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26CF0">
      <w:pPr>
        <w:spacing w:line="360" w:lineRule="auto"/>
        <w:ind w:firstLine="883"/>
        <w:jc w:val="center"/>
        <w:rPr>
          <w:rFonts w:eastAsiaTheme="minorEastAsia"/>
          <w:b/>
          <w:bCs/>
          <w:sz w:val="36"/>
          <w:szCs w:val="36"/>
        </w:rPr>
      </w:pPr>
      <w:bookmarkStart w:id="0" w:name="_Toc333232468"/>
      <w:r>
        <w:rPr>
          <w:rFonts w:eastAsiaTheme="minorEastAsia"/>
          <w:b/>
          <w:bCs/>
          <w:sz w:val="36"/>
          <w:szCs w:val="36"/>
        </w:rPr>
        <w:pict>
          <v:shape id="_x0000_s2064" o:spid="_x0000_s2064" o:spt="202" type="#_x0000_t202" style="position:absolute;left:0pt;margin-left:375.1pt;margin-top:9.1pt;height:70.35pt;width:93.3pt;z-index:251660288;mso-width-relative:margin;mso-height-relative:margin;mso-height-percent:200;" coordsize="21600,21600">
            <v:path/>
            <v:fill focussize="0,0"/>
            <v:stroke joinstyle="miter"/>
            <v:imagedata o:title=""/>
            <o:lock v:ext="edit"/>
            <v:textbox style="mso-fit-shape-to-text:t;">
              <w:txbxContent>
                <w:p w14:paraId="7BD9BF44">
                  <w:pPr>
                    <w:jc w:val="center"/>
                    <w:rPr>
                      <w:sz w:val="24"/>
                      <w:szCs w:val="24"/>
                    </w:rPr>
                  </w:pPr>
                  <w:r>
                    <w:rPr>
                      <w:rFonts w:hint="eastAsia"/>
                      <w:sz w:val="24"/>
                      <w:szCs w:val="24"/>
                    </w:rPr>
                    <w:t>立明验字</w:t>
                  </w:r>
                </w:p>
                <w:p w14:paraId="79494532">
                  <w:pPr>
                    <w:jc w:val="center"/>
                    <w:rPr>
                      <w:sz w:val="24"/>
                      <w:szCs w:val="24"/>
                    </w:rPr>
                  </w:pPr>
                  <w:r>
                    <w:rPr>
                      <w:rFonts w:hint="eastAsia"/>
                      <w:sz w:val="24"/>
                      <w:szCs w:val="24"/>
                    </w:rPr>
                    <w:t>202</w:t>
                  </w:r>
                  <w:r>
                    <w:rPr>
                      <w:rFonts w:hint="eastAsia"/>
                      <w:sz w:val="24"/>
                      <w:szCs w:val="24"/>
                      <w:lang w:val="en-US" w:eastAsia="zh-CN"/>
                    </w:rPr>
                    <w:t>6</w:t>
                  </w:r>
                  <w:r>
                    <w:rPr>
                      <w:rFonts w:hint="eastAsia"/>
                      <w:sz w:val="24"/>
                      <w:szCs w:val="24"/>
                    </w:rPr>
                    <w:t>-0</w:t>
                  </w:r>
                  <w:r>
                    <w:rPr>
                      <w:rFonts w:hint="eastAsia"/>
                      <w:sz w:val="24"/>
                      <w:szCs w:val="24"/>
                      <w:lang w:val="en-US" w:eastAsia="zh-CN"/>
                    </w:rPr>
                    <w:t>02</w:t>
                  </w:r>
                  <w:r>
                    <w:rPr>
                      <w:rFonts w:hint="eastAsia"/>
                      <w:sz w:val="24"/>
                      <w:szCs w:val="24"/>
                    </w:rPr>
                    <w:t>号</w:t>
                  </w:r>
                </w:p>
              </w:txbxContent>
            </v:textbox>
          </v:shape>
        </w:pict>
      </w:r>
    </w:p>
    <w:p w14:paraId="7EA240A3">
      <w:pPr>
        <w:spacing w:line="360" w:lineRule="auto"/>
        <w:ind w:firstLine="883"/>
        <w:jc w:val="center"/>
        <w:rPr>
          <w:rFonts w:eastAsiaTheme="minorEastAsia"/>
          <w:b/>
          <w:bCs/>
          <w:sz w:val="36"/>
          <w:szCs w:val="36"/>
        </w:rPr>
      </w:pPr>
    </w:p>
    <w:p w14:paraId="4AA167DE">
      <w:pPr>
        <w:spacing w:line="360" w:lineRule="auto"/>
        <w:ind w:firstLine="883"/>
        <w:jc w:val="center"/>
        <w:rPr>
          <w:rFonts w:eastAsiaTheme="minorEastAsia"/>
          <w:b/>
          <w:bCs/>
          <w:sz w:val="36"/>
          <w:szCs w:val="36"/>
        </w:rPr>
      </w:pPr>
    </w:p>
    <w:p w14:paraId="7F17FFA4">
      <w:pPr>
        <w:spacing w:line="360" w:lineRule="auto"/>
        <w:ind w:firstLine="883"/>
        <w:jc w:val="center"/>
        <w:rPr>
          <w:rFonts w:hint="eastAsia" w:ascii="华文新魏" w:hAnsi="华文新魏" w:eastAsia="华文新魏" w:cs="华文新魏"/>
          <w:b/>
          <w:bCs/>
          <w:sz w:val="36"/>
          <w:szCs w:val="36"/>
          <w:lang w:eastAsia="zh-CN"/>
        </w:rPr>
      </w:pPr>
      <w:r>
        <w:rPr>
          <w:rFonts w:hint="eastAsia" w:ascii="华文新魏" w:hAnsi="华文新魏" w:eastAsia="华文新魏" w:cs="华文新魏"/>
          <w:b/>
          <w:bCs/>
          <w:sz w:val="36"/>
          <w:szCs w:val="36"/>
          <w:lang w:eastAsia="zh-CN"/>
        </w:rPr>
        <w:t>四川金地亚美科技有限公司</w:t>
      </w:r>
    </w:p>
    <w:p w14:paraId="263BE6ED">
      <w:pPr>
        <w:spacing w:line="360" w:lineRule="auto"/>
        <w:ind w:firstLine="883"/>
        <w:jc w:val="center"/>
        <w:rPr>
          <w:rFonts w:hint="eastAsia" w:ascii="华文新魏" w:hAnsi="华文新魏" w:eastAsia="华文新魏" w:cs="华文新魏"/>
          <w:b/>
          <w:bCs/>
          <w:sz w:val="36"/>
          <w:szCs w:val="36"/>
          <w:lang w:val="en-US" w:eastAsia="zh-CN"/>
        </w:rPr>
      </w:pPr>
      <w:r>
        <w:rPr>
          <w:rFonts w:hint="eastAsia" w:ascii="华文新魏" w:hAnsi="华文新魏" w:eastAsia="华文新魏" w:cs="华文新魏"/>
          <w:b/>
          <w:bCs/>
          <w:sz w:val="36"/>
          <w:szCs w:val="36"/>
          <w:lang w:eastAsia="zh-CN"/>
        </w:rPr>
        <w:t>食品级磷酸盐水分保持剂生产线智能化改造提升项目</w:t>
      </w:r>
    </w:p>
    <w:p w14:paraId="55FD287B">
      <w:pPr>
        <w:spacing w:line="360" w:lineRule="auto"/>
        <w:ind w:firstLine="883"/>
        <w:jc w:val="center"/>
        <w:rPr>
          <w:rFonts w:ascii="华文新魏" w:hAnsi="华文新魏" w:eastAsia="华文新魏" w:cs="华文新魏"/>
          <w:b/>
          <w:bCs/>
          <w:sz w:val="36"/>
          <w:szCs w:val="36"/>
        </w:rPr>
      </w:pPr>
      <w:r>
        <w:rPr>
          <w:rFonts w:hint="eastAsia" w:ascii="华文新魏" w:hAnsi="华文新魏" w:eastAsia="华文新魏" w:cs="华文新魏"/>
          <w:b/>
          <w:bCs/>
          <w:sz w:val="36"/>
          <w:szCs w:val="36"/>
        </w:rPr>
        <w:t>竣工环境保护验收</w:t>
      </w:r>
      <w:bookmarkEnd w:id="0"/>
      <w:r>
        <w:rPr>
          <w:rFonts w:hint="eastAsia" w:ascii="华文新魏" w:hAnsi="华文新魏" w:eastAsia="华文新魏" w:cs="华文新魏"/>
          <w:b/>
          <w:bCs/>
          <w:sz w:val="36"/>
          <w:szCs w:val="36"/>
        </w:rPr>
        <w:t>监测报告表</w:t>
      </w:r>
    </w:p>
    <w:p w14:paraId="636A0F02">
      <w:pPr>
        <w:autoSpaceDE w:val="0"/>
        <w:autoSpaceDN w:val="0"/>
        <w:adjustRightInd w:val="0"/>
        <w:spacing w:line="500" w:lineRule="exact"/>
        <w:ind w:firstLine="560"/>
        <w:jc w:val="center"/>
        <w:rPr>
          <w:rFonts w:ascii="华文新魏" w:hAnsi="华文新魏" w:eastAsia="华文新魏" w:cs="华文新魏"/>
          <w:sz w:val="28"/>
          <w:szCs w:val="28"/>
          <w:lang w:val="zh-CN"/>
        </w:rPr>
      </w:pPr>
    </w:p>
    <w:p w14:paraId="1A739BEE">
      <w:pPr>
        <w:autoSpaceDE w:val="0"/>
        <w:autoSpaceDN w:val="0"/>
        <w:adjustRightInd w:val="0"/>
        <w:ind w:firstLine="560"/>
        <w:jc w:val="center"/>
        <w:rPr>
          <w:rFonts w:ascii="华文新魏" w:hAnsi="华文新魏" w:eastAsia="华文新魏" w:cs="华文新魏"/>
          <w:sz w:val="28"/>
          <w:szCs w:val="28"/>
          <w:lang w:val="zh-CN"/>
        </w:rPr>
      </w:pPr>
    </w:p>
    <w:p w14:paraId="5F1FBF05">
      <w:pPr>
        <w:autoSpaceDE w:val="0"/>
        <w:autoSpaceDN w:val="0"/>
        <w:adjustRightInd w:val="0"/>
        <w:ind w:firstLine="560"/>
        <w:jc w:val="center"/>
        <w:rPr>
          <w:rFonts w:ascii="华文新魏" w:hAnsi="华文新魏" w:eastAsia="华文新魏" w:cs="华文新魏"/>
          <w:sz w:val="28"/>
          <w:szCs w:val="28"/>
          <w:lang w:val="zh-CN"/>
        </w:rPr>
      </w:pPr>
    </w:p>
    <w:p w14:paraId="28A44912">
      <w:pPr>
        <w:autoSpaceDE w:val="0"/>
        <w:autoSpaceDN w:val="0"/>
        <w:adjustRightInd w:val="0"/>
        <w:ind w:firstLine="560"/>
        <w:jc w:val="center"/>
        <w:rPr>
          <w:rFonts w:ascii="华文新魏" w:hAnsi="华文新魏" w:eastAsia="华文新魏" w:cs="华文新魏"/>
          <w:sz w:val="28"/>
          <w:szCs w:val="28"/>
          <w:lang w:val="zh-CN"/>
        </w:rPr>
      </w:pPr>
    </w:p>
    <w:p w14:paraId="2A74274C">
      <w:pPr>
        <w:autoSpaceDE w:val="0"/>
        <w:autoSpaceDN w:val="0"/>
        <w:adjustRightInd w:val="0"/>
        <w:ind w:firstLine="560"/>
        <w:jc w:val="center"/>
        <w:rPr>
          <w:rFonts w:ascii="华文新魏" w:hAnsi="华文新魏" w:eastAsia="华文新魏" w:cs="华文新魏"/>
          <w:sz w:val="28"/>
          <w:szCs w:val="28"/>
          <w:lang w:val="zh-CN"/>
        </w:rPr>
      </w:pPr>
    </w:p>
    <w:p w14:paraId="5712264B">
      <w:pPr>
        <w:autoSpaceDE w:val="0"/>
        <w:autoSpaceDN w:val="0"/>
        <w:adjustRightInd w:val="0"/>
        <w:ind w:firstLine="560"/>
        <w:jc w:val="center"/>
        <w:rPr>
          <w:rFonts w:ascii="华文新魏" w:hAnsi="华文新魏" w:eastAsia="华文新魏" w:cs="华文新魏"/>
          <w:sz w:val="28"/>
          <w:szCs w:val="28"/>
          <w:lang w:val="zh-CN"/>
        </w:rPr>
      </w:pPr>
    </w:p>
    <w:p w14:paraId="41871D50">
      <w:pPr>
        <w:autoSpaceDE w:val="0"/>
        <w:autoSpaceDN w:val="0"/>
        <w:adjustRightInd w:val="0"/>
        <w:ind w:firstLine="560"/>
        <w:jc w:val="center"/>
        <w:rPr>
          <w:rFonts w:ascii="华文新魏" w:hAnsi="华文新魏" w:eastAsia="华文新魏" w:cs="华文新魏"/>
          <w:sz w:val="28"/>
          <w:szCs w:val="28"/>
          <w:lang w:val="zh-CN"/>
        </w:rPr>
      </w:pPr>
    </w:p>
    <w:p w14:paraId="3CA452E8">
      <w:pPr>
        <w:autoSpaceDE w:val="0"/>
        <w:autoSpaceDN w:val="0"/>
        <w:adjustRightInd w:val="0"/>
        <w:ind w:firstLine="560"/>
        <w:jc w:val="center"/>
        <w:rPr>
          <w:rFonts w:ascii="华文新魏" w:hAnsi="华文新魏" w:eastAsia="华文新魏" w:cs="华文新魏"/>
          <w:sz w:val="28"/>
          <w:szCs w:val="28"/>
          <w:lang w:val="zh-CN"/>
        </w:rPr>
      </w:pPr>
    </w:p>
    <w:p w14:paraId="2757AF0E">
      <w:pPr>
        <w:autoSpaceDE w:val="0"/>
        <w:autoSpaceDN w:val="0"/>
        <w:adjustRightInd w:val="0"/>
        <w:ind w:firstLine="560"/>
        <w:jc w:val="center"/>
        <w:rPr>
          <w:rFonts w:ascii="华文新魏" w:hAnsi="华文新魏" w:eastAsia="华文新魏" w:cs="华文新魏"/>
          <w:sz w:val="28"/>
          <w:szCs w:val="28"/>
          <w:lang w:val="zh-CN"/>
        </w:rPr>
      </w:pPr>
    </w:p>
    <w:p w14:paraId="0E9E0A81">
      <w:pPr>
        <w:autoSpaceDE w:val="0"/>
        <w:autoSpaceDN w:val="0"/>
        <w:adjustRightInd w:val="0"/>
        <w:ind w:firstLine="560"/>
        <w:jc w:val="center"/>
        <w:rPr>
          <w:rFonts w:ascii="华文新魏" w:hAnsi="华文新魏" w:eastAsia="华文新魏" w:cs="华文新魏"/>
          <w:sz w:val="28"/>
          <w:szCs w:val="28"/>
          <w:lang w:val="zh-CN"/>
        </w:rPr>
      </w:pPr>
    </w:p>
    <w:p w14:paraId="54296208">
      <w:pPr>
        <w:autoSpaceDE w:val="0"/>
        <w:autoSpaceDN w:val="0"/>
        <w:adjustRightInd w:val="0"/>
        <w:ind w:firstLine="560"/>
        <w:jc w:val="center"/>
        <w:rPr>
          <w:rFonts w:ascii="华文新魏" w:hAnsi="华文新魏" w:eastAsia="华文新魏" w:cs="华文新魏"/>
          <w:sz w:val="28"/>
          <w:szCs w:val="28"/>
          <w:lang w:val="zh-CN"/>
        </w:rPr>
      </w:pPr>
    </w:p>
    <w:p w14:paraId="322CB2AE">
      <w:pPr>
        <w:jc w:val="center"/>
        <w:rPr>
          <w:rFonts w:hint="eastAsia" w:ascii="华文新魏" w:hAnsi="华文新魏" w:eastAsia="华文新魏" w:cs="华文新魏"/>
          <w:b/>
          <w:bCs/>
          <w:sz w:val="30"/>
          <w:szCs w:val="30"/>
          <w:lang w:eastAsia="zh-CN"/>
        </w:rPr>
      </w:pPr>
      <w:r>
        <w:rPr>
          <w:rFonts w:hint="eastAsia" w:ascii="华文新魏" w:hAnsi="华文新魏" w:eastAsia="华文新魏" w:cs="华文新魏"/>
          <w:b/>
          <w:bCs/>
          <w:sz w:val="30"/>
          <w:szCs w:val="30"/>
          <w:lang w:eastAsia="zh-CN"/>
        </w:rPr>
        <w:t>建设单位：四川金地亚美科技有限公司</w:t>
      </w:r>
    </w:p>
    <w:p w14:paraId="2963DF0F">
      <w:pPr>
        <w:jc w:val="center"/>
        <w:rPr>
          <w:rFonts w:hint="eastAsia" w:ascii="华文新魏" w:hAnsi="华文新魏" w:eastAsia="华文新魏" w:cs="华文新魏"/>
          <w:b/>
          <w:bCs/>
          <w:sz w:val="30"/>
          <w:szCs w:val="30"/>
          <w:lang w:eastAsia="zh-CN"/>
        </w:rPr>
      </w:pPr>
      <w:r>
        <w:rPr>
          <w:rFonts w:hint="eastAsia" w:ascii="华文新魏" w:hAnsi="华文新魏" w:eastAsia="华文新魏" w:cs="华文新魏"/>
          <w:b/>
          <w:bCs/>
          <w:sz w:val="30"/>
          <w:szCs w:val="30"/>
          <w:lang w:eastAsia="zh-CN"/>
        </w:rPr>
        <w:t>编制单位：四川立明检测技术有限公司</w:t>
      </w:r>
    </w:p>
    <w:p w14:paraId="405D30BB">
      <w:pPr>
        <w:ind w:firstLine="601" w:firstLineChars="200"/>
        <w:jc w:val="center"/>
        <w:rPr>
          <w:rFonts w:eastAsia="仿宋"/>
          <w:b/>
          <w:bCs/>
          <w:sz w:val="32"/>
        </w:rPr>
        <w:sectPr>
          <w:pgSz w:w="11906" w:h="16838"/>
          <w:pgMar w:top="1440" w:right="1080" w:bottom="1440" w:left="1080" w:header="851" w:footer="992" w:gutter="0"/>
          <w:cols w:space="425" w:num="1"/>
          <w:docGrid w:type="lines" w:linePitch="312" w:charSpace="0"/>
        </w:sectPr>
      </w:pPr>
      <w:r>
        <w:rPr>
          <w:rFonts w:hint="eastAsia" w:ascii="华文新魏" w:hAnsi="华文新魏" w:eastAsia="华文新魏" w:cs="华文新魏"/>
          <w:b/>
          <w:bCs/>
          <w:sz w:val="30"/>
          <w:szCs w:val="30"/>
        </w:rPr>
        <w:t>二〇二</w:t>
      </w:r>
      <w:r>
        <w:rPr>
          <w:rFonts w:hint="eastAsia" w:ascii="华文新魏" w:hAnsi="华文新魏" w:eastAsia="华文新魏" w:cs="华文新魏"/>
          <w:b/>
          <w:bCs/>
          <w:sz w:val="30"/>
          <w:szCs w:val="30"/>
          <w:lang w:eastAsia="zh-CN"/>
        </w:rPr>
        <w:t>六</w:t>
      </w:r>
      <w:r>
        <w:rPr>
          <w:rFonts w:hint="eastAsia" w:ascii="华文新魏" w:hAnsi="华文新魏" w:eastAsia="华文新魏" w:cs="华文新魏"/>
          <w:b/>
          <w:bCs/>
          <w:sz w:val="30"/>
          <w:szCs w:val="30"/>
        </w:rPr>
        <w:t>年</w:t>
      </w:r>
      <w:r>
        <w:rPr>
          <w:rFonts w:hint="eastAsia" w:ascii="华文新魏" w:hAnsi="华文新魏" w:eastAsia="华文新魏" w:cs="华文新魏"/>
          <w:b/>
          <w:bCs/>
          <w:sz w:val="30"/>
          <w:szCs w:val="30"/>
          <w:lang w:eastAsia="zh-CN"/>
        </w:rPr>
        <w:t>九</w:t>
      </w:r>
      <w:r>
        <w:rPr>
          <w:rFonts w:hint="eastAsia" w:ascii="华文新魏" w:hAnsi="华文新魏" w:eastAsia="华文新魏" w:cs="华文新魏"/>
          <w:b/>
          <w:bCs/>
          <w:sz w:val="30"/>
          <w:szCs w:val="30"/>
        </w:rPr>
        <w:t>月</w:t>
      </w:r>
    </w:p>
    <w:p w14:paraId="20E78B19">
      <w:pPr>
        <w:spacing w:line="360" w:lineRule="auto"/>
        <w:ind w:firstLine="601"/>
        <w:jc w:val="left"/>
        <w:rPr>
          <w:rFonts w:hint="eastAsia" w:eastAsia="宋体"/>
          <w:sz w:val="30"/>
          <w:lang w:eastAsia="zh-CN"/>
        </w:rPr>
      </w:pPr>
      <w:r>
        <w:rPr>
          <w:sz w:val="30"/>
        </w:rPr>
        <w:t>建设</w:t>
      </w:r>
      <w:r>
        <w:rPr>
          <w:rFonts w:hint="eastAsia" w:ascii="Times New Roman" w:hAnsi="Times New Roman" w:eastAsia="宋体" w:cs="Times New Roman"/>
          <w:sz w:val="30"/>
          <w:lang w:eastAsia="zh-CN"/>
        </w:rPr>
        <w:t>单位：</w:t>
      </w:r>
      <w:r>
        <w:rPr>
          <w:rFonts w:hint="eastAsia" w:cs="Times New Roman"/>
          <w:sz w:val="30"/>
          <w:lang w:eastAsia="zh-CN"/>
        </w:rPr>
        <w:t>四川金地亚美科技有限公司</w:t>
      </w:r>
    </w:p>
    <w:p w14:paraId="78A34D42">
      <w:pPr>
        <w:spacing w:line="360" w:lineRule="auto"/>
        <w:ind w:firstLine="601"/>
        <w:jc w:val="left"/>
        <w:rPr>
          <w:rFonts w:hint="eastAsia" w:eastAsia="宋体"/>
          <w:sz w:val="30"/>
          <w:lang w:eastAsia="zh-CN"/>
        </w:rPr>
      </w:pPr>
      <w:r>
        <w:rPr>
          <w:sz w:val="30"/>
        </w:rPr>
        <w:t>法人</w:t>
      </w:r>
      <w:r>
        <w:rPr>
          <w:rFonts w:hint="eastAsia"/>
          <w:sz w:val="30"/>
        </w:rPr>
        <w:t>代表：</w:t>
      </w:r>
      <w:r>
        <w:rPr>
          <w:rFonts w:hint="eastAsia"/>
          <w:sz w:val="30"/>
          <w:lang w:eastAsia="zh-CN"/>
        </w:rPr>
        <w:t>钟正林</w:t>
      </w:r>
    </w:p>
    <w:p w14:paraId="0D7059B0">
      <w:pPr>
        <w:ind w:firstLine="600" w:firstLineChars="200"/>
        <w:jc w:val="left"/>
        <w:rPr>
          <w:sz w:val="30"/>
        </w:rPr>
      </w:pPr>
    </w:p>
    <w:p w14:paraId="7B41E54E">
      <w:pPr>
        <w:ind w:firstLine="600" w:firstLineChars="200"/>
        <w:jc w:val="left"/>
        <w:rPr>
          <w:sz w:val="30"/>
        </w:rPr>
      </w:pPr>
    </w:p>
    <w:p w14:paraId="4781B3FD">
      <w:pPr>
        <w:ind w:firstLine="600" w:firstLineChars="200"/>
        <w:jc w:val="left"/>
        <w:rPr>
          <w:sz w:val="30"/>
        </w:rPr>
      </w:pPr>
    </w:p>
    <w:p w14:paraId="56995759">
      <w:pPr>
        <w:spacing w:line="360" w:lineRule="auto"/>
        <w:ind w:firstLine="601"/>
        <w:jc w:val="left"/>
        <w:rPr>
          <w:sz w:val="30"/>
        </w:rPr>
      </w:pPr>
      <w:r>
        <w:rPr>
          <w:sz w:val="30"/>
        </w:rPr>
        <w:t>编制单位：四川立明检测技术有限公司</w:t>
      </w:r>
    </w:p>
    <w:p w14:paraId="6EC915FA">
      <w:pPr>
        <w:spacing w:line="360" w:lineRule="auto"/>
        <w:ind w:firstLine="601"/>
        <w:jc w:val="left"/>
        <w:rPr>
          <w:sz w:val="30"/>
        </w:rPr>
      </w:pPr>
      <w:r>
        <w:rPr>
          <w:sz w:val="30"/>
        </w:rPr>
        <w:t>法人代表：杨林</w:t>
      </w:r>
    </w:p>
    <w:p w14:paraId="79106B81">
      <w:pPr>
        <w:spacing w:line="360" w:lineRule="auto"/>
        <w:ind w:firstLine="601"/>
        <w:jc w:val="left"/>
        <w:rPr>
          <w:sz w:val="30"/>
        </w:rPr>
      </w:pPr>
    </w:p>
    <w:p w14:paraId="45B3A58F">
      <w:pPr>
        <w:ind w:firstLine="600" w:firstLineChars="200"/>
        <w:jc w:val="left"/>
        <w:rPr>
          <w:sz w:val="30"/>
        </w:rPr>
      </w:pPr>
    </w:p>
    <w:p w14:paraId="0B1E52D9">
      <w:pPr>
        <w:ind w:firstLine="600" w:firstLineChars="200"/>
        <w:jc w:val="left"/>
        <w:rPr>
          <w:sz w:val="30"/>
        </w:rPr>
      </w:pPr>
    </w:p>
    <w:p w14:paraId="23F2F008">
      <w:pPr>
        <w:ind w:firstLine="600" w:firstLineChars="200"/>
        <w:jc w:val="left"/>
        <w:rPr>
          <w:sz w:val="30"/>
        </w:rPr>
      </w:pPr>
    </w:p>
    <w:p w14:paraId="5BA22742">
      <w:pPr>
        <w:ind w:firstLine="600" w:firstLineChars="200"/>
        <w:jc w:val="left"/>
        <w:rPr>
          <w:sz w:val="30"/>
        </w:rPr>
      </w:pPr>
    </w:p>
    <w:p w14:paraId="717C7253">
      <w:pPr>
        <w:ind w:firstLine="600" w:firstLineChars="200"/>
        <w:jc w:val="left"/>
        <w:rPr>
          <w:sz w:val="30"/>
        </w:rPr>
      </w:pPr>
    </w:p>
    <w:p w14:paraId="04548658">
      <w:pPr>
        <w:ind w:firstLine="600" w:firstLineChars="200"/>
        <w:jc w:val="left"/>
        <w:rPr>
          <w:sz w:val="30"/>
        </w:rPr>
      </w:pPr>
    </w:p>
    <w:p w14:paraId="35F0BCED">
      <w:pPr>
        <w:ind w:firstLine="600" w:firstLineChars="200"/>
        <w:jc w:val="left"/>
        <w:rPr>
          <w:sz w:val="30"/>
        </w:rPr>
      </w:pPr>
    </w:p>
    <w:tbl>
      <w:tblPr>
        <w:tblStyle w:val="14"/>
        <w:tblW w:w="10441" w:type="dxa"/>
        <w:tblInd w:w="-3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16"/>
        <w:gridCol w:w="5025"/>
      </w:tblGrid>
      <w:tr w14:paraId="02011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5416" w:type="dxa"/>
          </w:tcPr>
          <w:p w14:paraId="46595AF1">
            <w:pPr>
              <w:jc w:val="left"/>
              <w:rPr>
                <w:rFonts w:hint="eastAsia" w:eastAsia="宋体"/>
                <w:sz w:val="27"/>
                <w:szCs w:val="27"/>
                <w:lang w:eastAsia="zh-CN"/>
              </w:rPr>
            </w:pPr>
            <w:r>
              <w:rPr>
                <w:spacing w:val="0"/>
                <w:kern w:val="0"/>
                <w:sz w:val="27"/>
                <w:szCs w:val="27"/>
                <w:fitText w:val="1080" w:id="2005428354"/>
              </w:rPr>
              <w:t>建设</w:t>
            </w:r>
            <w:r>
              <w:rPr>
                <w:rFonts w:ascii="Times New Roman" w:hAnsi="Times New Roman" w:eastAsia="宋体" w:cs="Times New Roman"/>
                <w:spacing w:val="0"/>
                <w:kern w:val="0"/>
                <w:sz w:val="27"/>
                <w:szCs w:val="27"/>
                <w:fitText w:val="1080" w:id="2005428354"/>
              </w:rPr>
              <w:t>单位</w:t>
            </w:r>
            <w:r>
              <w:rPr>
                <w:rFonts w:ascii="Times New Roman" w:hAnsi="Times New Roman" w:eastAsia="宋体" w:cs="Times New Roman"/>
                <w:sz w:val="27"/>
                <w:szCs w:val="27"/>
              </w:rPr>
              <w:t>：</w:t>
            </w:r>
            <w:r>
              <w:rPr>
                <w:rFonts w:hint="eastAsia" w:cs="Times New Roman"/>
                <w:sz w:val="27"/>
                <w:szCs w:val="27"/>
                <w:lang w:eastAsia="zh-CN"/>
              </w:rPr>
              <w:t>四川金地亚美科技有限公司</w:t>
            </w:r>
          </w:p>
        </w:tc>
        <w:tc>
          <w:tcPr>
            <w:tcW w:w="5025" w:type="dxa"/>
          </w:tcPr>
          <w:p w14:paraId="390C6189">
            <w:pPr>
              <w:jc w:val="left"/>
              <w:rPr>
                <w:sz w:val="27"/>
                <w:szCs w:val="27"/>
              </w:rPr>
            </w:pPr>
            <w:r>
              <w:rPr>
                <w:spacing w:val="0"/>
                <w:kern w:val="0"/>
                <w:sz w:val="27"/>
                <w:szCs w:val="27"/>
                <w:fitText w:val="1080" w:id="1448940842"/>
              </w:rPr>
              <w:t>编制单位</w:t>
            </w:r>
            <w:r>
              <w:rPr>
                <w:sz w:val="27"/>
                <w:szCs w:val="27"/>
              </w:rPr>
              <w:t>：四川立明检测技术有限公司</w:t>
            </w:r>
          </w:p>
        </w:tc>
      </w:tr>
      <w:tr w14:paraId="59DBF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5416" w:type="dxa"/>
          </w:tcPr>
          <w:p w14:paraId="5086C355">
            <w:pPr>
              <w:widowControl/>
              <w:jc w:val="left"/>
              <w:rPr>
                <w:rFonts w:hint="default" w:eastAsia="宋体"/>
                <w:sz w:val="27"/>
                <w:szCs w:val="27"/>
                <w:lang w:val="en-US" w:eastAsia="zh-CN"/>
              </w:rPr>
            </w:pPr>
            <w:r>
              <w:rPr>
                <w:rFonts w:hint="eastAsia" w:ascii="Times New Roman" w:hAnsi="Times New Roman" w:eastAsia="宋体" w:cs="Times New Roman"/>
                <w:spacing w:val="270"/>
                <w:kern w:val="0"/>
                <w:sz w:val="27"/>
                <w:szCs w:val="27"/>
                <w:fitText w:val="1080" w:id="1726284155"/>
              </w:rPr>
              <w:t>电</w:t>
            </w:r>
            <w:r>
              <w:rPr>
                <w:rFonts w:hint="eastAsia" w:ascii="Times New Roman" w:hAnsi="Times New Roman" w:eastAsia="宋体" w:cs="Times New Roman"/>
                <w:spacing w:val="0"/>
                <w:kern w:val="0"/>
                <w:sz w:val="27"/>
                <w:szCs w:val="27"/>
                <w:fitText w:val="1080" w:id="1726284155"/>
              </w:rPr>
              <w:t>话</w:t>
            </w:r>
            <w:r>
              <w:rPr>
                <w:rFonts w:hint="eastAsia" w:ascii="Times New Roman" w:hAnsi="Times New Roman" w:eastAsia="宋体" w:cs="Times New Roman"/>
                <w:sz w:val="27"/>
                <w:szCs w:val="27"/>
              </w:rPr>
              <w:t>：</w:t>
            </w:r>
            <w:r>
              <w:rPr>
                <w:rFonts w:hint="eastAsia" w:cs="Times New Roman"/>
                <w:sz w:val="27"/>
                <w:szCs w:val="27"/>
                <w:lang w:val="en-US" w:eastAsia="zh-CN"/>
              </w:rPr>
              <w:t>13890272300</w:t>
            </w:r>
          </w:p>
        </w:tc>
        <w:tc>
          <w:tcPr>
            <w:tcW w:w="5025" w:type="dxa"/>
          </w:tcPr>
          <w:p w14:paraId="48F777AF">
            <w:pPr>
              <w:jc w:val="left"/>
              <w:rPr>
                <w:sz w:val="27"/>
                <w:szCs w:val="27"/>
              </w:rPr>
            </w:pPr>
            <w:r>
              <w:rPr>
                <w:spacing w:val="270"/>
                <w:kern w:val="0"/>
                <w:sz w:val="27"/>
                <w:szCs w:val="27"/>
                <w:fitText w:val="1080" w:id="1792945532"/>
              </w:rPr>
              <w:t>电</w:t>
            </w:r>
            <w:r>
              <w:rPr>
                <w:spacing w:val="0"/>
                <w:kern w:val="0"/>
                <w:sz w:val="27"/>
                <w:szCs w:val="27"/>
                <w:fitText w:val="1080" w:id="1792945532"/>
              </w:rPr>
              <w:t>话</w:t>
            </w:r>
            <w:r>
              <w:rPr>
                <w:sz w:val="27"/>
                <w:szCs w:val="27"/>
              </w:rPr>
              <w:t>：0838-2220882</w:t>
            </w:r>
          </w:p>
        </w:tc>
      </w:tr>
      <w:tr w14:paraId="3BBC0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5416" w:type="dxa"/>
          </w:tcPr>
          <w:p w14:paraId="32DA0896">
            <w:pPr>
              <w:jc w:val="left"/>
              <w:rPr>
                <w:sz w:val="27"/>
                <w:szCs w:val="27"/>
              </w:rPr>
            </w:pPr>
            <w:r>
              <w:rPr>
                <w:spacing w:val="270"/>
                <w:kern w:val="0"/>
                <w:sz w:val="27"/>
                <w:szCs w:val="27"/>
                <w:fitText w:val="1080" w:id="1068632390"/>
              </w:rPr>
              <w:t>传</w:t>
            </w:r>
            <w:r>
              <w:rPr>
                <w:spacing w:val="0"/>
                <w:kern w:val="0"/>
                <w:sz w:val="27"/>
                <w:szCs w:val="27"/>
                <w:fitText w:val="1080" w:id="1068632390"/>
              </w:rPr>
              <w:t>真</w:t>
            </w:r>
            <w:r>
              <w:rPr>
                <w:sz w:val="27"/>
                <w:szCs w:val="27"/>
              </w:rPr>
              <w:t>：</w:t>
            </w:r>
          </w:p>
        </w:tc>
        <w:tc>
          <w:tcPr>
            <w:tcW w:w="5025" w:type="dxa"/>
          </w:tcPr>
          <w:p w14:paraId="0B4CE582">
            <w:pPr>
              <w:jc w:val="left"/>
              <w:rPr>
                <w:sz w:val="27"/>
                <w:szCs w:val="27"/>
              </w:rPr>
            </w:pPr>
            <w:r>
              <w:rPr>
                <w:spacing w:val="270"/>
                <w:kern w:val="0"/>
                <w:sz w:val="27"/>
                <w:szCs w:val="27"/>
                <w:fitText w:val="1080" w:id="678112813"/>
              </w:rPr>
              <w:t>传</w:t>
            </w:r>
            <w:r>
              <w:rPr>
                <w:spacing w:val="0"/>
                <w:kern w:val="0"/>
                <w:sz w:val="27"/>
                <w:szCs w:val="27"/>
                <w:fitText w:val="1080" w:id="678112813"/>
              </w:rPr>
              <w:t>真</w:t>
            </w:r>
            <w:r>
              <w:rPr>
                <w:sz w:val="27"/>
                <w:szCs w:val="27"/>
              </w:rPr>
              <w:t>：</w:t>
            </w:r>
          </w:p>
        </w:tc>
      </w:tr>
      <w:tr w14:paraId="48619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5416" w:type="dxa"/>
          </w:tcPr>
          <w:p w14:paraId="1A004CCE">
            <w:pPr>
              <w:jc w:val="left"/>
              <w:rPr>
                <w:sz w:val="27"/>
                <w:szCs w:val="27"/>
              </w:rPr>
            </w:pPr>
            <w:r>
              <w:rPr>
                <w:spacing w:val="270"/>
                <w:kern w:val="0"/>
                <w:sz w:val="27"/>
                <w:szCs w:val="27"/>
                <w:fitText w:val="1080" w:id="1698368834"/>
              </w:rPr>
              <w:t>邮</w:t>
            </w:r>
            <w:r>
              <w:rPr>
                <w:spacing w:val="0"/>
                <w:kern w:val="0"/>
                <w:sz w:val="27"/>
                <w:szCs w:val="27"/>
                <w:fitText w:val="1080" w:id="1698368834"/>
              </w:rPr>
              <w:t>编</w:t>
            </w:r>
            <w:r>
              <w:rPr>
                <w:sz w:val="27"/>
                <w:szCs w:val="27"/>
              </w:rPr>
              <w:t>：6</w:t>
            </w:r>
            <w:r>
              <w:rPr>
                <w:rFonts w:hint="eastAsia"/>
                <w:sz w:val="27"/>
                <w:szCs w:val="27"/>
              </w:rPr>
              <w:t>18</w:t>
            </w:r>
            <w:r>
              <w:rPr>
                <w:rFonts w:hint="eastAsia"/>
                <w:sz w:val="27"/>
                <w:szCs w:val="27"/>
                <w:lang w:val="en-US" w:eastAsia="zh-CN"/>
              </w:rPr>
              <w:t>4</w:t>
            </w:r>
            <w:r>
              <w:rPr>
                <w:rFonts w:hint="eastAsia"/>
                <w:sz w:val="27"/>
                <w:szCs w:val="27"/>
              </w:rPr>
              <w:t>00</w:t>
            </w:r>
          </w:p>
        </w:tc>
        <w:tc>
          <w:tcPr>
            <w:tcW w:w="5025" w:type="dxa"/>
          </w:tcPr>
          <w:p w14:paraId="4C20DED7">
            <w:pPr>
              <w:jc w:val="left"/>
              <w:rPr>
                <w:sz w:val="27"/>
                <w:szCs w:val="27"/>
              </w:rPr>
            </w:pPr>
            <w:r>
              <w:rPr>
                <w:spacing w:val="270"/>
                <w:kern w:val="0"/>
                <w:sz w:val="27"/>
                <w:szCs w:val="27"/>
                <w:fitText w:val="1080" w:id="148072372"/>
              </w:rPr>
              <w:t>邮</w:t>
            </w:r>
            <w:r>
              <w:rPr>
                <w:spacing w:val="0"/>
                <w:kern w:val="0"/>
                <w:sz w:val="27"/>
                <w:szCs w:val="27"/>
                <w:fitText w:val="1080" w:id="148072372"/>
              </w:rPr>
              <w:t>编</w:t>
            </w:r>
            <w:r>
              <w:rPr>
                <w:sz w:val="27"/>
                <w:szCs w:val="27"/>
              </w:rPr>
              <w:t>：618000</w:t>
            </w:r>
          </w:p>
        </w:tc>
      </w:tr>
      <w:tr w14:paraId="65A09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5416" w:type="dxa"/>
          </w:tcPr>
          <w:p w14:paraId="762E4AF2">
            <w:pPr>
              <w:jc w:val="left"/>
              <w:rPr>
                <w:sz w:val="27"/>
                <w:szCs w:val="27"/>
              </w:rPr>
            </w:pPr>
            <w:r>
              <w:rPr>
                <w:spacing w:val="270"/>
                <w:kern w:val="0"/>
                <w:sz w:val="27"/>
                <w:szCs w:val="27"/>
                <w:fitText w:val="1080" w:id="462296725"/>
              </w:rPr>
              <w:t>地</w:t>
            </w:r>
            <w:r>
              <w:rPr>
                <w:spacing w:val="0"/>
                <w:kern w:val="0"/>
                <w:sz w:val="27"/>
                <w:szCs w:val="27"/>
                <w:fitText w:val="1080" w:id="462296725"/>
              </w:rPr>
              <w:t>址</w:t>
            </w:r>
            <w:r>
              <w:rPr>
                <w:sz w:val="27"/>
                <w:szCs w:val="27"/>
              </w:rPr>
              <w:t>：</w:t>
            </w:r>
            <w:r>
              <w:rPr>
                <w:rFonts w:hint="eastAsia"/>
                <w:sz w:val="27"/>
                <w:szCs w:val="27"/>
              </w:rPr>
              <w:t>德阳市什邡市师古镇共和村</w:t>
            </w:r>
          </w:p>
        </w:tc>
        <w:tc>
          <w:tcPr>
            <w:tcW w:w="5025" w:type="dxa"/>
          </w:tcPr>
          <w:p w14:paraId="58EE1E50">
            <w:pPr>
              <w:jc w:val="left"/>
              <w:rPr>
                <w:sz w:val="27"/>
                <w:szCs w:val="27"/>
              </w:rPr>
            </w:pPr>
            <w:r>
              <w:rPr>
                <w:spacing w:val="270"/>
                <w:kern w:val="0"/>
                <w:sz w:val="27"/>
                <w:szCs w:val="27"/>
                <w:fitText w:val="1080" w:id="1745254016"/>
              </w:rPr>
              <w:t>地</w:t>
            </w:r>
            <w:r>
              <w:rPr>
                <w:spacing w:val="0"/>
                <w:kern w:val="0"/>
                <w:sz w:val="27"/>
                <w:szCs w:val="27"/>
                <w:fitText w:val="1080" w:id="1745254016"/>
              </w:rPr>
              <w:t>址</w:t>
            </w:r>
            <w:r>
              <w:rPr>
                <w:sz w:val="27"/>
                <w:szCs w:val="27"/>
              </w:rPr>
              <w:t>：德阳市旌阳区工业集中发展区青海路69号</w:t>
            </w:r>
            <w:bookmarkStart w:id="4" w:name="_GoBack"/>
            <w:bookmarkEnd w:id="4"/>
          </w:p>
        </w:tc>
      </w:tr>
    </w:tbl>
    <w:p w14:paraId="4B2B0936">
      <w:pPr>
        <w:ind w:firstLine="643" w:firstLineChars="200"/>
        <w:jc w:val="center"/>
        <w:rPr>
          <w:rFonts w:eastAsia="仿宋"/>
          <w:b/>
          <w:bCs/>
          <w:sz w:val="32"/>
        </w:rPr>
        <w:sectPr>
          <w:pgSz w:w="11906" w:h="16838"/>
          <w:pgMar w:top="1440" w:right="1080" w:bottom="1440" w:left="1080" w:header="851" w:footer="992" w:gutter="0"/>
          <w:cols w:space="425" w:num="1"/>
          <w:docGrid w:type="lines" w:linePitch="312" w:charSpace="0"/>
        </w:sectPr>
      </w:pPr>
    </w:p>
    <w:p w14:paraId="6916EED1">
      <w:pPr>
        <w:spacing w:line="360" w:lineRule="auto"/>
        <w:rPr>
          <w:b/>
          <w:bCs/>
          <w:sz w:val="32"/>
          <w:szCs w:val="32"/>
        </w:rPr>
      </w:pPr>
      <w:r>
        <w:rPr>
          <w:b/>
          <w:bCs/>
          <w:sz w:val="32"/>
          <w:szCs w:val="32"/>
        </w:rPr>
        <w:t>表一</w:t>
      </w:r>
    </w:p>
    <w:tbl>
      <w:tblPr>
        <w:tblStyle w:val="13"/>
        <w:tblW w:w="100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50"/>
        <w:gridCol w:w="2296"/>
        <w:gridCol w:w="2172"/>
        <w:gridCol w:w="1090"/>
        <w:gridCol w:w="900"/>
        <w:gridCol w:w="1298"/>
      </w:tblGrid>
      <w:tr w14:paraId="5F9BE9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250" w:type="dxa"/>
            <w:vAlign w:val="center"/>
          </w:tcPr>
          <w:p w14:paraId="2BA8CBEF">
            <w:pPr>
              <w:jc w:val="center"/>
              <w:rPr>
                <w:color w:val="000000"/>
                <w:sz w:val="24"/>
              </w:rPr>
            </w:pPr>
            <w:r>
              <w:rPr>
                <w:color w:val="000000"/>
                <w:sz w:val="24"/>
              </w:rPr>
              <w:t>建设项目名称</w:t>
            </w:r>
          </w:p>
        </w:tc>
        <w:tc>
          <w:tcPr>
            <w:tcW w:w="7756" w:type="dxa"/>
            <w:gridSpan w:val="5"/>
            <w:vAlign w:val="center"/>
          </w:tcPr>
          <w:p w14:paraId="683E6B8C">
            <w:pPr>
              <w:jc w:val="center"/>
              <w:rPr>
                <w:rFonts w:hint="eastAsia" w:eastAsia="宋体"/>
                <w:color w:val="000000"/>
                <w:sz w:val="24"/>
                <w:lang w:eastAsia="zh-CN"/>
              </w:rPr>
            </w:pPr>
            <w:r>
              <w:rPr>
                <w:rFonts w:hint="eastAsia"/>
                <w:sz w:val="24"/>
                <w:lang w:eastAsia="zh-CN"/>
              </w:rPr>
              <w:t>食品级磷酸盐水分保持剂生产线智能化改造提升</w:t>
            </w:r>
          </w:p>
        </w:tc>
      </w:tr>
      <w:tr w14:paraId="4548C3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250" w:type="dxa"/>
            <w:vAlign w:val="center"/>
          </w:tcPr>
          <w:p w14:paraId="741EC172">
            <w:pPr>
              <w:jc w:val="center"/>
              <w:rPr>
                <w:color w:val="000000"/>
                <w:sz w:val="24"/>
              </w:rPr>
            </w:pPr>
            <w:r>
              <w:rPr>
                <w:color w:val="000000"/>
                <w:sz w:val="24"/>
              </w:rPr>
              <w:t>建设单位名称</w:t>
            </w:r>
          </w:p>
        </w:tc>
        <w:tc>
          <w:tcPr>
            <w:tcW w:w="7756" w:type="dxa"/>
            <w:gridSpan w:val="5"/>
            <w:vAlign w:val="center"/>
          </w:tcPr>
          <w:p w14:paraId="708C6090">
            <w:pPr>
              <w:jc w:val="center"/>
              <w:rPr>
                <w:rFonts w:hint="eastAsia" w:eastAsia="宋体"/>
                <w:color w:val="000000"/>
                <w:sz w:val="24"/>
                <w:lang w:eastAsia="zh-CN"/>
              </w:rPr>
            </w:pPr>
            <w:r>
              <w:rPr>
                <w:rFonts w:hint="eastAsia"/>
                <w:sz w:val="24"/>
                <w:lang w:eastAsia="zh-CN"/>
              </w:rPr>
              <w:t>四川金地亚美科技有限公司</w:t>
            </w:r>
          </w:p>
        </w:tc>
      </w:tr>
      <w:tr w14:paraId="0A8810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250" w:type="dxa"/>
            <w:vAlign w:val="center"/>
          </w:tcPr>
          <w:p w14:paraId="1B2A2B1B">
            <w:pPr>
              <w:jc w:val="center"/>
              <w:rPr>
                <w:color w:val="000000"/>
                <w:sz w:val="24"/>
              </w:rPr>
            </w:pPr>
            <w:r>
              <w:rPr>
                <w:color w:val="000000"/>
                <w:sz w:val="24"/>
              </w:rPr>
              <w:t>建设项目性质</w:t>
            </w:r>
          </w:p>
        </w:tc>
        <w:tc>
          <w:tcPr>
            <w:tcW w:w="7756" w:type="dxa"/>
            <w:gridSpan w:val="5"/>
            <w:vAlign w:val="center"/>
          </w:tcPr>
          <w:p w14:paraId="1301172C">
            <w:pPr>
              <w:jc w:val="center"/>
              <w:rPr>
                <w:rFonts w:hint="default" w:eastAsia="宋体"/>
                <w:color w:val="000000"/>
                <w:sz w:val="24"/>
                <w:lang w:val="en-US" w:eastAsia="zh-CN"/>
              </w:rPr>
            </w:pPr>
            <w:r>
              <w:rPr>
                <w:color w:val="000000"/>
                <w:sz w:val="24"/>
              </w:rPr>
              <w:t>新建</w:t>
            </w:r>
            <w:r>
              <w:rPr>
                <w:rFonts w:hint="eastAsia"/>
                <w:color w:val="000000"/>
                <w:sz w:val="24"/>
                <w:lang w:eastAsia="zh-CN"/>
              </w:rPr>
              <w:sym w:font="Wingdings 2" w:char="00A3"/>
            </w:r>
            <w:r>
              <w:rPr>
                <w:color w:val="000000"/>
                <w:sz w:val="24"/>
              </w:rPr>
              <w:t xml:space="preserve">  </w:t>
            </w:r>
            <w:r>
              <w:rPr>
                <w:rFonts w:hint="eastAsia"/>
                <w:color w:val="000000"/>
                <w:sz w:val="24"/>
              </w:rPr>
              <w:t xml:space="preserve"> 改</w:t>
            </w:r>
            <w:r>
              <w:rPr>
                <w:rFonts w:hint="eastAsia"/>
                <w:color w:val="000000"/>
                <w:sz w:val="24"/>
                <w:lang w:eastAsia="zh-CN"/>
              </w:rPr>
              <w:t>建</w:t>
            </w:r>
            <w:r>
              <w:rPr>
                <w:rFonts w:hint="eastAsia"/>
                <w:color w:val="000000"/>
                <w:sz w:val="24"/>
                <w:lang w:eastAsia="zh-CN"/>
              </w:rPr>
              <w:sym w:font="Wingdings 2" w:char="0052"/>
            </w:r>
            <w:r>
              <w:rPr>
                <w:color w:val="000000"/>
                <w:sz w:val="24"/>
              </w:rPr>
              <w:t xml:space="preserve">   </w:t>
            </w:r>
            <w:r>
              <w:rPr>
                <w:rFonts w:hint="eastAsia"/>
                <w:color w:val="000000"/>
                <w:sz w:val="24"/>
                <w:lang w:eastAsia="zh-CN"/>
              </w:rPr>
              <w:t>扩</w:t>
            </w:r>
            <w:r>
              <w:rPr>
                <w:color w:val="000000"/>
                <w:sz w:val="24"/>
              </w:rPr>
              <w:t>建</w:t>
            </w:r>
            <w:r>
              <w:rPr>
                <w:rFonts w:hint="eastAsia"/>
                <w:color w:val="000000"/>
                <w:sz w:val="24"/>
                <w:lang w:eastAsia="zh-CN"/>
              </w:rPr>
              <w:sym w:font="Wingdings 2" w:char="00A3"/>
            </w:r>
            <w:r>
              <w:rPr>
                <w:rFonts w:hint="eastAsia"/>
                <w:color w:val="000000"/>
                <w:sz w:val="24"/>
                <w:lang w:val="en-US" w:eastAsia="zh-CN"/>
              </w:rPr>
              <w:t xml:space="preserve">   </w:t>
            </w:r>
            <w:r>
              <w:rPr>
                <w:rFonts w:hint="eastAsia"/>
                <w:color w:val="000000"/>
                <w:sz w:val="24"/>
                <w:lang w:eastAsia="zh-CN"/>
              </w:rPr>
              <w:t>技术改造</w:t>
            </w:r>
            <w:r>
              <w:rPr>
                <w:rFonts w:hint="eastAsia"/>
                <w:color w:val="000000"/>
                <w:sz w:val="24"/>
                <w:lang w:eastAsia="zh-CN"/>
              </w:rPr>
              <w:sym w:font="Wingdings 2" w:char="00A3"/>
            </w:r>
          </w:p>
        </w:tc>
      </w:tr>
      <w:tr w14:paraId="2E3DC6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250" w:type="dxa"/>
            <w:vAlign w:val="center"/>
          </w:tcPr>
          <w:p w14:paraId="7FC4B82E">
            <w:pPr>
              <w:jc w:val="center"/>
              <w:rPr>
                <w:color w:val="000000"/>
                <w:sz w:val="24"/>
              </w:rPr>
            </w:pPr>
            <w:r>
              <w:rPr>
                <w:color w:val="000000"/>
                <w:sz w:val="24"/>
              </w:rPr>
              <w:t>建设地点</w:t>
            </w:r>
          </w:p>
        </w:tc>
        <w:tc>
          <w:tcPr>
            <w:tcW w:w="7756" w:type="dxa"/>
            <w:gridSpan w:val="5"/>
            <w:vAlign w:val="center"/>
          </w:tcPr>
          <w:p w14:paraId="5BEFCA46">
            <w:pPr>
              <w:jc w:val="center"/>
              <w:rPr>
                <w:color w:val="000000"/>
                <w:sz w:val="24"/>
              </w:rPr>
            </w:pPr>
            <w:r>
              <w:rPr>
                <w:rFonts w:hint="eastAsia"/>
                <w:sz w:val="24"/>
              </w:rPr>
              <w:t>四川省德阳市什邡市师古镇共和村</w:t>
            </w:r>
          </w:p>
        </w:tc>
      </w:tr>
      <w:tr w14:paraId="156858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250" w:type="dxa"/>
            <w:vAlign w:val="center"/>
          </w:tcPr>
          <w:p w14:paraId="09FF36DD">
            <w:pPr>
              <w:jc w:val="center"/>
              <w:rPr>
                <w:color w:val="000000"/>
                <w:sz w:val="24"/>
              </w:rPr>
            </w:pPr>
            <w:r>
              <w:rPr>
                <w:color w:val="000000"/>
                <w:sz w:val="24"/>
              </w:rPr>
              <w:t>主要产品名称</w:t>
            </w:r>
          </w:p>
        </w:tc>
        <w:tc>
          <w:tcPr>
            <w:tcW w:w="7756" w:type="dxa"/>
            <w:gridSpan w:val="5"/>
            <w:vAlign w:val="center"/>
          </w:tcPr>
          <w:p w14:paraId="1DDA2296">
            <w:pPr>
              <w:jc w:val="center"/>
              <w:rPr>
                <w:rFonts w:hint="eastAsia"/>
                <w:sz w:val="24"/>
                <w:lang w:val="en-US" w:eastAsia="zh-CN"/>
              </w:rPr>
            </w:pPr>
            <w:r>
              <w:rPr>
                <w:rFonts w:hint="eastAsia"/>
                <w:sz w:val="24"/>
                <w:lang w:val="en-US" w:eastAsia="zh-CN"/>
              </w:rPr>
              <w:t>磷酸钠盐（磷酸二氢钠、磷酸氢二钠、磷酸三钠、焦磷酸钠、焦磷酸二氢二钠、三聚磷酸钠、六偏磷酸钠）、磷酸钾盐（磷酸氢二钾、磷酸氢三钾、焦磷酸四钾）、聚偏磷酸钾、复配食品添加剂</w:t>
            </w:r>
          </w:p>
        </w:tc>
      </w:tr>
      <w:tr w14:paraId="7449BC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250" w:type="dxa"/>
            <w:vAlign w:val="center"/>
          </w:tcPr>
          <w:p w14:paraId="3F5F13E3">
            <w:pPr>
              <w:jc w:val="center"/>
              <w:rPr>
                <w:color w:val="000000"/>
                <w:sz w:val="24"/>
              </w:rPr>
            </w:pPr>
            <w:r>
              <w:rPr>
                <w:color w:val="000000"/>
                <w:sz w:val="24"/>
              </w:rPr>
              <w:t>设计生产能力</w:t>
            </w:r>
          </w:p>
        </w:tc>
        <w:tc>
          <w:tcPr>
            <w:tcW w:w="7756" w:type="dxa"/>
            <w:gridSpan w:val="5"/>
            <w:vAlign w:val="center"/>
          </w:tcPr>
          <w:p w14:paraId="2FF8351F">
            <w:pPr>
              <w:jc w:val="center"/>
              <w:rPr>
                <w:rFonts w:hint="default"/>
                <w:sz w:val="24"/>
                <w:lang w:val="en-US" w:eastAsia="zh-CN"/>
              </w:rPr>
            </w:pPr>
            <w:r>
              <w:rPr>
                <w:rFonts w:hint="eastAsia"/>
                <w:sz w:val="24"/>
                <w:lang w:val="en-US" w:eastAsia="zh-CN"/>
              </w:rPr>
              <w:t>28000t/a磷酸钠盐、10000t/a磷酸钾盐、2000t/a聚偏磷酸钾、1000t/a复配食品添加剂</w:t>
            </w:r>
          </w:p>
        </w:tc>
      </w:tr>
      <w:tr w14:paraId="0826E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250" w:type="dxa"/>
            <w:vAlign w:val="center"/>
          </w:tcPr>
          <w:p w14:paraId="0C7F4087">
            <w:pPr>
              <w:jc w:val="center"/>
              <w:rPr>
                <w:color w:val="000000"/>
                <w:sz w:val="24"/>
              </w:rPr>
            </w:pPr>
            <w:r>
              <w:rPr>
                <w:color w:val="000000"/>
                <w:sz w:val="24"/>
              </w:rPr>
              <w:t>实际生产能力</w:t>
            </w:r>
          </w:p>
        </w:tc>
        <w:tc>
          <w:tcPr>
            <w:tcW w:w="7756" w:type="dxa"/>
            <w:gridSpan w:val="5"/>
            <w:vAlign w:val="center"/>
          </w:tcPr>
          <w:p w14:paraId="6C2A4311">
            <w:pPr>
              <w:jc w:val="center"/>
              <w:rPr>
                <w:sz w:val="24"/>
              </w:rPr>
            </w:pPr>
            <w:r>
              <w:rPr>
                <w:rFonts w:hint="eastAsia"/>
                <w:sz w:val="24"/>
                <w:lang w:val="en-US" w:eastAsia="zh-CN"/>
              </w:rPr>
              <w:t>28000t/a磷酸钠盐、10000t/a磷酸钾盐、2000t/a聚偏磷酸钾、1000t/a复配食品添加剂</w:t>
            </w:r>
          </w:p>
        </w:tc>
      </w:tr>
      <w:tr w14:paraId="29586D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250" w:type="dxa"/>
            <w:vAlign w:val="center"/>
          </w:tcPr>
          <w:p w14:paraId="1011AE44">
            <w:pPr>
              <w:jc w:val="center"/>
              <w:rPr>
                <w:color w:val="000000"/>
                <w:sz w:val="24"/>
              </w:rPr>
            </w:pPr>
            <w:r>
              <w:rPr>
                <w:color w:val="000000"/>
                <w:sz w:val="24"/>
              </w:rPr>
              <w:t>建设项目环评时间</w:t>
            </w:r>
          </w:p>
        </w:tc>
        <w:tc>
          <w:tcPr>
            <w:tcW w:w="2296" w:type="dxa"/>
            <w:vAlign w:val="center"/>
          </w:tcPr>
          <w:p w14:paraId="3927591F">
            <w:pPr>
              <w:jc w:val="center"/>
              <w:rPr>
                <w:color w:val="000000"/>
                <w:sz w:val="24"/>
              </w:rPr>
            </w:pPr>
            <w:r>
              <w:rPr>
                <w:color w:val="000000"/>
                <w:sz w:val="24"/>
              </w:rPr>
              <w:t>2</w:t>
            </w:r>
            <w:r>
              <w:rPr>
                <w:rFonts w:hint="eastAsia"/>
                <w:color w:val="000000"/>
                <w:sz w:val="24"/>
                <w:lang w:val="en-US" w:eastAsia="zh-CN"/>
              </w:rPr>
              <w:t>021</w:t>
            </w:r>
            <w:r>
              <w:rPr>
                <w:color w:val="000000"/>
                <w:sz w:val="24"/>
              </w:rPr>
              <w:t>年</w:t>
            </w:r>
            <w:r>
              <w:rPr>
                <w:rFonts w:hint="eastAsia"/>
                <w:color w:val="000000"/>
                <w:sz w:val="24"/>
                <w:lang w:val="en-US" w:eastAsia="zh-CN"/>
              </w:rPr>
              <w:t>6</w:t>
            </w:r>
            <w:r>
              <w:rPr>
                <w:color w:val="000000"/>
                <w:sz w:val="24"/>
              </w:rPr>
              <w:t>月</w:t>
            </w:r>
          </w:p>
        </w:tc>
        <w:tc>
          <w:tcPr>
            <w:tcW w:w="2172" w:type="dxa"/>
            <w:vAlign w:val="center"/>
          </w:tcPr>
          <w:p w14:paraId="4CBA37E0">
            <w:pPr>
              <w:jc w:val="center"/>
              <w:rPr>
                <w:color w:val="000000"/>
                <w:sz w:val="24"/>
              </w:rPr>
            </w:pPr>
            <w:r>
              <w:rPr>
                <w:color w:val="000000"/>
                <w:sz w:val="24"/>
              </w:rPr>
              <w:t>开工建设时间</w:t>
            </w:r>
          </w:p>
        </w:tc>
        <w:tc>
          <w:tcPr>
            <w:tcW w:w="3288" w:type="dxa"/>
            <w:gridSpan w:val="3"/>
            <w:vAlign w:val="center"/>
          </w:tcPr>
          <w:p w14:paraId="13142AAD">
            <w:pPr>
              <w:jc w:val="center"/>
              <w:rPr>
                <w:color w:val="000000"/>
                <w:sz w:val="24"/>
              </w:rPr>
            </w:pPr>
            <w:r>
              <w:rPr>
                <w:color w:val="000000"/>
                <w:sz w:val="24"/>
              </w:rPr>
              <w:t>20</w:t>
            </w:r>
            <w:r>
              <w:rPr>
                <w:rFonts w:hint="eastAsia"/>
                <w:color w:val="000000"/>
                <w:sz w:val="24"/>
                <w:lang w:val="en-US" w:eastAsia="zh-CN"/>
              </w:rPr>
              <w:t>21</w:t>
            </w:r>
            <w:r>
              <w:rPr>
                <w:color w:val="000000"/>
                <w:sz w:val="24"/>
              </w:rPr>
              <w:t>年</w:t>
            </w:r>
            <w:r>
              <w:rPr>
                <w:rFonts w:hint="eastAsia"/>
                <w:color w:val="000000"/>
                <w:sz w:val="24"/>
                <w:lang w:val="en-US" w:eastAsia="zh-CN"/>
              </w:rPr>
              <w:t>12</w:t>
            </w:r>
            <w:r>
              <w:rPr>
                <w:color w:val="000000"/>
                <w:sz w:val="24"/>
              </w:rPr>
              <w:t>月</w:t>
            </w:r>
          </w:p>
        </w:tc>
      </w:tr>
      <w:tr w14:paraId="58ABB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250" w:type="dxa"/>
            <w:vAlign w:val="center"/>
          </w:tcPr>
          <w:p w14:paraId="7778B685">
            <w:pPr>
              <w:jc w:val="center"/>
              <w:rPr>
                <w:color w:val="000000"/>
                <w:sz w:val="24"/>
              </w:rPr>
            </w:pPr>
            <w:r>
              <w:rPr>
                <w:color w:val="000000"/>
                <w:sz w:val="24"/>
              </w:rPr>
              <w:t>调试时间</w:t>
            </w:r>
          </w:p>
        </w:tc>
        <w:tc>
          <w:tcPr>
            <w:tcW w:w="2296" w:type="dxa"/>
            <w:vAlign w:val="center"/>
          </w:tcPr>
          <w:p w14:paraId="7883F410">
            <w:pPr>
              <w:jc w:val="center"/>
              <w:rPr>
                <w:color w:val="000000"/>
                <w:sz w:val="24"/>
              </w:rPr>
            </w:pPr>
            <w:r>
              <w:rPr>
                <w:color w:val="000000"/>
                <w:sz w:val="24"/>
              </w:rPr>
              <w:t>/</w:t>
            </w:r>
          </w:p>
        </w:tc>
        <w:tc>
          <w:tcPr>
            <w:tcW w:w="2172" w:type="dxa"/>
            <w:vAlign w:val="center"/>
          </w:tcPr>
          <w:p w14:paraId="42ED1F02">
            <w:pPr>
              <w:jc w:val="center"/>
              <w:rPr>
                <w:color w:val="000000"/>
                <w:sz w:val="24"/>
              </w:rPr>
            </w:pPr>
            <w:r>
              <w:rPr>
                <w:color w:val="000000"/>
                <w:sz w:val="24"/>
              </w:rPr>
              <w:t>验收现场监测时间</w:t>
            </w:r>
          </w:p>
        </w:tc>
        <w:tc>
          <w:tcPr>
            <w:tcW w:w="3288" w:type="dxa"/>
            <w:gridSpan w:val="3"/>
            <w:vAlign w:val="center"/>
          </w:tcPr>
          <w:p w14:paraId="50E40B21">
            <w:pPr>
              <w:jc w:val="center"/>
              <w:rPr>
                <w:color w:val="000000" w:themeColor="text1"/>
                <w:sz w:val="24"/>
              </w:rPr>
            </w:pPr>
            <w:r>
              <w:rPr>
                <w:color w:val="000000"/>
                <w:sz w:val="24"/>
              </w:rPr>
              <w:t>20</w:t>
            </w:r>
            <w:r>
              <w:rPr>
                <w:rFonts w:hint="eastAsia"/>
                <w:color w:val="000000"/>
                <w:sz w:val="24"/>
              </w:rPr>
              <w:t>2</w:t>
            </w:r>
            <w:r>
              <w:rPr>
                <w:rFonts w:hint="eastAsia"/>
                <w:color w:val="000000"/>
                <w:sz w:val="24"/>
                <w:lang w:val="en-US" w:eastAsia="zh-CN"/>
              </w:rPr>
              <w:t>5</w:t>
            </w:r>
            <w:r>
              <w:rPr>
                <w:color w:val="000000"/>
                <w:sz w:val="24"/>
              </w:rPr>
              <w:t>年</w:t>
            </w:r>
            <w:r>
              <w:rPr>
                <w:rFonts w:hint="eastAsia"/>
                <w:color w:val="000000"/>
                <w:sz w:val="24"/>
                <w:lang w:val="en-US" w:eastAsia="zh-CN"/>
              </w:rPr>
              <w:t>12</w:t>
            </w:r>
            <w:r>
              <w:rPr>
                <w:color w:val="000000"/>
                <w:sz w:val="24"/>
              </w:rPr>
              <w:t>月</w:t>
            </w:r>
            <w:r>
              <w:rPr>
                <w:rFonts w:hint="eastAsia"/>
                <w:color w:val="000000"/>
                <w:sz w:val="24"/>
                <w:lang w:val="en-US" w:eastAsia="zh-CN"/>
              </w:rPr>
              <w:t>11</w:t>
            </w:r>
            <w:r>
              <w:rPr>
                <w:rFonts w:hint="eastAsia"/>
                <w:color w:val="000000"/>
                <w:sz w:val="24"/>
              </w:rPr>
              <w:t>日</w:t>
            </w:r>
            <w:r>
              <w:rPr>
                <w:rFonts w:hint="eastAsia"/>
                <w:color w:val="000000"/>
                <w:sz w:val="24"/>
                <w:lang w:eastAsia="zh-CN"/>
              </w:rPr>
              <w:t>—</w:t>
            </w:r>
            <w:r>
              <w:rPr>
                <w:rFonts w:hint="eastAsia"/>
                <w:color w:val="000000"/>
                <w:sz w:val="24"/>
                <w:lang w:val="en-US" w:eastAsia="zh-CN"/>
              </w:rPr>
              <w:t>12</w:t>
            </w:r>
            <w:r>
              <w:rPr>
                <w:color w:val="000000"/>
                <w:sz w:val="24"/>
              </w:rPr>
              <w:t>日</w:t>
            </w:r>
          </w:p>
        </w:tc>
      </w:tr>
      <w:tr w14:paraId="63B43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2250" w:type="dxa"/>
            <w:vAlign w:val="center"/>
          </w:tcPr>
          <w:p w14:paraId="238CBF13">
            <w:pPr>
              <w:jc w:val="center"/>
              <w:rPr>
                <w:color w:val="000000"/>
                <w:sz w:val="24"/>
              </w:rPr>
            </w:pPr>
            <w:r>
              <w:rPr>
                <w:color w:val="000000"/>
                <w:sz w:val="24"/>
              </w:rPr>
              <w:t>环评报告表</w:t>
            </w:r>
          </w:p>
          <w:p w14:paraId="0F08ED17">
            <w:pPr>
              <w:jc w:val="center"/>
              <w:rPr>
                <w:color w:val="000000"/>
                <w:sz w:val="24"/>
              </w:rPr>
            </w:pPr>
            <w:r>
              <w:rPr>
                <w:color w:val="000000"/>
                <w:sz w:val="24"/>
              </w:rPr>
              <w:t>审批部门</w:t>
            </w:r>
          </w:p>
        </w:tc>
        <w:tc>
          <w:tcPr>
            <w:tcW w:w="2296" w:type="dxa"/>
            <w:vAlign w:val="center"/>
          </w:tcPr>
          <w:p w14:paraId="3531DB3C">
            <w:pPr>
              <w:jc w:val="center"/>
              <w:rPr>
                <w:rFonts w:hint="eastAsia" w:eastAsia="宋体"/>
                <w:color w:val="000000"/>
                <w:sz w:val="24"/>
                <w:lang w:eastAsia="zh-CN"/>
              </w:rPr>
            </w:pPr>
            <w:r>
              <w:rPr>
                <w:rFonts w:hint="eastAsia"/>
                <w:color w:val="000000"/>
                <w:sz w:val="24"/>
                <w:lang w:eastAsia="zh-CN"/>
              </w:rPr>
              <w:t>德阳市生态环境局</w:t>
            </w:r>
          </w:p>
        </w:tc>
        <w:tc>
          <w:tcPr>
            <w:tcW w:w="2172" w:type="dxa"/>
            <w:vAlign w:val="center"/>
          </w:tcPr>
          <w:p w14:paraId="2E4C297D">
            <w:pPr>
              <w:jc w:val="center"/>
              <w:rPr>
                <w:color w:val="000000"/>
                <w:sz w:val="24"/>
              </w:rPr>
            </w:pPr>
            <w:r>
              <w:rPr>
                <w:color w:val="000000"/>
                <w:sz w:val="24"/>
              </w:rPr>
              <w:t>环评报告表</w:t>
            </w:r>
          </w:p>
          <w:p w14:paraId="3D57863E">
            <w:pPr>
              <w:jc w:val="center"/>
              <w:rPr>
                <w:color w:val="000000"/>
                <w:sz w:val="24"/>
              </w:rPr>
            </w:pPr>
            <w:r>
              <w:rPr>
                <w:color w:val="000000"/>
                <w:sz w:val="24"/>
              </w:rPr>
              <w:t>编制单位</w:t>
            </w:r>
          </w:p>
        </w:tc>
        <w:tc>
          <w:tcPr>
            <w:tcW w:w="3288" w:type="dxa"/>
            <w:gridSpan w:val="3"/>
            <w:vAlign w:val="center"/>
          </w:tcPr>
          <w:p w14:paraId="127D7515">
            <w:pPr>
              <w:jc w:val="center"/>
              <w:rPr>
                <w:rFonts w:hint="eastAsia" w:eastAsia="宋体"/>
                <w:color w:val="FF0000"/>
                <w:sz w:val="24"/>
                <w:lang w:eastAsia="zh-CN"/>
              </w:rPr>
            </w:pPr>
            <w:r>
              <w:rPr>
                <w:rFonts w:hint="eastAsia"/>
                <w:color w:val="000000"/>
                <w:sz w:val="24"/>
                <w:lang w:eastAsia="zh-CN"/>
              </w:rPr>
              <w:t>四川省环科源科技有限公司</w:t>
            </w:r>
          </w:p>
        </w:tc>
      </w:tr>
      <w:tr w14:paraId="219F23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250" w:type="dxa"/>
            <w:vAlign w:val="center"/>
          </w:tcPr>
          <w:p w14:paraId="54C394B7">
            <w:pPr>
              <w:jc w:val="center"/>
              <w:rPr>
                <w:color w:val="000000"/>
                <w:sz w:val="24"/>
              </w:rPr>
            </w:pPr>
            <w:r>
              <w:rPr>
                <w:color w:val="000000"/>
                <w:sz w:val="24"/>
              </w:rPr>
              <w:t>环保设施设计单位</w:t>
            </w:r>
          </w:p>
        </w:tc>
        <w:tc>
          <w:tcPr>
            <w:tcW w:w="2296" w:type="dxa"/>
            <w:vAlign w:val="center"/>
          </w:tcPr>
          <w:p w14:paraId="0CFC877A">
            <w:pPr>
              <w:jc w:val="center"/>
              <w:rPr>
                <w:rFonts w:hint="eastAsia" w:eastAsia="宋体"/>
                <w:color w:val="000000"/>
                <w:sz w:val="24"/>
                <w:lang w:eastAsia="zh-CN"/>
              </w:rPr>
            </w:pPr>
            <w:r>
              <w:rPr>
                <w:rFonts w:hint="eastAsia"/>
                <w:sz w:val="24"/>
                <w:lang w:eastAsia="zh-CN"/>
              </w:rPr>
              <w:t>四川金地亚美科技有限公司</w:t>
            </w:r>
          </w:p>
        </w:tc>
        <w:tc>
          <w:tcPr>
            <w:tcW w:w="2172" w:type="dxa"/>
            <w:vAlign w:val="center"/>
          </w:tcPr>
          <w:p w14:paraId="3BC7C024">
            <w:pPr>
              <w:jc w:val="center"/>
              <w:rPr>
                <w:color w:val="000000"/>
                <w:sz w:val="24"/>
              </w:rPr>
            </w:pPr>
            <w:r>
              <w:rPr>
                <w:color w:val="000000"/>
                <w:sz w:val="24"/>
              </w:rPr>
              <w:t>环保设施施工单位</w:t>
            </w:r>
          </w:p>
        </w:tc>
        <w:tc>
          <w:tcPr>
            <w:tcW w:w="3288" w:type="dxa"/>
            <w:gridSpan w:val="3"/>
            <w:vAlign w:val="center"/>
          </w:tcPr>
          <w:p w14:paraId="335A2336">
            <w:pPr>
              <w:jc w:val="center"/>
              <w:rPr>
                <w:rFonts w:hint="eastAsia" w:eastAsia="宋体"/>
                <w:color w:val="000000"/>
                <w:sz w:val="24"/>
                <w:lang w:eastAsia="zh-CN"/>
              </w:rPr>
            </w:pPr>
            <w:r>
              <w:rPr>
                <w:rFonts w:hint="eastAsia"/>
                <w:sz w:val="24"/>
                <w:lang w:eastAsia="zh-CN"/>
              </w:rPr>
              <w:t>四川金地亚美科技有限公司</w:t>
            </w:r>
          </w:p>
        </w:tc>
      </w:tr>
      <w:tr w14:paraId="7B3714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250" w:type="dxa"/>
            <w:vAlign w:val="center"/>
          </w:tcPr>
          <w:p w14:paraId="46FA9769">
            <w:pPr>
              <w:jc w:val="center"/>
              <w:rPr>
                <w:color w:val="000000"/>
                <w:sz w:val="24"/>
              </w:rPr>
            </w:pPr>
            <w:r>
              <w:rPr>
                <w:color w:val="000000"/>
                <w:sz w:val="24"/>
              </w:rPr>
              <w:t>投资总概算</w:t>
            </w:r>
          </w:p>
        </w:tc>
        <w:tc>
          <w:tcPr>
            <w:tcW w:w="2296" w:type="dxa"/>
            <w:vAlign w:val="center"/>
          </w:tcPr>
          <w:p w14:paraId="37DAC246">
            <w:pPr>
              <w:jc w:val="center"/>
              <w:rPr>
                <w:color w:val="000000"/>
                <w:sz w:val="24"/>
              </w:rPr>
            </w:pPr>
            <w:r>
              <w:rPr>
                <w:rFonts w:hint="eastAsia"/>
                <w:color w:val="000000"/>
                <w:sz w:val="24"/>
                <w:lang w:val="en-US" w:eastAsia="zh-CN"/>
              </w:rPr>
              <w:t>2200</w:t>
            </w:r>
            <w:r>
              <w:rPr>
                <w:color w:val="000000"/>
                <w:sz w:val="24"/>
              </w:rPr>
              <w:t>万</w:t>
            </w:r>
          </w:p>
        </w:tc>
        <w:tc>
          <w:tcPr>
            <w:tcW w:w="2172" w:type="dxa"/>
            <w:vAlign w:val="center"/>
          </w:tcPr>
          <w:p w14:paraId="4B61A99E">
            <w:pPr>
              <w:jc w:val="center"/>
              <w:rPr>
                <w:color w:val="000000"/>
                <w:sz w:val="24"/>
              </w:rPr>
            </w:pPr>
            <w:r>
              <w:rPr>
                <w:color w:val="000000"/>
                <w:sz w:val="24"/>
              </w:rPr>
              <w:t>运行期环保投资总概算</w:t>
            </w:r>
          </w:p>
        </w:tc>
        <w:tc>
          <w:tcPr>
            <w:tcW w:w="1090" w:type="dxa"/>
            <w:vAlign w:val="center"/>
          </w:tcPr>
          <w:p w14:paraId="429C0999">
            <w:pPr>
              <w:jc w:val="center"/>
              <w:rPr>
                <w:color w:val="000000" w:themeColor="text1"/>
                <w:sz w:val="24"/>
              </w:rPr>
            </w:pPr>
            <w:r>
              <w:rPr>
                <w:rFonts w:hint="eastAsia"/>
                <w:color w:val="000000" w:themeColor="text1"/>
                <w:sz w:val="24"/>
                <w:lang w:val="en-US" w:eastAsia="zh-CN"/>
              </w:rPr>
              <w:t>83.5</w:t>
            </w:r>
            <w:r>
              <w:rPr>
                <w:color w:val="000000" w:themeColor="text1"/>
                <w:sz w:val="24"/>
              </w:rPr>
              <w:t>万</w:t>
            </w:r>
          </w:p>
        </w:tc>
        <w:tc>
          <w:tcPr>
            <w:tcW w:w="900" w:type="dxa"/>
            <w:vAlign w:val="center"/>
          </w:tcPr>
          <w:p w14:paraId="4A8D6870">
            <w:pPr>
              <w:jc w:val="center"/>
              <w:rPr>
                <w:color w:val="000000" w:themeColor="text1"/>
                <w:sz w:val="24"/>
              </w:rPr>
            </w:pPr>
            <w:r>
              <w:rPr>
                <w:color w:val="000000" w:themeColor="text1"/>
                <w:sz w:val="24"/>
              </w:rPr>
              <w:t>比例</w:t>
            </w:r>
          </w:p>
        </w:tc>
        <w:tc>
          <w:tcPr>
            <w:tcW w:w="1298" w:type="dxa"/>
            <w:vAlign w:val="center"/>
          </w:tcPr>
          <w:p w14:paraId="7E83DA07">
            <w:pPr>
              <w:jc w:val="center"/>
              <w:rPr>
                <w:color w:val="000000" w:themeColor="text1"/>
                <w:sz w:val="24"/>
              </w:rPr>
            </w:pPr>
            <w:r>
              <w:rPr>
                <w:rFonts w:hint="eastAsia"/>
                <w:color w:val="000000" w:themeColor="text1"/>
                <w:sz w:val="24"/>
                <w:lang w:val="en-US" w:eastAsia="zh-CN"/>
              </w:rPr>
              <w:t>3.8</w:t>
            </w:r>
            <w:r>
              <w:rPr>
                <w:color w:val="000000" w:themeColor="text1"/>
                <w:sz w:val="24"/>
              </w:rPr>
              <w:t>%</w:t>
            </w:r>
          </w:p>
        </w:tc>
      </w:tr>
      <w:tr w14:paraId="5D78ED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250" w:type="dxa"/>
            <w:vAlign w:val="center"/>
          </w:tcPr>
          <w:p w14:paraId="1C13104E">
            <w:pPr>
              <w:jc w:val="center"/>
              <w:rPr>
                <w:color w:val="000000"/>
                <w:sz w:val="24"/>
              </w:rPr>
            </w:pPr>
            <w:r>
              <w:rPr>
                <w:color w:val="000000"/>
                <w:sz w:val="24"/>
              </w:rPr>
              <w:t>实际总概算</w:t>
            </w:r>
          </w:p>
        </w:tc>
        <w:tc>
          <w:tcPr>
            <w:tcW w:w="2296" w:type="dxa"/>
            <w:vAlign w:val="center"/>
          </w:tcPr>
          <w:p w14:paraId="5C3FB540">
            <w:pPr>
              <w:jc w:val="center"/>
              <w:rPr>
                <w:sz w:val="24"/>
              </w:rPr>
            </w:pPr>
            <w:r>
              <w:rPr>
                <w:rFonts w:hint="eastAsia"/>
                <w:color w:val="000000"/>
                <w:sz w:val="24"/>
                <w:lang w:val="en-US" w:eastAsia="zh-CN"/>
              </w:rPr>
              <w:t>220</w:t>
            </w:r>
            <w:r>
              <w:rPr>
                <w:rFonts w:hint="eastAsia"/>
                <w:color w:val="000000"/>
                <w:sz w:val="24"/>
              </w:rPr>
              <w:t>0</w:t>
            </w:r>
            <w:r>
              <w:rPr>
                <w:color w:val="000000"/>
                <w:sz w:val="24"/>
              </w:rPr>
              <w:t>万</w:t>
            </w:r>
          </w:p>
        </w:tc>
        <w:tc>
          <w:tcPr>
            <w:tcW w:w="2172" w:type="dxa"/>
            <w:vAlign w:val="center"/>
          </w:tcPr>
          <w:p w14:paraId="059E5AB3">
            <w:pPr>
              <w:jc w:val="center"/>
              <w:rPr>
                <w:sz w:val="24"/>
              </w:rPr>
            </w:pPr>
            <w:r>
              <w:rPr>
                <w:color w:val="000000"/>
                <w:sz w:val="24"/>
              </w:rPr>
              <w:t>运行期</w:t>
            </w:r>
            <w:r>
              <w:rPr>
                <w:sz w:val="24"/>
              </w:rPr>
              <w:t>环保投资</w:t>
            </w:r>
          </w:p>
        </w:tc>
        <w:tc>
          <w:tcPr>
            <w:tcW w:w="1090" w:type="dxa"/>
            <w:vAlign w:val="center"/>
          </w:tcPr>
          <w:p w14:paraId="2DB9A33A">
            <w:pPr>
              <w:jc w:val="center"/>
              <w:rPr>
                <w:color w:val="000000" w:themeColor="text1"/>
                <w:sz w:val="24"/>
              </w:rPr>
            </w:pPr>
            <w:r>
              <w:rPr>
                <w:rFonts w:hint="eastAsia"/>
                <w:color w:val="000000" w:themeColor="text1"/>
                <w:sz w:val="24"/>
                <w:lang w:val="en-US" w:eastAsia="zh-CN"/>
              </w:rPr>
              <w:t>144.5</w:t>
            </w:r>
            <w:r>
              <w:rPr>
                <w:color w:val="000000" w:themeColor="text1"/>
                <w:sz w:val="24"/>
              </w:rPr>
              <w:t>万</w:t>
            </w:r>
          </w:p>
        </w:tc>
        <w:tc>
          <w:tcPr>
            <w:tcW w:w="900" w:type="dxa"/>
            <w:vAlign w:val="center"/>
          </w:tcPr>
          <w:p w14:paraId="37CFF755">
            <w:pPr>
              <w:jc w:val="center"/>
              <w:rPr>
                <w:color w:val="000000" w:themeColor="text1"/>
                <w:sz w:val="24"/>
              </w:rPr>
            </w:pPr>
            <w:r>
              <w:rPr>
                <w:color w:val="000000" w:themeColor="text1"/>
                <w:sz w:val="24"/>
              </w:rPr>
              <w:t>比例</w:t>
            </w:r>
          </w:p>
        </w:tc>
        <w:tc>
          <w:tcPr>
            <w:tcW w:w="1298" w:type="dxa"/>
            <w:vAlign w:val="center"/>
          </w:tcPr>
          <w:p w14:paraId="07F0F8EC">
            <w:pPr>
              <w:jc w:val="center"/>
              <w:rPr>
                <w:color w:val="000000" w:themeColor="text1"/>
                <w:sz w:val="24"/>
              </w:rPr>
            </w:pPr>
            <w:r>
              <w:rPr>
                <w:rFonts w:hint="eastAsia"/>
                <w:color w:val="000000" w:themeColor="text1"/>
                <w:sz w:val="24"/>
                <w:lang w:val="en-US" w:eastAsia="zh-CN"/>
              </w:rPr>
              <w:t>6.57</w:t>
            </w:r>
            <w:r>
              <w:rPr>
                <w:color w:val="000000" w:themeColor="text1"/>
                <w:sz w:val="24"/>
              </w:rPr>
              <w:t>%</w:t>
            </w:r>
          </w:p>
        </w:tc>
      </w:tr>
      <w:tr w14:paraId="0CF122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93" w:hRule="atLeast"/>
          <w:jc w:val="center"/>
        </w:trPr>
        <w:tc>
          <w:tcPr>
            <w:tcW w:w="2250" w:type="dxa"/>
            <w:vAlign w:val="center"/>
          </w:tcPr>
          <w:p w14:paraId="170B00D1">
            <w:pPr>
              <w:jc w:val="center"/>
              <w:rPr>
                <w:color w:val="000000"/>
                <w:sz w:val="24"/>
              </w:rPr>
            </w:pPr>
            <w:r>
              <w:rPr>
                <w:color w:val="000000"/>
                <w:sz w:val="24"/>
              </w:rPr>
              <w:t>验收监测依据</w:t>
            </w:r>
          </w:p>
        </w:tc>
        <w:tc>
          <w:tcPr>
            <w:tcW w:w="7756" w:type="dxa"/>
            <w:gridSpan w:val="5"/>
            <w:vAlign w:val="center"/>
          </w:tcPr>
          <w:p w14:paraId="702CE777">
            <w:pPr>
              <w:spacing w:line="360" w:lineRule="auto"/>
              <w:rPr>
                <w:rFonts w:eastAsiaTheme="minorEastAsia"/>
                <w:b/>
                <w:sz w:val="24"/>
              </w:rPr>
            </w:pPr>
            <w:r>
              <w:rPr>
                <w:rFonts w:eastAsiaTheme="minorEastAsia"/>
                <w:b/>
                <w:sz w:val="24"/>
              </w:rPr>
              <w:t>1.1建设项目环境保护相关</w:t>
            </w:r>
            <w:r>
              <w:rPr>
                <w:rFonts w:hint="eastAsia" w:eastAsiaTheme="minorEastAsia"/>
                <w:b/>
                <w:sz w:val="24"/>
                <w:lang w:eastAsia="zh-CN"/>
              </w:rPr>
              <w:t>法律法规</w:t>
            </w:r>
            <w:r>
              <w:rPr>
                <w:rFonts w:eastAsiaTheme="minorEastAsia"/>
                <w:b/>
                <w:sz w:val="24"/>
              </w:rPr>
              <w:t>、规章和规范</w:t>
            </w:r>
          </w:p>
          <w:p w14:paraId="7B29A542">
            <w:pPr>
              <w:spacing w:line="360" w:lineRule="auto"/>
              <w:ind w:firstLine="480" w:firstLineChars="200"/>
              <w:rPr>
                <w:rFonts w:eastAsiaTheme="minorEastAsia"/>
                <w:sz w:val="24"/>
              </w:rPr>
            </w:pPr>
            <w:r>
              <w:rPr>
                <w:rFonts w:eastAsiaTheme="minorEastAsia"/>
                <w:sz w:val="24"/>
              </w:rPr>
              <w:t>1、《中华人民共和国环境保护法》（2015年1月1日实施）；</w:t>
            </w:r>
          </w:p>
          <w:p w14:paraId="2B166C00">
            <w:pPr>
              <w:spacing w:line="360" w:lineRule="auto"/>
              <w:ind w:firstLine="480" w:firstLineChars="200"/>
              <w:rPr>
                <w:rFonts w:eastAsiaTheme="minorEastAsia"/>
                <w:sz w:val="24"/>
              </w:rPr>
            </w:pPr>
            <w:r>
              <w:rPr>
                <w:rFonts w:eastAsiaTheme="minorEastAsia"/>
                <w:sz w:val="24"/>
              </w:rPr>
              <w:t>2、中华人民共和国国务院令第682号《国务院关于修改&lt;建设项目环境保护管理条例&gt;的决定》（2017年7月16日）；</w:t>
            </w:r>
          </w:p>
          <w:p w14:paraId="0E70A1B2">
            <w:pPr>
              <w:spacing w:line="360" w:lineRule="auto"/>
              <w:ind w:firstLine="480" w:firstLineChars="200"/>
              <w:rPr>
                <w:rFonts w:hint="eastAsia" w:eastAsiaTheme="minorEastAsia"/>
                <w:sz w:val="24"/>
                <w:lang w:eastAsia="zh-CN"/>
              </w:rPr>
            </w:pPr>
            <w:r>
              <w:rPr>
                <w:rFonts w:eastAsiaTheme="minorEastAsia"/>
                <w:sz w:val="24"/>
              </w:rPr>
              <w:t>3、环境保护部国环规环评〔2017〕4号《关于发布&lt;建设项目竣工环境保护验收暂行办法&gt;的公告》（2017年11月22日）</w:t>
            </w:r>
            <w:r>
              <w:rPr>
                <w:rFonts w:hint="eastAsia" w:eastAsiaTheme="minorEastAsia"/>
                <w:sz w:val="24"/>
                <w:lang w:eastAsia="zh-CN"/>
              </w:rPr>
              <w:t>；</w:t>
            </w:r>
          </w:p>
          <w:p w14:paraId="5F106139">
            <w:pPr>
              <w:spacing w:line="360" w:lineRule="auto"/>
              <w:ind w:firstLine="480" w:firstLineChars="200"/>
              <w:rPr>
                <w:rFonts w:eastAsiaTheme="minorEastAsia"/>
                <w:sz w:val="24"/>
              </w:rPr>
            </w:pPr>
            <w:r>
              <w:rPr>
                <w:rFonts w:hint="eastAsia" w:eastAsiaTheme="minorEastAsia"/>
                <w:sz w:val="24"/>
                <w:lang w:val="en-US" w:eastAsia="zh-CN"/>
              </w:rPr>
              <w:t>4、生态环境部办公厅（环办环评函[2020]688号）关于印发《污染影响类建设项目重大变动清单（试行）》的通知；（2020年12月13日）</w:t>
            </w:r>
            <w:r>
              <w:rPr>
                <w:rFonts w:eastAsiaTheme="minorEastAsia"/>
                <w:sz w:val="24"/>
              </w:rPr>
              <w:t>。</w:t>
            </w:r>
          </w:p>
          <w:p w14:paraId="61EB7591">
            <w:pPr>
              <w:spacing w:line="360" w:lineRule="auto"/>
              <w:rPr>
                <w:rFonts w:eastAsiaTheme="minorEastAsia"/>
                <w:b/>
                <w:sz w:val="24"/>
              </w:rPr>
            </w:pPr>
            <w:r>
              <w:rPr>
                <w:rFonts w:eastAsiaTheme="minorEastAsia"/>
                <w:b/>
                <w:sz w:val="24"/>
              </w:rPr>
              <w:t>1.2建设项目竣工环境保护验收技术规范</w:t>
            </w:r>
          </w:p>
          <w:p w14:paraId="1DABA468">
            <w:pPr>
              <w:spacing w:line="360" w:lineRule="auto"/>
              <w:ind w:firstLine="480" w:firstLineChars="200"/>
              <w:rPr>
                <w:rFonts w:eastAsiaTheme="minorEastAsia"/>
                <w:sz w:val="24"/>
              </w:rPr>
            </w:pPr>
            <w:r>
              <w:rPr>
                <w:rFonts w:eastAsiaTheme="minorEastAsia"/>
                <w:sz w:val="24"/>
              </w:rPr>
              <w:t>1、生态环境部关于发布《建设项目竣工环境保护验收技术指南 污染影响类》的公告（公告2018年第9号）；</w:t>
            </w:r>
          </w:p>
          <w:p w14:paraId="55C113F7">
            <w:pPr>
              <w:spacing w:line="360" w:lineRule="auto"/>
              <w:ind w:firstLine="480" w:firstLineChars="200"/>
              <w:rPr>
                <w:rFonts w:eastAsiaTheme="minorEastAsia"/>
                <w:color w:val="FF0000"/>
                <w:sz w:val="24"/>
              </w:rPr>
            </w:pPr>
            <w:r>
              <w:rPr>
                <w:rFonts w:eastAsiaTheme="minorEastAsia"/>
                <w:sz w:val="24"/>
              </w:rPr>
              <w:t>2、四川省环境保护厅办公室关于继续开展建设项目竣工环境保护验收（噪声和固体废物）工作的通知；（2018年3月2日）。</w:t>
            </w:r>
          </w:p>
          <w:p w14:paraId="7965497D">
            <w:pPr>
              <w:spacing w:line="360" w:lineRule="auto"/>
              <w:rPr>
                <w:rFonts w:eastAsiaTheme="minorEastAsia"/>
                <w:b/>
                <w:sz w:val="24"/>
              </w:rPr>
            </w:pPr>
            <w:r>
              <w:rPr>
                <w:rFonts w:eastAsiaTheme="minorEastAsia"/>
                <w:b/>
                <w:sz w:val="24"/>
              </w:rPr>
              <w:t>1.3建设项目环境影响报告表及审批部门审批决定</w:t>
            </w:r>
          </w:p>
          <w:p w14:paraId="343E4E21">
            <w:pPr>
              <w:spacing w:line="360" w:lineRule="auto"/>
              <w:ind w:firstLine="480" w:firstLineChars="200"/>
              <w:rPr>
                <w:rFonts w:eastAsiaTheme="minorEastAsia"/>
                <w:sz w:val="24"/>
              </w:rPr>
            </w:pPr>
            <w:r>
              <w:rPr>
                <w:rFonts w:eastAsiaTheme="minorEastAsia"/>
                <w:sz w:val="24"/>
              </w:rPr>
              <w:t>1、</w:t>
            </w:r>
            <w:r>
              <w:rPr>
                <w:rFonts w:hint="eastAsia" w:eastAsiaTheme="minorEastAsia"/>
                <w:sz w:val="24"/>
                <w:lang w:eastAsia="zh-CN"/>
              </w:rPr>
              <w:t>四川金地亚美科技有限公司</w:t>
            </w:r>
            <w:r>
              <w:rPr>
                <w:rFonts w:eastAsiaTheme="minorEastAsia"/>
                <w:sz w:val="24"/>
              </w:rPr>
              <w:t>《</w:t>
            </w:r>
            <w:r>
              <w:rPr>
                <w:rFonts w:hint="eastAsia" w:eastAsiaTheme="minorEastAsia"/>
                <w:sz w:val="24"/>
                <w:lang w:eastAsia="zh-CN"/>
              </w:rPr>
              <w:t>食品级磷酸盐水分保持剂生产线智能化改造提升</w:t>
            </w:r>
            <w:r>
              <w:rPr>
                <w:rFonts w:eastAsiaTheme="minorEastAsia"/>
                <w:sz w:val="24"/>
              </w:rPr>
              <w:t>环境影响报告表》（20</w:t>
            </w:r>
            <w:r>
              <w:rPr>
                <w:rFonts w:hint="eastAsia" w:eastAsiaTheme="minorEastAsia"/>
                <w:sz w:val="24"/>
                <w:lang w:val="en-US" w:eastAsia="zh-CN"/>
              </w:rPr>
              <w:t>21</w:t>
            </w:r>
            <w:r>
              <w:rPr>
                <w:rFonts w:eastAsiaTheme="minorEastAsia"/>
                <w:sz w:val="24"/>
              </w:rPr>
              <w:t>年</w:t>
            </w:r>
            <w:r>
              <w:rPr>
                <w:rFonts w:hint="eastAsia" w:eastAsiaTheme="minorEastAsia"/>
                <w:sz w:val="24"/>
                <w:lang w:val="en-US" w:eastAsia="zh-CN"/>
              </w:rPr>
              <w:t>6</w:t>
            </w:r>
            <w:r>
              <w:rPr>
                <w:rFonts w:eastAsiaTheme="minorEastAsia"/>
                <w:sz w:val="24"/>
              </w:rPr>
              <w:t>月）</w:t>
            </w:r>
          </w:p>
          <w:p w14:paraId="099303D9">
            <w:pPr>
              <w:spacing w:line="360" w:lineRule="auto"/>
              <w:ind w:firstLine="480" w:firstLineChars="200"/>
              <w:rPr>
                <w:rFonts w:eastAsiaTheme="minorEastAsia"/>
                <w:sz w:val="24"/>
              </w:rPr>
            </w:pPr>
            <w:r>
              <w:rPr>
                <w:rFonts w:eastAsiaTheme="minorEastAsia"/>
                <w:sz w:val="24"/>
              </w:rPr>
              <w:t>2、</w:t>
            </w:r>
            <w:r>
              <w:rPr>
                <w:rFonts w:hint="eastAsia" w:eastAsiaTheme="minorEastAsia"/>
                <w:sz w:val="24"/>
                <w:lang w:eastAsia="zh-CN"/>
              </w:rPr>
              <w:t>《</w:t>
            </w:r>
            <w:r>
              <w:rPr>
                <w:rFonts w:hint="eastAsia" w:eastAsiaTheme="minorEastAsia"/>
                <w:color w:val="000000"/>
                <w:sz w:val="24"/>
                <w:lang w:eastAsia="zh-CN"/>
              </w:rPr>
              <w:t>德阳市生态环境局</w:t>
            </w:r>
            <w:r>
              <w:rPr>
                <w:rFonts w:eastAsiaTheme="minorEastAsia"/>
                <w:sz w:val="24"/>
              </w:rPr>
              <w:t>关于</w:t>
            </w:r>
            <w:r>
              <w:rPr>
                <w:rFonts w:hint="eastAsia" w:eastAsiaTheme="minorEastAsia"/>
                <w:sz w:val="24"/>
                <w:lang w:eastAsia="zh-CN"/>
              </w:rPr>
              <w:t>食品级磷酸盐水分保持剂生产线智能化改造提升</w:t>
            </w:r>
            <w:r>
              <w:rPr>
                <w:rFonts w:hint="eastAsia" w:eastAsiaTheme="minorEastAsia"/>
                <w:sz w:val="24"/>
                <w:lang w:val="en-US" w:eastAsia="zh-CN"/>
              </w:rPr>
              <w:t>&lt;</w:t>
            </w:r>
            <w:r>
              <w:rPr>
                <w:rFonts w:eastAsiaTheme="minorEastAsia"/>
                <w:sz w:val="24"/>
              </w:rPr>
              <w:t>环境影响报告表</w:t>
            </w:r>
            <w:r>
              <w:rPr>
                <w:rFonts w:hint="eastAsia" w:eastAsiaTheme="minorEastAsia"/>
                <w:sz w:val="24"/>
                <w:lang w:val="en-US" w:eastAsia="zh-CN"/>
              </w:rPr>
              <w:t>&gt;</w:t>
            </w:r>
            <w:r>
              <w:rPr>
                <w:rFonts w:eastAsiaTheme="minorEastAsia"/>
                <w:sz w:val="24"/>
              </w:rPr>
              <w:t>的批复》</w:t>
            </w:r>
            <w:r>
              <w:rPr>
                <w:rFonts w:hint="eastAsia" w:eastAsiaTheme="minorEastAsia"/>
                <w:sz w:val="24"/>
                <w:lang w:eastAsia="zh-CN"/>
              </w:rPr>
              <w:t>德环审批</w:t>
            </w:r>
            <w:r>
              <w:rPr>
                <w:rFonts w:eastAsiaTheme="minorEastAsia"/>
                <w:sz w:val="24"/>
              </w:rPr>
              <w:t>〔20</w:t>
            </w:r>
            <w:r>
              <w:rPr>
                <w:rFonts w:hint="eastAsia" w:eastAsiaTheme="minorEastAsia"/>
                <w:sz w:val="24"/>
                <w:lang w:val="en-US" w:eastAsia="zh-CN"/>
              </w:rPr>
              <w:t>21</w:t>
            </w:r>
            <w:r>
              <w:rPr>
                <w:rFonts w:eastAsiaTheme="minorEastAsia"/>
                <w:sz w:val="24"/>
              </w:rPr>
              <w:t>〕</w:t>
            </w:r>
            <w:r>
              <w:rPr>
                <w:rFonts w:hint="eastAsia" w:eastAsiaTheme="minorEastAsia"/>
                <w:sz w:val="24"/>
                <w:lang w:val="en-US" w:eastAsia="zh-CN"/>
              </w:rPr>
              <w:t>291</w:t>
            </w:r>
            <w:r>
              <w:rPr>
                <w:rFonts w:eastAsiaTheme="minorEastAsia"/>
                <w:sz w:val="24"/>
              </w:rPr>
              <w:t>号（20</w:t>
            </w:r>
            <w:r>
              <w:rPr>
                <w:rFonts w:hint="eastAsia" w:eastAsiaTheme="minorEastAsia"/>
                <w:sz w:val="24"/>
                <w:lang w:val="en-US" w:eastAsia="zh-CN"/>
              </w:rPr>
              <w:t>21</w:t>
            </w:r>
            <w:r>
              <w:rPr>
                <w:rFonts w:eastAsiaTheme="minorEastAsia"/>
                <w:sz w:val="24"/>
              </w:rPr>
              <w:t>年</w:t>
            </w:r>
            <w:r>
              <w:rPr>
                <w:rFonts w:hint="eastAsia" w:eastAsiaTheme="minorEastAsia"/>
                <w:sz w:val="24"/>
                <w:lang w:val="en-US" w:eastAsia="zh-CN"/>
              </w:rPr>
              <w:t>7</w:t>
            </w:r>
            <w:r>
              <w:rPr>
                <w:rFonts w:eastAsiaTheme="minorEastAsia"/>
                <w:sz w:val="24"/>
              </w:rPr>
              <w:t>月</w:t>
            </w:r>
            <w:r>
              <w:rPr>
                <w:rFonts w:hint="eastAsia" w:eastAsiaTheme="minorEastAsia"/>
                <w:sz w:val="24"/>
                <w:lang w:val="en-US" w:eastAsia="zh-CN"/>
              </w:rPr>
              <w:t>6</w:t>
            </w:r>
            <w:r>
              <w:rPr>
                <w:rFonts w:eastAsiaTheme="minorEastAsia"/>
                <w:sz w:val="24"/>
              </w:rPr>
              <w:t>日）。</w:t>
            </w:r>
          </w:p>
          <w:p w14:paraId="55ACFA29">
            <w:pPr>
              <w:spacing w:line="360" w:lineRule="auto"/>
              <w:rPr>
                <w:rFonts w:eastAsiaTheme="minorEastAsia"/>
                <w:b/>
                <w:sz w:val="24"/>
              </w:rPr>
            </w:pPr>
            <w:r>
              <w:rPr>
                <w:rFonts w:eastAsiaTheme="minorEastAsia"/>
                <w:b/>
                <w:sz w:val="24"/>
              </w:rPr>
              <w:t>1.4其他文件</w:t>
            </w:r>
          </w:p>
          <w:p w14:paraId="672087C8">
            <w:pPr>
              <w:spacing w:line="360" w:lineRule="auto"/>
              <w:ind w:firstLine="480" w:firstLineChars="200"/>
              <w:rPr>
                <w:rFonts w:eastAsiaTheme="minorEastAsia"/>
                <w:sz w:val="24"/>
              </w:rPr>
            </w:pPr>
            <w:r>
              <w:rPr>
                <w:rFonts w:eastAsiaTheme="minorEastAsia"/>
                <w:sz w:val="24"/>
              </w:rPr>
              <w:t>1、</w:t>
            </w:r>
            <w:r>
              <w:rPr>
                <w:rFonts w:hint="eastAsia" w:eastAsiaTheme="minorEastAsia"/>
                <w:color w:val="000000" w:themeColor="text1"/>
                <w:sz w:val="24"/>
                <w:lang w:eastAsia="zh-CN"/>
              </w:rPr>
              <w:t>什邡市经济和信息化局</w:t>
            </w:r>
            <w:r>
              <w:rPr>
                <w:rFonts w:eastAsiaTheme="minorEastAsia"/>
                <w:sz w:val="24"/>
              </w:rPr>
              <w:t>出具的</w:t>
            </w:r>
            <w:r>
              <w:rPr>
                <w:rFonts w:hint="eastAsia" w:eastAsiaTheme="minorEastAsia"/>
                <w:sz w:val="24"/>
                <w:lang w:eastAsia="zh-CN"/>
              </w:rPr>
              <w:t>四川金地亚美科技有限公司</w:t>
            </w:r>
            <w:r>
              <w:rPr>
                <w:rFonts w:eastAsiaTheme="minorEastAsia"/>
                <w:sz w:val="24"/>
              </w:rPr>
              <w:t>《</w:t>
            </w:r>
            <w:r>
              <w:rPr>
                <w:rFonts w:hint="eastAsia" w:eastAsiaTheme="minorEastAsia"/>
                <w:sz w:val="24"/>
                <w:lang w:eastAsia="zh-CN"/>
              </w:rPr>
              <w:t>四川省技术改造投资项目备案表</w:t>
            </w:r>
            <w:r>
              <w:rPr>
                <w:rFonts w:eastAsiaTheme="minorEastAsia"/>
                <w:sz w:val="24"/>
              </w:rPr>
              <w:t>》（20</w:t>
            </w:r>
            <w:r>
              <w:rPr>
                <w:rFonts w:hint="eastAsia" w:eastAsiaTheme="minorEastAsia"/>
                <w:sz w:val="24"/>
                <w:lang w:val="en-US" w:eastAsia="zh-CN"/>
              </w:rPr>
              <w:t>19</w:t>
            </w:r>
            <w:r>
              <w:rPr>
                <w:rFonts w:eastAsiaTheme="minorEastAsia"/>
                <w:sz w:val="24"/>
              </w:rPr>
              <w:t>年</w:t>
            </w:r>
            <w:r>
              <w:rPr>
                <w:rFonts w:hint="eastAsia" w:eastAsiaTheme="minorEastAsia"/>
                <w:sz w:val="24"/>
                <w:lang w:val="en-US" w:eastAsia="zh-CN"/>
              </w:rPr>
              <w:t>2</w:t>
            </w:r>
            <w:r>
              <w:rPr>
                <w:rFonts w:eastAsiaTheme="minorEastAsia"/>
                <w:sz w:val="24"/>
              </w:rPr>
              <w:t>月</w:t>
            </w:r>
            <w:r>
              <w:rPr>
                <w:rFonts w:hint="eastAsia" w:eastAsiaTheme="minorEastAsia"/>
                <w:sz w:val="24"/>
                <w:lang w:val="en-US" w:eastAsia="zh-CN"/>
              </w:rPr>
              <w:t>21</w:t>
            </w:r>
            <w:r>
              <w:rPr>
                <w:rFonts w:eastAsiaTheme="minorEastAsia"/>
                <w:sz w:val="24"/>
              </w:rPr>
              <w:t>日）；</w:t>
            </w:r>
          </w:p>
        </w:tc>
      </w:tr>
      <w:tr w14:paraId="4793DB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50" w:type="dxa"/>
            <w:vAlign w:val="center"/>
          </w:tcPr>
          <w:p w14:paraId="40802162">
            <w:pPr>
              <w:rPr>
                <w:color w:val="000000"/>
                <w:sz w:val="24"/>
              </w:rPr>
            </w:pPr>
            <w:r>
              <w:rPr>
                <w:color w:val="000000"/>
                <w:sz w:val="24"/>
              </w:rPr>
              <w:t>验收监测评价标准、标号、级别、限值</w:t>
            </w:r>
          </w:p>
        </w:tc>
        <w:tc>
          <w:tcPr>
            <w:tcW w:w="7756" w:type="dxa"/>
            <w:gridSpan w:val="5"/>
          </w:tcPr>
          <w:p w14:paraId="1CF5C07D">
            <w:pPr>
              <w:spacing w:line="360" w:lineRule="auto"/>
              <w:rPr>
                <w:rFonts w:eastAsiaTheme="minorEastAsia"/>
                <w:b/>
                <w:sz w:val="24"/>
              </w:rPr>
            </w:pPr>
            <w:r>
              <w:rPr>
                <w:rFonts w:eastAsiaTheme="minorEastAsia"/>
                <w:b/>
                <w:sz w:val="24"/>
              </w:rPr>
              <w:t>1.5本</w:t>
            </w:r>
            <w:r>
              <w:rPr>
                <w:rFonts w:hint="eastAsia" w:eastAsiaTheme="minorEastAsia"/>
                <w:b/>
                <w:sz w:val="24"/>
              </w:rPr>
              <w:t>项目</w:t>
            </w:r>
            <w:r>
              <w:rPr>
                <w:rFonts w:eastAsiaTheme="minorEastAsia"/>
                <w:b/>
                <w:sz w:val="24"/>
              </w:rPr>
              <w:t>污染物排放标准执行如下：</w:t>
            </w:r>
          </w:p>
          <w:p w14:paraId="59A71D73">
            <w:pPr>
              <w:spacing w:line="360" w:lineRule="auto"/>
              <w:ind w:firstLine="480" w:firstLineChars="200"/>
              <w:rPr>
                <w:rFonts w:hint="eastAsia" w:eastAsiaTheme="minorEastAsia"/>
                <w:sz w:val="24"/>
              </w:rPr>
            </w:pPr>
            <w:r>
              <w:rPr>
                <w:rFonts w:eastAsiaTheme="minorEastAsia"/>
                <w:sz w:val="24"/>
              </w:rPr>
              <w:t>1、废气</w:t>
            </w:r>
          </w:p>
          <w:p w14:paraId="7499C730">
            <w:pPr>
              <w:spacing w:line="360" w:lineRule="auto"/>
              <w:ind w:firstLine="480" w:firstLineChars="200"/>
              <w:rPr>
                <w:rFonts w:eastAsiaTheme="minorEastAsia"/>
                <w:sz w:val="24"/>
              </w:rPr>
            </w:pPr>
            <w:r>
              <w:rPr>
                <w:rFonts w:hint="eastAsia" w:eastAsiaTheme="minorEastAsia"/>
                <w:sz w:val="24"/>
              </w:rPr>
              <w:t>有组织废气污染物排放标准</w:t>
            </w:r>
            <w:r>
              <w:rPr>
                <w:rFonts w:eastAsiaTheme="minorEastAsia"/>
                <w:sz w:val="24"/>
              </w:rPr>
              <w:t>详见下表：</w:t>
            </w:r>
          </w:p>
          <w:tbl>
            <w:tblPr>
              <w:tblStyle w:val="13"/>
              <w:tblW w:w="6754"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1267"/>
              <w:gridCol w:w="1774"/>
              <w:gridCol w:w="2046"/>
              <w:gridCol w:w="1667"/>
            </w:tblGrid>
            <w:tr w14:paraId="2DB9D6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62" w:hRule="atLeast"/>
                <w:jc w:val="center"/>
              </w:trPr>
              <w:tc>
                <w:tcPr>
                  <w:tcW w:w="1267" w:type="dxa"/>
                  <w:noWrap w:val="0"/>
                  <w:vAlign w:val="center"/>
                </w:tcPr>
                <w:p w14:paraId="426D83EF">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szCs w:val="21"/>
                    </w:rPr>
                  </w:pPr>
                  <w:r>
                    <w:rPr>
                      <w:rFonts w:hint="default" w:ascii="Times New Roman" w:hAnsi="Times New Roman" w:cs="Times New Roman"/>
                      <w:szCs w:val="21"/>
                    </w:rPr>
                    <w:t>标准</w:t>
                  </w:r>
                </w:p>
              </w:tc>
              <w:tc>
                <w:tcPr>
                  <w:tcW w:w="5487" w:type="dxa"/>
                  <w:gridSpan w:val="3"/>
                  <w:noWrap w:val="0"/>
                  <w:vAlign w:val="center"/>
                </w:tcPr>
                <w:p w14:paraId="1F38755C">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sz w:val="21"/>
                      <w:szCs w:val="21"/>
                      <w:lang w:eastAsia="zh-CN"/>
                    </w:rPr>
                    <w:t>《锅炉大气污染物排放标准》</w:t>
                  </w:r>
                  <w:r>
                    <w:rPr>
                      <w:rFonts w:hint="default" w:ascii="Times New Roman" w:hAnsi="Times New Roman" w:eastAsia="宋体" w:cs="Times New Roman"/>
                      <w:sz w:val="21"/>
                      <w:szCs w:val="21"/>
                      <w:lang w:val="en-US" w:eastAsia="zh-CN"/>
                    </w:rPr>
                    <w:t>（GB13271-2014）表</w:t>
                  </w:r>
                  <w:r>
                    <w:rPr>
                      <w:rFonts w:hint="eastAsia"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val="en-US" w:eastAsia="zh-CN"/>
                    </w:rPr>
                    <w:t>大气污染物</w:t>
                  </w:r>
                  <w:r>
                    <w:rPr>
                      <w:rFonts w:hint="eastAsia" w:ascii="Times New Roman" w:hAnsi="Times New Roman" w:eastAsia="宋体" w:cs="Times New Roman"/>
                      <w:sz w:val="21"/>
                      <w:szCs w:val="21"/>
                      <w:lang w:val="en-US" w:eastAsia="zh-CN"/>
                    </w:rPr>
                    <w:t>特别</w:t>
                  </w:r>
                  <w:r>
                    <w:rPr>
                      <w:rFonts w:hint="default" w:ascii="Times New Roman" w:hAnsi="Times New Roman" w:eastAsia="宋体" w:cs="Times New Roman"/>
                      <w:sz w:val="21"/>
                      <w:szCs w:val="21"/>
                      <w:lang w:val="en-US" w:eastAsia="zh-CN"/>
                    </w:rPr>
                    <w:t>排放限值</w:t>
                  </w:r>
                  <w:r>
                    <w:rPr>
                      <w:rFonts w:hint="eastAsia" w:ascii="Times New Roman" w:hAnsi="Times New Roman" w:eastAsia="宋体" w:cs="Times New Roman"/>
                      <w:sz w:val="21"/>
                      <w:szCs w:val="21"/>
                      <w:lang w:val="en-US" w:eastAsia="zh-CN"/>
                    </w:rPr>
                    <w:t>（燃气锅炉）</w:t>
                  </w:r>
                </w:p>
              </w:tc>
            </w:tr>
            <w:tr w14:paraId="55C05E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507" w:hRule="atLeast"/>
                <w:jc w:val="center"/>
              </w:trPr>
              <w:tc>
                <w:tcPr>
                  <w:tcW w:w="1267" w:type="dxa"/>
                  <w:noWrap w:val="0"/>
                  <w:vAlign w:val="center"/>
                </w:tcPr>
                <w:p w14:paraId="740BF349">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szCs w:val="21"/>
                    </w:rPr>
                  </w:pPr>
                  <w:r>
                    <w:rPr>
                      <w:rFonts w:hint="default" w:ascii="Times New Roman" w:hAnsi="Times New Roman" w:cs="Times New Roman"/>
                      <w:szCs w:val="21"/>
                    </w:rPr>
                    <w:t>污染物</w:t>
                  </w:r>
                </w:p>
              </w:tc>
              <w:tc>
                <w:tcPr>
                  <w:tcW w:w="3820" w:type="dxa"/>
                  <w:gridSpan w:val="2"/>
                  <w:noWrap w:val="0"/>
                  <w:vAlign w:val="center"/>
                </w:tcPr>
                <w:p w14:paraId="21C7AFC1">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排放浓度限值（</w:t>
                  </w:r>
                  <w:r>
                    <w:rPr>
                      <w:rFonts w:hint="default" w:ascii="Times New Roman" w:hAnsi="Times New Roman" w:eastAsia="宋体" w:cs="Times New Roman"/>
                      <w:color w:val="000000"/>
                      <w:szCs w:val="21"/>
                      <w:lang w:val="en-US" w:eastAsia="zh-CN"/>
                    </w:rPr>
                    <w:t>mg/m</w:t>
                  </w:r>
                  <w:r>
                    <w:rPr>
                      <w:rFonts w:hint="default" w:ascii="Times New Roman" w:hAnsi="Times New Roman" w:eastAsia="宋体" w:cs="Times New Roman"/>
                      <w:color w:val="000000"/>
                      <w:szCs w:val="21"/>
                      <w:vertAlign w:val="superscript"/>
                      <w:lang w:val="en-US" w:eastAsia="zh-CN"/>
                    </w:rPr>
                    <w:t>3</w:t>
                  </w:r>
                  <w:r>
                    <w:rPr>
                      <w:rFonts w:hint="default" w:ascii="Times New Roman" w:hAnsi="Times New Roman" w:eastAsia="宋体" w:cs="Times New Roman"/>
                      <w:color w:val="000000"/>
                      <w:szCs w:val="21"/>
                      <w:lang w:eastAsia="zh-CN"/>
                    </w:rPr>
                    <w:t>）</w:t>
                  </w:r>
                </w:p>
              </w:tc>
              <w:tc>
                <w:tcPr>
                  <w:tcW w:w="1667" w:type="dxa"/>
                  <w:noWrap w:val="0"/>
                  <w:vAlign w:val="center"/>
                </w:tcPr>
                <w:p w14:paraId="46BCE913">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排气筒</w:t>
                  </w:r>
                  <w:r>
                    <w:rPr>
                      <w:rFonts w:hint="default" w:ascii="Times New Roman" w:hAnsi="Times New Roman" w:cs="Times New Roman"/>
                      <w:color w:val="000000"/>
                      <w:szCs w:val="21"/>
                      <w:lang w:eastAsia="zh-CN"/>
                    </w:rPr>
                    <w:t>实际</w:t>
                  </w:r>
                  <w:r>
                    <w:rPr>
                      <w:rFonts w:hint="default" w:ascii="Times New Roman" w:hAnsi="Times New Roman" w:cs="Times New Roman"/>
                      <w:color w:val="000000"/>
                      <w:szCs w:val="21"/>
                    </w:rPr>
                    <w:t>高</w:t>
                  </w:r>
                  <w:r>
                    <w:rPr>
                      <w:rFonts w:hint="default" w:ascii="Times New Roman" w:hAnsi="Times New Roman" w:cs="Times New Roman"/>
                      <w:color w:val="000000"/>
                      <w:szCs w:val="21"/>
                      <w:lang w:eastAsia="zh-CN"/>
                    </w:rPr>
                    <w:t>度</w:t>
                  </w:r>
                  <w:r>
                    <w:rPr>
                      <w:rFonts w:hint="default" w:ascii="Times New Roman" w:hAnsi="Times New Roman" w:cs="Times New Roman"/>
                      <w:color w:val="000000"/>
                      <w:szCs w:val="21"/>
                    </w:rPr>
                    <w:t>（m）</w:t>
                  </w:r>
                </w:p>
              </w:tc>
            </w:tr>
            <w:tr w14:paraId="3B8744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62" w:hRule="atLeast"/>
                <w:jc w:val="center"/>
              </w:trPr>
              <w:tc>
                <w:tcPr>
                  <w:tcW w:w="1267" w:type="dxa"/>
                  <w:noWrap w:val="0"/>
                  <w:vAlign w:val="center"/>
                </w:tcPr>
                <w:p w14:paraId="00BCAF7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颗粒物</w:t>
                  </w:r>
                </w:p>
              </w:tc>
              <w:tc>
                <w:tcPr>
                  <w:tcW w:w="3820" w:type="dxa"/>
                  <w:gridSpan w:val="2"/>
                  <w:noWrap w:val="0"/>
                  <w:vAlign w:val="center"/>
                </w:tcPr>
                <w:p w14:paraId="520DD536">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20</w:t>
                  </w:r>
                </w:p>
              </w:tc>
              <w:tc>
                <w:tcPr>
                  <w:tcW w:w="1667" w:type="dxa"/>
                  <w:vMerge w:val="restart"/>
                  <w:noWrap w:val="0"/>
                  <w:vAlign w:val="center"/>
                </w:tcPr>
                <w:p w14:paraId="5B089347">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8</w:t>
                  </w:r>
                </w:p>
              </w:tc>
            </w:tr>
            <w:tr w14:paraId="3D48B3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61" w:hRule="atLeast"/>
                <w:jc w:val="center"/>
              </w:trPr>
              <w:tc>
                <w:tcPr>
                  <w:tcW w:w="1267" w:type="dxa"/>
                  <w:noWrap w:val="0"/>
                  <w:vAlign w:val="center"/>
                </w:tcPr>
                <w:p w14:paraId="48B6F5D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二氧化物</w:t>
                  </w:r>
                </w:p>
              </w:tc>
              <w:tc>
                <w:tcPr>
                  <w:tcW w:w="3820" w:type="dxa"/>
                  <w:gridSpan w:val="2"/>
                  <w:noWrap w:val="0"/>
                  <w:vAlign w:val="center"/>
                </w:tcPr>
                <w:p w14:paraId="68F421CF">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50</w:t>
                  </w:r>
                </w:p>
              </w:tc>
              <w:tc>
                <w:tcPr>
                  <w:tcW w:w="1667" w:type="dxa"/>
                  <w:vMerge w:val="continue"/>
                  <w:noWrap w:val="0"/>
                  <w:vAlign w:val="center"/>
                </w:tcPr>
                <w:p w14:paraId="3BCBA661">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szCs w:val="21"/>
                      <w:lang w:val="en-US" w:eastAsia="zh-CN"/>
                    </w:rPr>
                  </w:pPr>
                </w:p>
              </w:tc>
            </w:tr>
            <w:tr w14:paraId="199830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5" w:hRule="atLeast"/>
                <w:jc w:val="center"/>
              </w:trPr>
              <w:tc>
                <w:tcPr>
                  <w:tcW w:w="1267" w:type="dxa"/>
                  <w:noWrap w:val="0"/>
                  <w:vAlign w:val="center"/>
                </w:tcPr>
                <w:p w14:paraId="419899D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szCs w:val="21"/>
                      <w:lang w:eastAsia="zh-CN"/>
                    </w:rPr>
                  </w:pPr>
                  <w:r>
                    <w:rPr>
                      <w:rFonts w:hint="default" w:ascii="Times New Roman" w:hAnsi="Times New Roman" w:cs="Times New Roman"/>
                      <w:szCs w:val="21"/>
                      <w:lang w:eastAsia="zh-CN"/>
                    </w:rPr>
                    <w:t>氮氧化物</w:t>
                  </w:r>
                </w:p>
              </w:tc>
              <w:tc>
                <w:tcPr>
                  <w:tcW w:w="3820" w:type="dxa"/>
                  <w:gridSpan w:val="2"/>
                  <w:noWrap w:val="0"/>
                  <w:vAlign w:val="center"/>
                </w:tcPr>
                <w:p w14:paraId="7E3A51DC">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150</w:t>
                  </w:r>
                </w:p>
              </w:tc>
              <w:tc>
                <w:tcPr>
                  <w:tcW w:w="1667" w:type="dxa"/>
                  <w:vMerge w:val="continue"/>
                  <w:noWrap w:val="0"/>
                  <w:vAlign w:val="center"/>
                </w:tcPr>
                <w:p w14:paraId="7E3C0822">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szCs w:val="21"/>
                      <w:lang w:val="en-US" w:eastAsia="zh-CN"/>
                    </w:rPr>
                  </w:pPr>
                </w:p>
              </w:tc>
            </w:tr>
            <w:tr w14:paraId="735591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78" w:hRule="atLeast"/>
                <w:jc w:val="center"/>
              </w:trPr>
              <w:tc>
                <w:tcPr>
                  <w:tcW w:w="1267" w:type="dxa"/>
                  <w:noWrap w:val="0"/>
                  <w:vAlign w:val="center"/>
                </w:tcPr>
                <w:p w14:paraId="201739D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szCs w:val="21"/>
                      <w:lang w:eastAsia="zh-CN"/>
                    </w:rPr>
                  </w:pPr>
                  <w:r>
                    <w:rPr>
                      <w:rFonts w:hint="eastAsia" w:ascii="Times New Roman" w:hAnsi="Times New Roman" w:eastAsia="宋体" w:cs="Times New Roman"/>
                      <w:szCs w:val="21"/>
                      <w:lang w:val="en-US" w:eastAsia="zh-CN"/>
                    </w:rPr>
                    <w:t>林格曼黑度</w:t>
                  </w:r>
                </w:p>
              </w:tc>
              <w:tc>
                <w:tcPr>
                  <w:tcW w:w="3820" w:type="dxa"/>
                  <w:gridSpan w:val="2"/>
                  <w:noWrap w:val="0"/>
                  <w:vAlign w:val="center"/>
                </w:tcPr>
                <w:p w14:paraId="36C718AE">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1级</w:t>
                  </w:r>
                </w:p>
              </w:tc>
              <w:tc>
                <w:tcPr>
                  <w:tcW w:w="1667" w:type="dxa"/>
                  <w:vMerge w:val="continue"/>
                  <w:noWrap w:val="0"/>
                  <w:vAlign w:val="center"/>
                </w:tcPr>
                <w:p w14:paraId="3EC07277">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szCs w:val="21"/>
                      <w:lang w:val="en-US" w:eastAsia="zh-CN"/>
                    </w:rPr>
                  </w:pPr>
                </w:p>
              </w:tc>
            </w:tr>
            <w:tr w14:paraId="46E704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45" w:hRule="atLeast"/>
                <w:jc w:val="center"/>
              </w:trPr>
              <w:tc>
                <w:tcPr>
                  <w:tcW w:w="1267" w:type="dxa"/>
                  <w:noWrap w:val="0"/>
                  <w:vAlign w:val="center"/>
                </w:tcPr>
                <w:p w14:paraId="7393D216">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ascii="Times New Roman"/>
                      <w:szCs w:val="21"/>
                    </w:rPr>
                  </w:pPr>
                  <w:r>
                    <w:rPr>
                      <w:rFonts w:ascii="Times New Roman"/>
                      <w:szCs w:val="21"/>
                    </w:rPr>
                    <w:t>标准</w:t>
                  </w:r>
                </w:p>
              </w:tc>
              <w:tc>
                <w:tcPr>
                  <w:tcW w:w="5487" w:type="dxa"/>
                  <w:gridSpan w:val="3"/>
                  <w:noWrap w:val="0"/>
                  <w:vAlign w:val="center"/>
                </w:tcPr>
                <w:p w14:paraId="6F2A60A3">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eastAsia="宋体"/>
                      <w:color w:val="000000"/>
                      <w:szCs w:val="21"/>
                      <w:lang w:val="en-US" w:eastAsia="zh-CN"/>
                    </w:rPr>
                  </w:pPr>
                  <w:r>
                    <w:rPr>
                      <w:rFonts w:hint="eastAsia" w:ascii="Times New Roman" w:eastAsia="宋体"/>
                      <w:sz w:val="21"/>
                      <w:szCs w:val="21"/>
                      <w:lang w:eastAsia="zh-CN"/>
                    </w:rPr>
                    <w:t>《大气污染物综合排放标准》（</w:t>
                  </w:r>
                  <w:r>
                    <w:rPr>
                      <w:rFonts w:hint="eastAsia" w:ascii="Times New Roman" w:eastAsia="宋体"/>
                      <w:sz w:val="21"/>
                      <w:szCs w:val="21"/>
                      <w:lang w:val="en-US" w:eastAsia="zh-CN"/>
                    </w:rPr>
                    <w:t>GB16297-1996）表2中最高允许排放浓度及速率（二级）</w:t>
                  </w:r>
                </w:p>
              </w:tc>
            </w:tr>
            <w:tr w14:paraId="501B42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45" w:hRule="atLeast"/>
                <w:jc w:val="center"/>
              </w:trPr>
              <w:tc>
                <w:tcPr>
                  <w:tcW w:w="1267" w:type="dxa"/>
                  <w:noWrap w:val="0"/>
                  <w:vAlign w:val="center"/>
                </w:tcPr>
                <w:p w14:paraId="00681C87">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ascii="Times New Roman" w:hAnsi="Times New Roman"/>
                      <w:szCs w:val="21"/>
                    </w:rPr>
                  </w:pPr>
                  <w:r>
                    <w:rPr>
                      <w:rFonts w:ascii="Times New Roman"/>
                      <w:szCs w:val="21"/>
                    </w:rPr>
                    <w:t>污染物</w:t>
                  </w:r>
                </w:p>
              </w:tc>
              <w:tc>
                <w:tcPr>
                  <w:tcW w:w="1774" w:type="dxa"/>
                  <w:tcBorders>
                    <w:right w:val="single" w:color="auto" w:sz="4" w:space="0"/>
                  </w:tcBorders>
                  <w:noWrap w:val="0"/>
                  <w:vAlign w:val="center"/>
                </w:tcPr>
                <w:p w14:paraId="63E7709D">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hAnsi="Times New Roman" w:eastAsia="宋体"/>
                      <w:color w:val="000000"/>
                      <w:szCs w:val="21"/>
                      <w:lang w:eastAsia="zh-CN"/>
                    </w:rPr>
                  </w:pPr>
                  <w:r>
                    <w:rPr>
                      <w:rFonts w:hint="eastAsia" w:ascii="Times New Roman" w:hAnsi="Times New Roman" w:eastAsia="宋体"/>
                      <w:color w:val="000000"/>
                      <w:szCs w:val="21"/>
                      <w:lang w:eastAsia="zh-CN"/>
                    </w:rPr>
                    <w:t>最高允许排放浓度（</w:t>
                  </w:r>
                  <w:r>
                    <w:rPr>
                      <w:rFonts w:hint="eastAsia" w:ascii="Times New Roman" w:hAnsi="Times New Roman" w:eastAsia="宋体"/>
                      <w:color w:val="000000"/>
                      <w:szCs w:val="21"/>
                      <w:lang w:val="en-US" w:eastAsia="zh-CN"/>
                    </w:rPr>
                    <w:t>mg/m</w:t>
                  </w:r>
                  <w:r>
                    <w:rPr>
                      <w:rFonts w:hint="eastAsia" w:ascii="Times New Roman" w:hAnsi="Times New Roman" w:eastAsia="宋体"/>
                      <w:color w:val="000000"/>
                      <w:szCs w:val="21"/>
                      <w:vertAlign w:val="superscript"/>
                      <w:lang w:val="en-US" w:eastAsia="zh-CN"/>
                    </w:rPr>
                    <w:t>3</w:t>
                  </w:r>
                  <w:r>
                    <w:rPr>
                      <w:rFonts w:hint="eastAsia" w:ascii="Times New Roman" w:hAnsi="Times New Roman" w:eastAsia="宋体"/>
                      <w:color w:val="000000"/>
                      <w:szCs w:val="21"/>
                      <w:lang w:eastAsia="zh-CN"/>
                    </w:rPr>
                    <w:t>）</w:t>
                  </w:r>
                </w:p>
              </w:tc>
              <w:tc>
                <w:tcPr>
                  <w:tcW w:w="2046" w:type="dxa"/>
                  <w:tcBorders>
                    <w:left w:val="single" w:color="auto" w:sz="4" w:space="0"/>
                  </w:tcBorders>
                  <w:noWrap w:val="0"/>
                  <w:vAlign w:val="center"/>
                </w:tcPr>
                <w:p w14:paraId="24A26401">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hAnsi="Times New Roman" w:eastAsia="宋体"/>
                      <w:color w:val="000000"/>
                      <w:szCs w:val="21"/>
                      <w:lang w:eastAsia="zh-CN"/>
                    </w:rPr>
                  </w:pPr>
                  <w:r>
                    <w:rPr>
                      <w:rFonts w:hint="eastAsia" w:ascii="Times New Roman" w:hAnsi="Times New Roman" w:eastAsia="宋体"/>
                      <w:color w:val="000000"/>
                      <w:szCs w:val="21"/>
                      <w:lang w:eastAsia="zh-CN"/>
                    </w:rPr>
                    <w:t>最高允许排放速率（</w:t>
                  </w:r>
                  <w:r>
                    <w:rPr>
                      <w:rFonts w:hint="eastAsia" w:ascii="Times New Roman" w:hAnsi="Times New Roman" w:eastAsia="宋体"/>
                      <w:color w:val="000000"/>
                      <w:szCs w:val="21"/>
                      <w:lang w:val="en-US" w:eastAsia="zh-CN"/>
                    </w:rPr>
                    <w:t>kg/h</w:t>
                  </w:r>
                  <w:r>
                    <w:rPr>
                      <w:rFonts w:hint="eastAsia" w:ascii="Times New Roman" w:hAnsi="Times New Roman" w:eastAsia="宋体"/>
                      <w:color w:val="000000"/>
                      <w:szCs w:val="21"/>
                      <w:lang w:eastAsia="zh-CN"/>
                    </w:rPr>
                    <w:t>）</w:t>
                  </w:r>
                </w:p>
              </w:tc>
              <w:tc>
                <w:tcPr>
                  <w:tcW w:w="1667" w:type="dxa"/>
                  <w:noWrap w:val="0"/>
                  <w:vAlign w:val="center"/>
                </w:tcPr>
                <w:p w14:paraId="4EE748FA">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ascii="Times New Roman" w:hAnsi="Times New Roman"/>
                      <w:color w:val="000000"/>
                      <w:szCs w:val="21"/>
                    </w:rPr>
                  </w:pPr>
                  <w:r>
                    <w:rPr>
                      <w:rFonts w:ascii="Times New Roman"/>
                      <w:color w:val="000000"/>
                      <w:szCs w:val="21"/>
                    </w:rPr>
                    <w:t>排气筒</w:t>
                  </w:r>
                  <w:r>
                    <w:rPr>
                      <w:rFonts w:hint="eastAsia" w:ascii="Times New Roman"/>
                      <w:color w:val="000000"/>
                      <w:szCs w:val="21"/>
                      <w:lang w:eastAsia="zh-CN"/>
                    </w:rPr>
                    <w:t>实际</w:t>
                  </w:r>
                  <w:r>
                    <w:rPr>
                      <w:rFonts w:ascii="Times New Roman"/>
                      <w:color w:val="000000"/>
                      <w:szCs w:val="21"/>
                    </w:rPr>
                    <w:t>高</w:t>
                  </w:r>
                  <w:r>
                    <w:rPr>
                      <w:rFonts w:hint="eastAsia" w:ascii="Times New Roman"/>
                      <w:color w:val="000000"/>
                      <w:szCs w:val="21"/>
                      <w:lang w:eastAsia="zh-CN"/>
                    </w:rPr>
                    <w:t>度</w:t>
                  </w:r>
                  <w:r>
                    <w:rPr>
                      <w:rFonts w:ascii="Times New Roman"/>
                      <w:color w:val="000000"/>
                      <w:szCs w:val="21"/>
                    </w:rPr>
                    <w:t>（</w:t>
                  </w:r>
                  <w:r>
                    <w:rPr>
                      <w:rFonts w:ascii="Times New Roman" w:hAnsi="Times New Roman"/>
                      <w:color w:val="000000"/>
                      <w:szCs w:val="21"/>
                    </w:rPr>
                    <w:t>m</w:t>
                  </w:r>
                  <w:r>
                    <w:rPr>
                      <w:rFonts w:ascii="Times New Roman"/>
                      <w:color w:val="000000"/>
                      <w:szCs w:val="21"/>
                    </w:rPr>
                    <w:t>）</w:t>
                  </w:r>
                </w:p>
              </w:tc>
            </w:tr>
            <w:tr w14:paraId="779394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73" w:hRule="atLeast"/>
                <w:jc w:val="center"/>
              </w:trPr>
              <w:tc>
                <w:tcPr>
                  <w:tcW w:w="1267" w:type="dxa"/>
                  <w:noWrap w:val="0"/>
                  <w:vAlign w:val="center"/>
                </w:tcPr>
                <w:p w14:paraId="18841E4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szCs w:val="21"/>
                      <w:lang w:eastAsia="zh-CN"/>
                    </w:rPr>
                  </w:pPr>
                  <w:r>
                    <w:rPr>
                      <w:rFonts w:hint="eastAsia" w:ascii="Times New Roman" w:hAnsi="Times New Roman"/>
                      <w:szCs w:val="21"/>
                      <w:lang w:eastAsia="zh-CN"/>
                    </w:rPr>
                    <w:t>颗粒物</w:t>
                  </w:r>
                </w:p>
              </w:tc>
              <w:tc>
                <w:tcPr>
                  <w:tcW w:w="1774" w:type="dxa"/>
                  <w:tcBorders>
                    <w:right w:val="single" w:color="auto" w:sz="4" w:space="0"/>
                  </w:tcBorders>
                  <w:noWrap w:val="0"/>
                  <w:vAlign w:val="center"/>
                </w:tcPr>
                <w:p w14:paraId="59340FC0">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hAnsi="Times New Roman" w:eastAsia="宋体"/>
                      <w:color w:val="000000"/>
                      <w:szCs w:val="21"/>
                      <w:lang w:val="en-US" w:eastAsia="zh-CN"/>
                    </w:rPr>
                  </w:pPr>
                  <w:r>
                    <w:rPr>
                      <w:rFonts w:hint="eastAsia" w:ascii="Times New Roman" w:hAnsi="Times New Roman" w:eastAsia="宋体"/>
                      <w:color w:val="000000"/>
                      <w:szCs w:val="21"/>
                      <w:lang w:val="en-US" w:eastAsia="zh-CN"/>
                    </w:rPr>
                    <w:t>120</w:t>
                  </w:r>
                </w:p>
              </w:tc>
              <w:tc>
                <w:tcPr>
                  <w:tcW w:w="2046" w:type="dxa"/>
                  <w:tcBorders>
                    <w:left w:val="single" w:color="auto" w:sz="4" w:space="0"/>
                  </w:tcBorders>
                  <w:noWrap w:val="0"/>
                  <w:vAlign w:val="center"/>
                </w:tcPr>
                <w:p w14:paraId="7C675FE5">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olor w:val="000000"/>
                      <w:szCs w:val="21"/>
                      <w:lang w:val="en-US" w:eastAsia="zh-CN"/>
                    </w:rPr>
                  </w:pPr>
                  <w:r>
                    <w:rPr>
                      <w:rFonts w:hint="eastAsia" w:ascii="Times New Roman" w:hAnsi="Times New Roman" w:eastAsia="宋体"/>
                      <w:color w:val="000000"/>
                      <w:szCs w:val="21"/>
                      <w:lang w:val="en-US" w:eastAsia="zh-CN"/>
                    </w:rPr>
                    <w:t>3.5</w:t>
                  </w:r>
                </w:p>
              </w:tc>
              <w:tc>
                <w:tcPr>
                  <w:tcW w:w="1667" w:type="dxa"/>
                  <w:noWrap w:val="0"/>
                  <w:vAlign w:val="center"/>
                </w:tcPr>
                <w:p w14:paraId="23CEFD10">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eastAsia="宋体"/>
                      <w:color w:val="000000"/>
                      <w:szCs w:val="21"/>
                      <w:lang w:val="en-US" w:eastAsia="zh-CN"/>
                    </w:rPr>
                  </w:pPr>
                  <w:r>
                    <w:rPr>
                      <w:rFonts w:hint="eastAsia" w:ascii="Times New Roman" w:eastAsia="宋体"/>
                      <w:color w:val="000000"/>
                      <w:szCs w:val="21"/>
                      <w:lang w:val="en-US" w:eastAsia="zh-CN"/>
                    </w:rPr>
                    <w:t>15</w:t>
                  </w:r>
                </w:p>
              </w:tc>
            </w:tr>
            <w:tr w14:paraId="78B515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79" w:hRule="atLeast"/>
                <w:jc w:val="center"/>
              </w:trPr>
              <w:tc>
                <w:tcPr>
                  <w:tcW w:w="1267" w:type="dxa"/>
                  <w:noWrap w:val="0"/>
                  <w:vAlign w:val="center"/>
                </w:tcPr>
                <w:p w14:paraId="3F590DC2">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hAnsi="Times New Roman"/>
                      <w:szCs w:val="21"/>
                      <w:lang w:eastAsia="zh-CN"/>
                    </w:rPr>
                  </w:pPr>
                  <w:r>
                    <w:rPr>
                      <w:rFonts w:ascii="Times New Roman"/>
                      <w:szCs w:val="21"/>
                    </w:rPr>
                    <w:t>标准</w:t>
                  </w:r>
                </w:p>
              </w:tc>
              <w:tc>
                <w:tcPr>
                  <w:tcW w:w="5487" w:type="dxa"/>
                  <w:gridSpan w:val="3"/>
                  <w:noWrap w:val="0"/>
                  <w:vAlign w:val="center"/>
                </w:tcPr>
                <w:p w14:paraId="692A6D92">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eastAsia="宋体"/>
                      <w:color w:val="000000"/>
                      <w:szCs w:val="21"/>
                      <w:lang w:val="en-US" w:eastAsia="zh-CN"/>
                    </w:rPr>
                  </w:pPr>
                  <w:r>
                    <w:rPr>
                      <w:rFonts w:hint="eastAsia" w:ascii="Times New Roman" w:eastAsia="宋体"/>
                      <w:sz w:val="21"/>
                      <w:szCs w:val="21"/>
                      <w:lang w:val="en-US" w:eastAsia="zh-CN"/>
                    </w:rPr>
                    <w:t>《四川省工业炉窑大气污染综合治理实施清单》（川环函〔2019〕1002号）</w:t>
                  </w:r>
                </w:p>
              </w:tc>
            </w:tr>
            <w:tr w14:paraId="0A7AC3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45" w:hRule="atLeast"/>
                <w:jc w:val="center"/>
              </w:trPr>
              <w:tc>
                <w:tcPr>
                  <w:tcW w:w="1267" w:type="dxa"/>
                  <w:noWrap w:val="0"/>
                  <w:vAlign w:val="center"/>
                </w:tcPr>
                <w:p w14:paraId="2EBD964C">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hAnsi="Times New Roman"/>
                      <w:szCs w:val="21"/>
                      <w:lang w:eastAsia="zh-CN"/>
                    </w:rPr>
                  </w:pPr>
                  <w:r>
                    <w:rPr>
                      <w:rFonts w:ascii="Times New Roman"/>
                      <w:szCs w:val="21"/>
                    </w:rPr>
                    <w:t>污染物</w:t>
                  </w:r>
                </w:p>
              </w:tc>
              <w:tc>
                <w:tcPr>
                  <w:tcW w:w="1774" w:type="dxa"/>
                  <w:tcBorders>
                    <w:right w:val="single" w:color="auto" w:sz="4" w:space="0"/>
                  </w:tcBorders>
                  <w:noWrap w:val="0"/>
                  <w:vAlign w:val="center"/>
                </w:tcPr>
                <w:p w14:paraId="78302F81">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hAnsi="Times New Roman" w:eastAsia="宋体"/>
                      <w:color w:val="000000"/>
                      <w:szCs w:val="21"/>
                      <w:lang w:val="en-US" w:eastAsia="zh-CN"/>
                    </w:rPr>
                  </w:pPr>
                  <w:r>
                    <w:rPr>
                      <w:rFonts w:hint="eastAsia" w:ascii="Times New Roman" w:hAnsi="Times New Roman" w:eastAsia="宋体"/>
                      <w:color w:val="000000"/>
                      <w:szCs w:val="21"/>
                      <w:lang w:eastAsia="zh-CN"/>
                    </w:rPr>
                    <w:t>最高允许排放浓度（</w:t>
                  </w:r>
                  <w:r>
                    <w:rPr>
                      <w:rFonts w:hint="eastAsia" w:ascii="Times New Roman" w:hAnsi="Times New Roman" w:eastAsia="宋体"/>
                      <w:color w:val="000000"/>
                      <w:szCs w:val="21"/>
                      <w:lang w:val="en-US" w:eastAsia="zh-CN"/>
                    </w:rPr>
                    <w:t>mg/m</w:t>
                  </w:r>
                  <w:r>
                    <w:rPr>
                      <w:rFonts w:hint="eastAsia" w:ascii="Times New Roman" w:hAnsi="Times New Roman" w:eastAsia="宋体"/>
                      <w:color w:val="000000"/>
                      <w:szCs w:val="21"/>
                      <w:vertAlign w:val="superscript"/>
                      <w:lang w:val="en-US" w:eastAsia="zh-CN"/>
                    </w:rPr>
                    <w:t>3</w:t>
                  </w:r>
                  <w:r>
                    <w:rPr>
                      <w:rFonts w:hint="eastAsia" w:ascii="Times New Roman" w:hAnsi="Times New Roman" w:eastAsia="宋体"/>
                      <w:color w:val="000000"/>
                      <w:szCs w:val="21"/>
                      <w:lang w:eastAsia="zh-CN"/>
                    </w:rPr>
                    <w:t>）</w:t>
                  </w:r>
                </w:p>
              </w:tc>
              <w:tc>
                <w:tcPr>
                  <w:tcW w:w="2046" w:type="dxa"/>
                  <w:tcBorders>
                    <w:left w:val="single" w:color="auto" w:sz="4" w:space="0"/>
                  </w:tcBorders>
                  <w:noWrap w:val="0"/>
                  <w:vAlign w:val="center"/>
                </w:tcPr>
                <w:p w14:paraId="42769F32">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hAnsi="Times New Roman" w:eastAsia="宋体"/>
                      <w:color w:val="000000"/>
                      <w:szCs w:val="21"/>
                      <w:lang w:val="en-US" w:eastAsia="zh-CN"/>
                    </w:rPr>
                  </w:pPr>
                  <w:r>
                    <w:rPr>
                      <w:rFonts w:hint="eastAsia" w:ascii="Times New Roman" w:hAnsi="Times New Roman" w:eastAsia="宋体"/>
                      <w:color w:val="000000"/>
                      <w:szCs w:val="21"/>
                      <w:lang w:eastAsia="zh-CN"/>
                    </w:rPr>
                    <w:t>最高允许排放速率（</w:t>
                  </w:r>
                  <w:r>
                    <w:rPr>
                      <w:rFonts w:hint="eastAsia" w:ascii="Times New Roman" w:hAnsi="Times New Roman" w:eastAsia="宋体"/>
                      <w:color w:val="000000"/>
                      <w:szCs w:val="21"/>
                      <w:lang w:val="en-US" w:eastAsia="zh-CN"/>
                    </w:rPr>
                    <w:t>kg/h</w:t>
                  </w:r>
                  <w:r>
                    <w:rPr>
                      <w:rFonts w:hint="eastAsia" w:ascii="Times New Roman" w:hAnsi="Times New Roman" w:eastAsia="宋体"/>
                      <w:color w:val="000000"/>
                      <w:szCs w:val="21"/>
                      <w:lang w:eastAsia="zh-CN"/>
                    </w:rPr>
                    <w:t>）</w:t>
                  </w:r>
                </w:p>
              </w:tc>
              <w:tc>
                <w:tcPr>
                  <w:tcW w:w="1667" w:type="dxa"/>
                  <w:noWrap w:val="0"/>
                  <w:vAlign w:val="center"/>
                </w:tcPr>
                <w:p w14:paraId="58057A87">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eastAsia="宋体"/>
                      <w:color w:val="000000"/>
                      <w:szCs w:val="21"/>
                      <w:lang w:val="en-US" w:eastAsia="zh-CN"/>
                    </w:rPr>
                  </w:pPr>
                  <w:r>
                    <w:rPr>
                      <w:rFonts w:ascii="Times New Roman"/>
                      <w:color w:val="000000"/>
                      <w:szCs w:val="21"/>
                    </w:rPr>
                    <w:t>排气筒</w:t>
                  </w:r>
                  <w:r>
                    <w:rPr>
                      <w:rFonts w:hint="eastAsia" w:ascii="Times New Roman"/>
                      <w:color w:val="000000"/>
                      <w:szCs w:val="21"/>
                      <w:lang w:eastAsia="zh-CN"/>
                    </w:rPr>
                    <w:t>实际</w:t>
                  </w:r>
                  <w:r>
                    <w:rPr>
                      <w:rFonts w:ascii="Times New Roman"/>
                      <w:color w:val="000000"/>
                      <w:szCs w:val="21"/>
                    </w:rPr>
                    <w:t>高</w:t>
                  </w:r>
                  <w:r>
                    <w:rPr>
                      <w:rFonts w:hint="eastAsia" w:ascii="Times New Roman"/>
                      <w:color w:val="000000"/>
                      <w:szCs w:val="21"/>
                      <w:lang w:eastAsia="zh-CN"/>
                    </w:rPr>
                    <w:t>度</w:t>
                  </w:r>
                  <w:r>
                    <w:rPr>
                      <w:rFonts w:ascii="Times New Roman"/>
                      <w:color w:val="000000"/>
                      <w:szCs w:val="21"/>
                    </w:rPr>
                    <w:t>（</w:t>
                  </w:r>
                  <w:r>
                    <w:rPr>
                      <w:rFonts w:ascii="Times New Roman" w:hAnsi="Times New Roman"/>
                      <w:color w:val="000000"/>
                      <w:szCs w:val="21"/>
                    </w:rPr>
                    <w:t>m</w:t>
                  </w:r>
                  <w:r>
                    <w:rPr>
                      <w:rFonts w:ascii="Times New Roman"/>
                      <w:color w:val="000000"/>
                      <w:szCs w:val="21"/>
                    </w:rPr>
                    <w:t>）</w:t>
                  </w:r>
                </w:p>
              </w:tc>
            </w:tr>
            <w:tr w14:paraId="60B0D7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5" w:hRule="atLeast"/>
                <w:jc w:val="center"/>
              </w:trPr>
              <w:tc>
                <w:tcPr>
                  <w:tcW w:w="1267" w:type="dxa"/>
                  <w:noWrap w:val="0"/>
                  <w:vAlign w:val="center"/>
                </w:tcPr>
                <w:p w14:paraId="750C403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kern w:val="2"/>
                      <w:sz w:val="21"/>
                      <w:szCs w:val="21"/>
                      <w:lang w:val="en-US" w:eastAsia="zh-CN" w:bidi="ar-SA"/>
                    </w:rPr>
                  </w:pPr>
                  <w:r>
                    <w:rPr>
                      <w:rFonts w:hint="default" w:ascii="Times New Roman" w:hAnsi="Times New Roman" w:eastAsia="宋体" w:cs="Times New Roman"/>
                      <w:szCs w:val="21"/>
                      <w:lang w:eastAsia="zh-CN"/>
                    </w:rPr>
                    <w:t>颗粒物</w:t>
                  </w:r>
                </w:p>
              </w:tc>
              <w:tc>
                <w:tcPr>
                  <w:tcW w:w="1774" w:type="dxa"/>
                  <w:tcBorders>
                    <w:right w:val="single" w:color="auto" w:sz="4" w:space="0"/>
                  </w:tcBorders>
                  <w:noWrap w:val="0"/>
                  <w:vAlign w:val="center"/>
                </w:tcPr>
                <w:p w14:paraId="5A3DD195">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olor w:val="000000"/>
                      <w:kern w:val="2"/>
                      <w:sz w:val="21"/>
                      <w:szCs w:val="21"/>
                      <w:lang w:val="en-US" w:eastAsia="zh-CN" w:bidi="ar-SA"/>
                    </w:rPr>
                  </w:pPr>
                  <w:r>
                    <w:rPr>
                      <w:rFonts w:hint="eastAsia"/>
                      <w:color w:val="000000"/>
                      <w:szCs w:val="21"/>
                      <w:lang w:val="en-US" w:eastAsia="zh-CN"/>
                    </w:rPr>
                    <w:t>30</w:t>
                  </w:r>
                </w:p>
              </w:tc>
              <w:tc>
                <w:tcPr>
                  <w:tcW w:w="2046" w:type="dxa"/>
                  <w:tcBorders>
                    <w:left w:val="single" w:color="auto" w:sz="4" w:space="0"/>
                  </w:tcBorders>
                  <w:noWrap w:val="0"/>
                  <w:vAlign w:val="center"/>
                </w:tcPr>
                <w:p w14:paraId="367A886A">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olor w:val="000000"/>
                      <w:kern w:val="2"/>
                      <w:sz w:val="21"/>
                      <w:szCs w:val="21"/>
                      <w:lang w:val="en-US" w:eastAsia="zh-CN" w:bidi="ar-SA"/>
                    </w:rPr>
                  </w:pPr>
                  <w:r>
                    <w:rPr>
                      <w:rFonts w:hint="eastAsia"/>
                      <w:color w:val="000000"/>
                      <w:szCs w:val="21"/>
                      <w:lang w:val="en-US" w:eastAsia="zh-CN"/>
                    </w:rPr>
                    <w:t>/</w:t>
                  </w:r>
                </w:p>
              </w:tc>
              <w:tc>
                <w:tcPr>
                  <w:tcW w:w="1667" w:type="dxa"/>
                  <w:vMerge w:val="restart"/>
                  <w:noWrap w:val="0"/>
                  <w:vAlign w:val="center"/>
                </w:tcPr>
                <w:p w14:paraId="05F5A324">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eastAsia="宋体"/>
                      <w:color w:val="000000"/>
                      <w:kern w:val="2"/>
                      <w:sz w:val="21"/>
                      <w:szCs w:val="21"/>
                      <w:lang w:val="en-US" w:eastAsia="zh-CN" w:bidi="ar-SA"/>
                    </w:rPr>
                  </w:pPr>
                  <w:r>
                    <w:rPr>
                      <w:rFonts w:hint="eastAsia" w:ascii="Times New Roman" w:eastAsia="宋体"/>
                      <w:color w:val="000000"/>
                      <w:szCs w:val="21"/>
                      <w:lang w:val="en-US" w:eastAsia="zh-CN"/>
                    </w:rPr>
                    <w:t>15</w:t>
                  </w:r>
                  <w:r>
                    <w:rPr>
                      <w:rFonts w:hint="eastAsia"/>
                      <w:color w:val="000000"/>
                      <w:szCs w:val="21"/>
                      <w:lang w:val="en-US" w:eastAsia="zh-CN"/>
                    </w:rPr>
                    <w:t>；30</w:t>
                  </w:r>
                </w:p>
              </w:tc>
            </w:tr>
            <w:tr w14:paraId="0549CE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174" w:hRule="atLeast"/>
                <w:jc w:val="center"/>
              </w:trPr>
              <w:tc>
                <w:tcPr>
                  <w:tcW w:w="1267" w:type="dxa"/>
                  <w:noWrap w:val="0"/>
                  <w:vAlign w:val="center"/>
                </w:tcPr>
                <w:p w14:paraId="5CF63E8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szCs w:val="21"/>
                      <w:lang w:val="en-US" w:eastAsia="zh-CN"/>
                    </w:rPr>
                  </w:pPr>
                  <w:r>
                    <w:rPr>
                      <w:rFonts w:hint="default" w:ascii="Times New Roman" w:hAnsi="Times New Roman" w:eastAsia="宋体" w:cs="Times New Roman"/>
                      <w:szCs w:val="21"/>
                      <w:lang w:eastAsia="zh-CN"/>
                    </w:rPr>
                    <w:t>二氧化物</w:t>
                  </w:r>
                </w:p>
              </w:tc>
              <w:tc>
                <w:tcPr>
                  <w:tcW w:w="1774" w:type="dxa"/>
                  <w:tcBorders>
                    <w:right w:val="single" w:color="auto" w:sz="4" w:space="0"/>
                  </w:tcBorders>
                  <w:noWrap w:val="0"/>
                  <w:vAlign w:val="center"/>
                </w:tcPr>
                <w:p w14:paraId="012C9947">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olor w:val="000000"/>
                      <w:szCs w:val="21"/>
                      <w:lang w:val="en-US" w:eastAsia="zh-CN"/>
                    </w:rPr>
                  </w:pPr>
                  <w:r>
                    <w:rPr>
                      <w:rFonts w:hint="eastAsia"/>
                      <w:color w:val="000000"/>
                      <w:szCs w:val="21"/>
                      <w:lang w:val="en-US" w:eastAsia="zh-CN"/>
                    </w:rPr>
                    <w:t>200</w:t>
                  </w:r>
                </w:p>
              </w:tc>
              <w:tc>
                <w:tcPr>
                  <w:tcW w:w="2046" w:type="dxa"/>
                  <w:tcBorders>
                    <w:left w:val="single" w:color="auto" w:sz="4" w:space="0"/>
                  </w:tcBorders>
                  <w:noWrap w:val="0"/>
                  <w:vAlign w:val="center"/>
                </w:tcPr>
                <w:p w14:paraId="554C8FF7">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olor w:val="000000"/>
                      <w:szCs w:val="21"/>
                      <w:lang w:val="en-US" w:eastAsia="zh-CN"/>
                    </w:rPr>
                  </w:pPr>
                  <w:r>
                    <w:rPr>
                      <w:rFonts w:hint="eastAsia"/>
                      <w:color w:val="000000"/>
                      <w:szCs w:val="21"/>
                      <w:lang w:val="en-US" w:eastAsia="zh-CN"/>
                    </w:rPr>
                    <w:t>/</w:t>
                  </w:r>
                </w:p>
              </w:tc>
              <w:tc>
                <w:tcPr>
                  <w:tcW w:w="1667" w:type="dxa"/>
                  <w:vMerge w:val="continue"/>
                  <w:noWrap w:val="0"/>
                  <w:vAlign w:val="center"/>
                </w:tcPr>
                <w:p w14:paraId="7DACB208">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eastAsia="宋体"/>
                      <w:color w:val="000000"/>
                      <w:szCs w:val="21"/>
                      <w:lang w:val="en-US" w:eastAsia="zh-CN"/>
                    </w:rPr>
                  </w:pPr>
                </w:p>
              </w:tc>
            </w:tr>
            <w:tr w14:paraId="085B21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183" w:hRule="atLeast"/>
                <w:jc w:val="center"/>
              </w:trPr>
              <w:tc>
                <w:tcPr>
                  <w:tcW w:w="1267" w:type="dxa"/>
                  <w:noWrap w:val="0"/>
                  <w:vAlign w:val="center"/>
                </w:tcPr>
                <w:p w14:paraId="683F176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szCs w:val="21"/>
                      <w:lang w:val="en-US" w:eastAsia="zh-CN"/>
                    </w:rPr>
                  </w:pPr>
                  <w:r>
                    <w:rPr>
                      <w:rFonts w:hint="default" w:ascii="Times New Roman" w:hAnsi="Times New Roman" w:cs="Times New Roman"/>
                      <w:szCs w:val="21"/>
                      <w:lang w:eastAsia="zh-CN"/>
                    </w:rPr>
                    <w:t>氮氧化物</w:t>
                  </w:r>
                </w:p>
              </w:tc>
              <w:tc>
                <w:tcPr>
                  <w:tcW w:w="1774" w:type="dxa"/>
                  <w:tcBorders>
                    <w:right w:val="single" w:color="auto" w:sz="4" w:space="0"/>
                  </w:tcBorders>
                  <w:noWrap w:val="0"/>
                  <w:vAlign w:val="center"/>
                </w:tcPr>
                <w:p w14:paraId="6176D4C4">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olor w:val="000000"/>
                      <w:szCs w:val="21"/>
                      <w:lang w:val="en-US" w:eastAsia="zh-CN"/>
                    </w:rPr>
                  </w:pPr>
                  <w:r>
                    <w:rPr>
                      <w:rFonts w:hint="eastAsia"/>
                      <w:color w:val="000000"/>
                      <w:szCs w:val="21"/>
                      <w:lang w:val="en-US" w:eastAsia="zh-CN"/>
                    </w:rPr>
                    <w:t>300</w:t>
                  </w:r>
                </w:p>
              </w:tc>
              <w:tc>
                <w:tcPr>
                  <w:tcW w:w="2046" w:type="dxa"/>
                  <w:tcBorders>
                    <w:left w:val="single" w:color="auto" w:sz="4" w:space="0"/>
                  </w:tcBorders>
                  <w:noWrap w:val="0"/>
                  <w:vAlign w:val="center"/>
                </w:tcPr>
                <w:p w14:paraId="6B9D63D3">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olor w:val="000000"/>
                      <w:szCs w:val="21"/>
                      <w:lang w:val="en-US" w:eastAsia="zh-CN"/>
                    </w:rPr>
                  </w:pPr>
                  <w:r>
                    <w:rPr>
                      <w:rFonts w:hint="eastAsia"/>
                      <w:color w:val="000000"/>
                      <w:szCs w:val="21"/>
                      <w:lang w:val="en-US" w:eastAsia="zh-CN"/>
                    </w:rPr>
                    <w:t>/</w:t>
                  </w:r>
                </w:p>
              </w:tc>
              <w:tc>
                <w:tcPr>
                  <w:tcW w:w="1667" w:type="dxa"/>
                  <w:vMerge w:val="continue"/>
                  <w:noWrap w:val="0"/>
                  <w:vAlign w:val="center"/>
                </w:tcPr>
                <w:p w14:paraId="00487EEE">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eastAsia="宋体"/>
                      <w:color w:val="000000"/>
                      <w:szCs w:val="21"/>
                      <w:lang w:val="en-US" w:eastAsia="zh-CN"/>
                    </w:rPr>
                  </w:pPr>
                </w:p>
              </w:tc>
            </w:tr>
          </w:tbl>
          <w:p w14:paraId="1A67CD52">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eastAsiaTheme="minorEastAsia"/>
                <w:sz w:val="24"/>
              </w:rPr>
            </w:pPr>
          </w:p>
          <w:p w14:paraId="227743FE">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eastAsiaTheme="minorEastAsia"/>
                <w:sz w:val="24"/>
              </w:rPr>
            </w:pPr>
            <w:r>
              <w:rPr>
                <w:rFonts w:hint="eastAsia" w:eastAsiaTheme="minorEastAsia"/>
                <w:sz w:val="24"/>
              </w:rPr>
              <w:t>无组织废气污染物排放标准</w:t>
            </w:r>
            <w:r>
              <w:rPr>
                <w:rFonts w:eastAsiaTheme="minorEastAsia"/>
                <w:sz w:val="24"/>
              </w:rPr>
              <w:t>详见下表</w:t>
            </w:r>
            <w:r>
              <w:rPr>
                <w:rFonts w:hint="eastAsia" w:eastAsiaTheme="minorEastAsia"/>
                <w:sz w:val="24"/>
                <w:lang w:eastAsia="zh-CN"/>
              </w:rPr>
              <w:t>：</w:t>
            </w:r>
          </w:p>
          <w:tbl>
            <w:tblPr>
              <w:tblStyle w:val="13"/>
              <w:tblW w:w="69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436"/>
              <w:gridCol w:w="3604"/>
              <w:gridCol w:w="1932"/>
            </w:tblGrid>
            <w:tr w14:paraId="0A1B9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cantSplit/>
                <w:trHeight w:val="312" w:hRule="atLeast"/>
                <w:jc w:val="center"/>
              </w:trPr>
              <w:tc>
                <w:tcPr>
                  <w:tcW w:w="1436" w:type="dxa"/>
                  <w:noWrap w:val="0"/>
                  <w:vAlign w:val="center"/>
                </w:tcPr>
                <w:p w14:paraId="1293C29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s="Times New Roman"/>
                      <w:bCs/>
                      <w:szCs w:val="21"/>
                      <w:lang w:val="en-US" w:eastAsia="zh-CN"/>
                    </w:rPr>
                  </w:pPr>
                  <w:r>
                    <w:rPr>
                      <w:szCs w:val="21"/>
                    </w:rPr>
                    <w:t>标准</w:t>
                  </w:r>
                </w:p>
              </w:tc>
              <w:tc>
                <w:tcPr>
                  <w:tcW w:w="5536" w:type="dxa"/>
                  <w:gridSpan w:val="2"/>
                  <w:noWrap w:val="0"/>
                  <w:vAlign w:val="center"/>
                </w:tcPr>
                <w:p w14:paraId="78B26299">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eastAsia="宋体" w:cs="Times New Roman"/>
                      <w:szCs w:val="21"/>
                      <w:lang w:val="en-US" w:eastAsia="zh-CN"/>
                    </w:rPr>
                  </w:pPr>
                  <w:r>
                    <w:rPr>
                      <w:szCs w:val="21"/>
                    </w:rPr>
                    <w:t>《</w:t>
                  </w:r>
                  <w:r>
                    <w:rPr>
                      <w:rFonts w:hint="eastAsia"/>
                      <w:szCs w:val="21"/>
                    </w:rPr>
                    <w:t>大气污染物综合</w:t>
                  </w:r>
                  <w:r>
                    <w:rPr>
                      <w:szCs w:val="21"/>
                    </w:rPr>
                    <w:t>排放标准》（</w:t>
                  </w:r>
                  <w:r>
                    <w:rPr>
                      <w:rFonts w:hint="eastAsia"/>
                      <w:szCs w:val="21"/>
                    </w:rPr>
                    <w:t>G</w:t>
                  </w:r>
                  <w:r>
                    <w:rPr>
                      <w:szCs w:val="21"/>
                    </w:rPr>
                    <w:t xml:space="preserve">B </w:t>
                  </w:r>
                  <w:r>
                    <w:rPr>
                      <w:rFonts w:hint="eastAsia"/>
                      <w:szCs w:val="21"/>
                    </w:rPr>
                    <w:t>16297</w:t>
                  </w:r>
                  <w:r>
                    <w:rPr>
                      <w:szCs w:val="21"/>
                    </w:rPr>
                    <w:t>-</w:t>
                  </w:r>
                  <w:r>
                    <w:rPr>
                      <w:rFonts w:hint="eastAsia"/>
                      <w:szCs w:val="21"/>
                    </w:rPr>
                    <w:t>1996</w:t>
                  </w:r>
                  <w:r>
                    <w:rPr>
                      <w:szCs w:val="21"/>
                    </w:rPr>
                    <w:t>）表2</w:t>
                  </w:r>
                  <w:r>
                    <w:rPr>
                      <w:rFonts w:hint="eastAsia"/>
                      <w:szCs w:val="21"/>
                      <w:lang w:eastAsia="zh-CN"/>
                    </w:rPr>
                    <w:t>无组织排放监控浓度限值</w:t>
                  </w:r>
                </w:p>
              </w:tc>
            </w:tr>
            <w:tr w14:paraId="287FE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cantSplit/>
                <w:trHeight w:val="312" w:hRule="atLeast"/>
                <w:jc w:val="center"/>
              </w:trPr>
              <w:tc>
                <w:tcPr>
                  <w:tcW w:w="1436" w:type="dxa"/>
                  <w:noWrap w:val="0"/>
                  <w:vAlign w:val="center"/>
                </w:tcPr>
                <w:p w14:paraId="2EED3CA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s="Times New Roman"/>
                      <w:bCs/>
                      <w:szCs w:val="21"/>
                      <w:lang w:val="en-US" w:eastAsia="zh-CN"/>
                    </w:rPr>
                  </w:pPr>
                  <w:r>
                    <w:rPr>
                      <w:szCs w:val="21"/>
                    </w:rPr>
                    <w:t>项目</w:t>
                  </w:r>
                </w:p>
              </w:tc>
              <w:tc>
                <w:tcPr>
                  <w:tcW w:w="5536" w:type="dxa"/>
                  <w:gridSpan w:val="2"/>
                  <w:noWrap w:val="0"/>
                  <w:vAlign w:val="center"/>
                </w:tcPr>
                <w:p w14:paraId="2A984F19">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s="Times New Roman"/>
                      <w:szCs w:val="21"/>
                      <w:lang w:val="en-US" w:eastAsia="zh-CN"/>
                    </w:rPr>
                  </w:pPr>
                  <w:r>
                    <w:rPr>
                      <w:rFonts w:hint="eastAsia" w:hAnsi="宋体"/>
                      <w:szCs w:val="21"/>
                      <w:lang w:eastAsia="zh-CN"/>
                    </w:rPr>
                    <w:t>无组织排放监控浓度限值</w:t>
                  </w:r>
                  <w:r>
                    <w:rPr>
                      <w:rFonts w:hint="eastAsia" w:ascii="宋体" w:hAnsi="宋体" w:cs="宋体"/>
                      <w:szCs w:val="21"/>
                      <w:lang w:val="en-US" w:eastAsia="zh-CN"/>
                    </w:rPr>
                    <w:t>（</w:t>
                  </w:r>
                  <w:r>
                    <w:rPr>
                      <w:szCs w:val="21"/>
                    </w:rPr>
                    <w:t>mg/m</w:t>
                  </w:r>
                  <w:r>
                    <w:rPr>
                      <w:szCs w:val="21"/>
                      <w:vertAlign w:val="superscript"/>
                    </w:rPr>
                    <w:t>3</w:t>
                  </w:r>
                  <w:r>
                    <w:rPr>
                      <w:rFonts w:hint="eastAsia" w:ascii="宋体" w:hAnsi="宋体" w:cs="宋体"/>
                      <w:szCs w:val="21"/>
                      <w:vertAlign w:val="baseline"/>
                      <w:lang w:val="en-US" w:eastAsia="zh-CN"/>
                    </w:rPr>
                    <w:t>）</w:t>
                  </w:r>
                </w:p>
              </w:tc>
            </w:tr>
            <w:tr w14:paraId="2425B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cantSplit/>
                <w:trHeight w:val="312" w:hRule="atLeast"/>
                <w:jc w:val="center"/>
              </w:trPr>
              <w:tc>
                <w:tcPr>
                  <w:tcW w:w="1436" w:type="dxa"/>
                  <w:noWrap w:val="0"/>
                  <w:vAlign w:val="center"/>
                </w:tcPr>
                <w:p w14:paraId="2EF3CA4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s="Times New Roman"/>
                      <w:bCs/>
                      <w:szCs w:val="21"/>
                      <w:lang w:val="en-US" w:eastAsia="zh-CN"/>
                    </w:rPr>
                  </w:pPr>
                  <w:r>
                    <w:rPr>
                      <w:rFonts w:hint="eastAsia"/>
                      <w:szCs w:val="21"/>
                      <w:lang w:eastAsia="zh-CN"/>
                    </w:rPr>
                    <w:t>颗粒物</w:t>
                  </w:r>
                </w:p>
              </w:tc>
              <w:tc>
                <w:tcPr>
                  <w:tcW w:w="3604" w:type="dxa"/>
                  <w:noWrap w:val="0"/>
                  <w:vAlign w:val="center"/>
                </w:tcPr>
                <w:p w14:paraId="170122D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s="Times New Roman"/>
                      <w:szCs w:val="21"/>
                      <w:lang w:val="en-US" w:eastAsia="zh-CN"/>
                    </w:rPr>
                  </w:pPr>
                  <w:r>
                    <w:rPr>
                      <w:rFonts w:hint="eastAsia" w:hAnsi="宋体" w:eastAsia="宋体"/>
                      <w:szCs w:val="21"/>
                      <w:lang w:val="en-US" w:eastAsia="zh-CN"/>
                    </w:rPr>
                    <w:t>周界外浓度最高点</w:t>
                  </w:r>
                </w:p>
              </w:tc>
              <w:tc>
                <w:tcPr>
                  <w:tcW w:w="1932" w:type="dxa"/>
                  <w:noWrap w:val="0"/>
                  <w:vAlign w:val="center"/>
                </w:tcPr>
                <w:p w14:paraId="2868E2E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hAnsi="宋体" w:eastAsia="宋体"/>
                      <w:szCs w:val="21"/>
                      <w:lang w:val="en-US" w:eastAsia="zh-CN"/>
                    </w:rPr>
                    <w:t>1.0</w:t>
                  </w:r>
                </w:p>
              </w:tc>
            </w:tr>
          </w:tbl>
          <w:p w14:paraId="24A9A589">
            <w:pPr>
              <w:numPr>
                <w:ilvl w:val="0"/>
                <w:numId w:val="1"/>
              </w:numPr>
              <w:spacing w:line="360" w:lineRule="auto"/>
              <w:ind w:firstLine="480" w:firstLineChars="200"/>
              <w:rPr>
                <w:rFonts w:hint="eastAsia" w:eastAsiaTheme="minorEastAsia"/>
                <w:sz w:val="24"/>
                <w:lang w:val="en-US" w:eastAsia="zh-CN"/>
              </w:rPr>
            </w:pPr>
            <w:r>
              <w:rPr>
                <w:rFonts w:hint="eastAsia" w:eastAsiaTheme="minorEastAsia"/>
                <w:sz w:val="24"/>
                <w:lang w:val="en-US" w:eastAsia="zh-CN"/>
              </w:rPr>
              <w:t>废水</w:t>
            </w:r>
          </w:p>
          <w:tbl>
            <w:tblPr>
              <w:tblStyle w:val="13"/>
              <w:tblW w:w="721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884"/>
              <w:gridCol w:w="1047"/>
              <w:gridCol w:w="1165"/>
              <w:gridCol w:w="1043"/>
              <w:gridCol w:w="877"/>
              <w:gridCol w:w="1329"/>
              <w:gridCol w:w="867"/>
            </w:tblGrid>
            <w:tr w14:paraId="546178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884" w:type="dxa"/>
                  <w:noWrap w:val="0"/>
                  <w:vAlign w:val="center"/>
                </w:tcPr>
                <w:p w14:paraId="470E4BEA">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标准</w:t>
                  </w:r>
                </w:p>
              </w:tc>
              <w:tc>
                <w:tcPr>
                  <w:tcW w:w="6328" w:type="dxa"/>
                  <w:gridSpan w:val="6"/>
                  <w:noWrap w:val="0"/>
                  <w:vAlign w:val="center"/>
                </w:tcPr>
                <w:p w14:paraId="2524ACAA">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szCs w:val="21"/>
                      <w:lang w:val="en-US" w:eastAsia="zh-CN"/>
                    </w:rPr>
                  </w:pPr>
                  <w:r>
                    <w:rPr>
                      <w:rFonts w:hint="default" w:ascii="Times New Roman" w:hAnsi="Times New Roman" w:cs="Times New Roman"/>
                    </w:rPr>
                    <w:t>《</w:t>
                  </w:r>
                  <w:r>
                    <w:rPr>
                      <w:rFonts w:hint="eastAsia" w:ascii="Times New Roman" w:hAnsi="Times New Roman" w:cs="Times New Roman"/>
                      <w:lang w:eastAsia="zh-CN"/>
                    </w:rPr>
                    <w:t>污水综合排放标准</w:t>
                  </w:r>
                  <w:r>
                    <w:rPr>
                      <w:rFonts w:hint="default" w:ascii="Times New Roman" w:hAnsi="Times New Roman" w:cs="Times New Roman"/>
                    </w:rPr>
                    <w:t>》（</w:t>
                  </w:r>
                  <w:r>
                    <w:rPr>
                      <w:rFonts w:hint="default" w:ascii="Times New Roman" w:hAnsi="Times New Roman" w:cs="Times New Roman"/>
                      <w:lang w:val="en-US" w:eastAsia="zh-CN"/>
                    </w:rPr>
                    <w:t>GB 8978-1996</w:t>
                  </w:r>
                  <w:r>
                    <w:rPr>
                      <w:rFonts w:hint="default" w:ascii="Times New Roman" w:hAnsi="Times New Roman" w:cs="Times New Roman"/>
                    </w:rPr>
                    <w:t>）表</w:t>
                  </w:r>
                  <w:r>
                    <w:rPr>
                      <w:rFonts w:hint="eastAsia" w:ascii="Times New Roman" w:hAnsi="Times New Roman" w:cs="Times New Roman"/>
                      <w:lang w:val="en-US" w:eastAsia="zh-CN"/>
                    </w:rPr>
                    <w:t>4</w:t>
                  </w:r>
                  <w:r>
                    <w:rPr>
                      <w:rFonts w:hint="eastAsia" w:cs="Times New Roman"/>
                      <w:lang w:val="en-US" w:eastAsia="zh-CN"/>
                    </w:rPr>
                    <w:t>中一</w:t>
                  </w:r>
                  <w:r>
                    <w:rPr>
                      <w:rFonts w:hint="eastAsia" w:ascii="Times New Roman" w:hAnsi="Times New Roman" w:cs="Times New Roman"/>
                      <w:lang w:val="en-US" w:eastAsia="zh-CN"/>
                    </w:rPr>
                    <w:t>级标准</w:t>
                  </w:r>
                </w:p>
              </w:tc>
            </w:tr>
            <w:tr w14:paraId="43FA3B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884" w:type="dxa"/>
                  <w:noWrap w:val="0"/>
                  <w:vAlign w:val="center"/>
                </w:tcPr>
                <w:p w14:paraId="69714103">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eastAsia="zh-CN"/>
                    </w:rPr>
                    <w:t>项目</w:t>
                  </w:r>
                </w:p>
              </w:tc>
              <w:tc>
                <w:tcPr>
                  <w:tcW w:w="1047" w:type="dxa"/>
                  <w:tcBorders>
                    <w:right w:val="single" w:color="auto" w:sz="4" w:space="0"/>
                  </w:tcBorders>
                  <w:noWrap w:val="0"/>
                  <w:vAlign w:val="center"/>
                </w:tcPr>
                <w:p w14:paraId="685F9186">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pH</w:t>
                  </w:r>
                </w:p>
                <w:p w14:paraId="53543E76">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（无量纲）</w:t>
                  </w:r>
                </w:p>
              </w:tc>
              <w:tc>
                <w:tcPr>
                  <w:tcW w:w="1165" w:type="dxa"/>
                  <w:tcBorders>
                    <w:left w:val="single" w:color="auto" w:sz="4" w:space="0"/>
                    <w:right w:val="single" w:color="auto" w:sz="4" w:space="0"/>
                  </w:tcBorders>
                  <w:noWrap w:val="0"/>
                  <w:vAlign w:val="center"/>
                </w:tcPr>
                <w:p w14:paraId="28EEFEE2">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cs="Times New Roman"/>
                      <w:color w:val="000000"/>
                      <w:szCs w:val="21"/>
                      <w:lang w:val="en-US" w:eastAsia="zh-CN"/>
                    </w:rPr>
                    <w:t>CODcr</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1043" w:type="dxa"/>
                  <w:tcBorders>
                    <w:left w:val="single" w:color="auto" w:sz="4" w:space="0"/>
                    <w:right w:val="single" w:color="auto" w:sz="4" w:space="0"/>
                  </w:tcBorders>
                  <w:noWrap w:val="0"/>
                  <w:vAlign w:val="center"/>
                </w:tcPr>
                <w:p w14:paraId="16B10B7B">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cs="Times New Roman"/>
                      <w:color w:val="000000"/>
                      <w:szCs w:val="21"/>
                      <w:lang w:val="en-US" w:eastAsia="zh-CN"/>
                    </w:rPr>
                    <w:t>BOD</w:t>
                  </w:r>
                  <w:r>
                    <w:rPr>
                      <w:rFonts w:hint="eastAsia" w:cs="Times New Roman"/>
                      <w:color w:val="000000"/>
                      <w:szCs w:val="21"/>
                      <w:vertAlign w:val="subscript"/>
                      <w:lang w:val="en-US" w:eastAsia="zh-CN"/>
                    </w:rPr>
                    <w:t>5</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77" w:type="dxa"/>
                  <w:tcBorders>
                    <w:left w:val="single" w:color="auto" w:sz="4" w:space="0"/>
                    <w:right w:val="single" w:color="auto" w:sz="4" w:space="0"/>
                  </w:tcBorders>
                  <w:noWrap w:val="0"/>
                  <w:vAlign w:val="center"/>
                </w:tcPr>
                <w:p w14:paraId="7C235A33">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cs="Times New Roman"/>
                      <w:color w:val="000000"/>
                      <w:szCs w:val="21"/>
                      <w:lang w:val="en-US" w:eastAsia="zh-CN"/>
                    </w:rPr>
                  </w:pPr>
                  <w:r>
                    <w:rPr>
                      <w:rFonts w:hint="eastAsia" w:ascii="Times New Roman" w:hAnsi="Times New Roman" w:eastAsia="宋体" w:cs="Times New Roman"/>
                      <w:color w:val="000000"/>
                      <w:kern w:val="2"/>
                      <w:sz w:val="21"/>
                      <w:szCs w:val="21"/>
                      <w:lang w:val="en-US" w:eastAsia="zh-CN" w:bidi="ar-SA"/>
                    </w:rPr>
                    <w:t>氨氮</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1329" w:type="dxa"/>
                  <w:tcBorders>
                    <w:left w:val="single" w:color="auto" w:sz="4" w:space="0"/>
                    <w:right w:val="single" w:color="auto" w:sz="4" w:space="0"/>
                  </w:tcBorders>
                  <w:noWrap w:val="0"/>
                  <w:vAlign w:val="center"/>
                </w:tcPr>
                <w:p w14:paraId="1964FD6B">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eastAsia="zh-CN"/>
                    </w:rPr>
                    <w:t>动植物油类</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67" w:type="dxa"/>
                  <w:tcBorders>
                    <w:left w:val="single" w:color="auto" w:sz="4" w:space="0"/>
                  </w:tcBorders>
                  <w:noWrap w:val="0"/>
                  <w:vAlign w:val="center"/>
                </w:tcPr>
                <w:p w14:paraId="17F5D83B">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SS</w:t>
                  </w:r>
                </w:p>
                <w:p w14:paraId="38DE92D7">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r>
            <w:tr w14:paraId="51A6A6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884" w:type="dxa"/>
                  <w:noWrap w:val="0"/>
                  <w:vAlign w:val="center"/>
                </w:tcPr>
                <w:p w14:paraId="5461DA9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标准值</w:t>
                  </w:r>
                </w:p>
              </w:tc>
              <w:tc>
                <w:tcPr>
                  <w:tcW w:w="1047" w:type="dxa"/>
                  <w:tcBorders>
                    <w:right w:val="single" w:color="auto" w:sz="4" w:space="0"/>
                  </w:tcBorders>
                  <w:noWrap w:val="0"/>
                  <w:vAlign w:val="center"/>
                </w:tcPr>
                <w:p w14:paraId="0357CA02">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6-9</w:t>
                  </w:r>
                </w:p>
              </w:tc>
              <w:tc>
                <w:tcPr>
                  <w:tcW w:w="1165" w:type="dxa"/>
                  <w:tcBorders>
                    <w:left w:val="single" w:color="auto" w:sz="4" w:space="0"/>
                    <w:right w:val="single" w:color="auto" w:sz="4" w:space="0"/>
                  </w:tcBorders>
                  <w:noWrap w:val="0"/>
                  <w:vAlign w:val="center"/>
                </w:tcPr>
                <w:p w14:paraId="7976C4C6">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100</w:t>
                  </w:r>
                </w:p>
              </w:tc>
              <w:tc>
                <w:tcPr>
                  <w:tcW w:w="1043" w:type="dxa"/>
                  <w:tcBorders>
                    <w:left w:val="single" w:color="auto" w:sz="4" w:space="0"/>
                    <w:right w:val="single" w:color="auto" w:sz="4" w:space="0"/>
                  </w:tcBorders>
                  <w:noWrap w:val="0"/>
                  <w:vAlign w:val="center"/>
                </w:tcPr>
                <w:p w14:paraId="0A4674CA">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2</w:t>
                  </w:r>
                  <w:r>
                    <w:rPr>
                      <w:rFonts w:hint="eastAsia" w:ascii="Times New Roman" w:hAnsi="Times New Roman" w:eastAsia="宋体" w:cs="Times New Roman"/>
                      <w:color w:val="000000"/>
                      <w:kern w:val="2"/>
                      <w:sz w:val="21"/>
                      <w:szCs w:val="21"/>
                      <w:lang w:val="en-US" w:eastAsia="zh-CN" w:bidi="ar-SA"/>
                    </w:rPr>
                    <w:t>0</w:t>
                  </w:r>
                </w:p>
              </w:tc>
              <w:tc>
                <w:tcPr>
                  <w:tcW w:w="877" w:type="dxa"/>
                  <w:tcBorders>
                    <w:left w:val="single" w:color="auto" w:sz="4" w:space="0"/>
                    <w:right w:val="single" w:color="auto" w:sz="4" w:space="0"/>
                  </w:tcBorders>
                  <w:noWrap w:val="0"/>
                  <w:vAlign w:val="center"/>
                </w:tcPr>
                <w:p w14:paraId="01B5F09C">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cs="Times New Roman"/>
                      <w:color w:val="000000"/>
                      <w:kern w:val="2"/>
                      <w:sz w:val="21"/>
                      <w:szCs w:val="21"/>
                      <w:lang w:val="en-US" w:eastAsia="zh-CN" w:bidi="ar-SA"/>
                    </w:rPr>
                  </w:pPr>
                  <w:r>
                    <w:rPr>
                      <w:rFonts w:hint="eastAsia" w:cs="Times New Roman"/>
                      <w:color w:val="000000"/>
                      <w:kern w:val="2"/>
                      <w:sz w:val="21"/>
                      <w:szCs w:val="21"/>
                      <w:lang w:val="en-US" w:eastAsia="zh-CN" w:bidi="ar-SA"/>
                    </w:rPr>
                    <w:t>15</w:t>
                  </w:r>
                </w:p>
              </w:tc>
              <w:tc>
                <w:tcPr>
                  <w:tcW w:w="1329" w:type="dxa"/>
                  <w:tcBorders>
                    <w:left w:val="single" w:color="auto" w:sz="4" w:space="0"/>
                    <w:right w:val="single" w:color="auto" w:sz="4" w:space="0"/>
                  </w:tcBorders>
                  <w:noWrap w:val="0"/>
                  <w:vAlign w:val="center"/>
                </w:tcPr>
                <w:p w14:paraId="514E08C3">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10</w:t>
                  </w:r>
                </w:p>
              </w:tc>
              <w:tc>
                <w:tcPr>
                  <w:tcW w:w="867" w:type="dxa"/>
                  <w:tcBorders>
                    <w:left w:val="single" w:color="auto" w:sz="4" w:space="0"/>
                  </w:tcBorders>
                  <w:noWrap w:val="0"/>
                  <w:vAlign w:val="center"/>
                </w:tcPr>
                <w:p w14:paraId="3A35CFFF">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7</w:t>
                  </w:r>
                  <w:r>
                    <w:rPr>
                      <w:rFonts w:hint="eastAsia" w:ascii="Times New Roman" w:hAnsi="Times New Roman" w:eastAsia="宋体" w:cs="Times New Roman"/>
                      <w:color w:val="000000"/>
                      <w:szCs w:val="21"/>
                      <w:lang w:val="en-US" w:eastAsia="zh-CN"/>
                    </w:rPr>
                    <w:t>0</w:t>
                  </w:r>
                </w:p>
              </w:tc>
            </w:tr>
          </w:tbl>
          <w:p w14:paraId="36C935C3">
            <w:pPr>
              <w:spacing w:line="360" w:lineRule="auto"/>
              <w:ind w:firstLine="480" w:firstLineChars="200"/>
              <w:rPr>
                <w:rFonts w:eastAsiaTheme="minorEastAsia"/>
                <w:sz w:val="24"/>
              </w:rPr>
            </w:pPr>
            <w:r>
              <w:rPr>
                <w:rFonts w:hint="eastAsia" w:eastAsiaTheme="minorEastAsia"/>
                <w:sz w:val="24"/>
                <w:lang w:val="en-US" w:eastAsia="zh-CN"/>
              </w:rPr>
              <w:t>3</w:t>
            </w:r>
            <w:r>
              <w:rPr>
                <w:rFonts w:eastAsiaTheme="minorEastAsia"/>
                <w:sz w:val="24"/>
              </w:rPr>
              <w:t>、噪声</w:t>
            </w:r>
          </w:p>
          <w:tbl>
            <w:tblPr>
              <w:tblStyle w:val="14"/>
              <w:tblW w:w="46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2839"/>
              <w:gridCol w:w="2843"/>
            </w:tblGrid>
            <w:tr w14:paraId="3E5F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929" w:type="pct"/>
                  <w:vAlign w:val="center"/>
                </w:tcPr>
                <w:p w14:paraId="402F1335">
                  <w:pPr>
                    <w:spacing w:line="300" w:lineRule="exact"/>
                    <w:jc w:val="center"/>
                    <w:rPr>
                      <w:b/>
                      <w:color w:val="000000"/>
                      <w:szCs w:val="21"/>
                    </w:rPr>
                  </w:pPr>
                  <w:r>
                    <w:rPr>
                      <w:b/>
                      <w:color w:val="000000"/>
                      <w:szCs w:val="21"/>
                    </w:rPr>
                    <w:t>标准</w:t>
                  </w:r>
                </w:p>
              </w:tc>
              <w:tc>
                <w:tcPr>
                  <w:tcW w:w="4070" w:type="pct"/>
                  <w:gridSpan w:val="2"/>
                  <w:vAlign w:val="center"/>
                </w:tcPr>
                <w:p w14:paraId="375EC219">
                  <w:pPr>
                    <w:spacing w:line="300" w:lineRule="exact"/>
                    <w:jc w:val="center"/>
                    <w:rPr>
                      <w:rFonts w:hint="eastAsia"/>
                      <w:b/>
                      <w:color w:val="000000"/>
                      <w:szCs w:val="21"/>
                    </w:rPr>
                  </w:pPr>
                  <w:r>
                    <w:rPr>
                      <w:b w:val="0"/>
                      <w:bCs/>
                      <w:color w:val="000000"/>
                      <w:szCs w:val="21"/>
                    </w:rPr>
                    <w:t>《</w:t>
                  </w:r>
                  <w:r>
                    <w:rPr>
                      <w:rFonts w:hint="eastAsia"/>
                      <w:b w:val="0"/>
                      <w:bCs/>
                      <w:color w:val="000000"/>
                      <w:szCs w:val="21"/>
                    </w:rPr>
                    <w:t>工业企业厂界环境噪声排放标准</w:t>
                  </w:r>
                  <w:r>
                    <w:rPr>
                      <w:b w:val="0"/>
                      <w:bCs/>
                      <w:color w:val="000000"/>
                      <w:szCs w:val="21"/>
                    </w:rPr>
                    <w:t xml:space="preserve">》（GB </w:t>
                  </w:r>
                  <w:r>
                    <w:rPr>
                      <w:rFonts w:hint="eastAsia"/>
                      <w:b w:val="0"/>
                      <w:bCs/>
                      <w:color w:val="000000"/>
                      <w:szCs w:val="21"/>
                    </w:rPr>
                    <w:t>12348</w:t>
                  </w:r>
                  <w:r>
                    <w:rPr>
                      <w:b w:val="0"/>
                      <w:bCs/>
                      <w:color w:val="000000"/>
                      <w:szCs w:val="21"/>
                    </w:rPr>
                    <w:t>-</w:t>
                  </w:r>
                  <w:r>
                    <w:rPr>
                      <w:rFonts w:hint="eastAsia"/>
                      <w:b w:val="0"/>
                      <w:bCs/>
                      <w:color w:val="000000"/>
                      <w:szCs w:val="21"/>
                    </w:rPr>
                    <w:t>2008</w:t>
                  </w:r>
                  <w:r>
                    <w:rPr>
                      <w:b w:val="0"/>
                      <w:bCs/>
                      <w:color w:val="000000"/>
                      <w:szCs w:val="21"/>
                    </w:rPr>
                    <w:t>）</w:t>
                  </w:r>
                  <w:r>
                    <w:rPr>
                      <w:rFonts w:hint="eastAsia"/>
                      <w:b w:val="0"/>
                      <w:bCs/>
                      <w:color w:val="000000"/>
                      <w:szCs w:val="21"/>
                    </w:rPr>
                    <w:t>表1工业企业厂界环境噪声排放限值（</w:t>
                  </w:r>
                  <w:r>
                    <w:rPr>
                      <w:rFonts w:hint="eastAsia"/>
                      <w:b w:val="0"/>
                      <w:bCs/>
                      <w:color w:val="000000"/>
                      <w:szCs w:val="21"/>
                      <w:lang w:val="en-US" w:eastAsia="zh-CN"/>
                    </w:rPr>
                    <w:t>3</w:t>
                  </w:r>
                  <w:r>
                    <w:rPr>
                      <w:rFonts w:hint="eastAsia"/>
                      <w:b w:val="0"/>
                      <w:bCs/>
                      <w:color w:val="000000"/>
                      <w:szCs w:val="21"/>
                    </w:rPr>
                    <w:t>类）</w:t>
                  </w:r>
                </w:p>
              </w:tc>
            </w:tr>
            <w:tr w14:paraId="3136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929" w:type="pct"/>
                  <w:vAlign w:val="center"/>
                </w:tcPr>
                <w:p w14:paraId="6652F01F">
                  <w:pPr>
                    <w:spacing w:line="280" w:lineRule="exact"/>
                    <w:jc w:val="center"/>
                    <w:rPr>
                      <w:b/>
                      <w:bCs/>
                      <w:color w:val="000000"/>
                      <w:szCs w:val="21"/>
                    </w:rPr>
                  </w:pPr>
                  <w:r>
                    <w:rPr>
                      <w:b/>
                      <w:bCs/>
                      <w:color w:val="000000"/>
                      <w:szCs w:val="21"/>
                    </w:rPr>
                    <w:t>项目</w:t>
                  </w:r>
                </w:p>
              </w:tc>
              <w:tc>
                <w:tcPr>
                  <w:tcW w:w="2034" w:type="pct"/>
                  <w:vAlign w:val="center"/>
                </w:tcPr>
                <w:p w14:paraId="3648B36D">
                  <w:pPr>
                    <w:spacing w:line="280" w:lineRule="exact"/>
                    <w:jc w:val="center"/>
                    <w:rPr>
                      <w:color w:val="000000"/>
                      <w:szCs w:val="21"/>
                    </w:rPr>
                  </w:pPr>
                  <w:r>
                    <w:rPr>
                      <w:rFonts w:hint="eastAsia"/>
                      <w:color w:val="000000"/>
                      <w:szCs w:val="21"/>
                    </w:rPr>
                    <w:t>昼间</w:t>
                  </w:r>
                </w:p>
              </w:tc>
              <w:tc>
                <w:tcPr>
                  <w:tcW w:w="2843" w:type="dxa"/>
                  <w:vAlign w:val="center"/>
                </w:tcPr>
                <w:p w14:paraId="5C4EE5A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color w:val="000000"/>
                      <w:szCs w:val="21"/>
                    </w:rPr>
                  </w:pPr>
                  <w:r>
                    <w:rPr>
                      <w:rFonts w:hint="eastAsia"/>
                      <w:szCs w:val="21"/>
                      <w:lang w:eastAsia="zh-CN"/>
                    </w:rPr>
                    <w:t>夜</w:t>
                  </w:r>
                  <w:r>
                    <w:rPr>
                      <w:rFonts w:hint="eastAsia"/>
                      <w:szCs w:val="21"/>
                    </w:rPr>
                    <w:t>间</w:t>
                  </w:r>
                </w:p>
              </w:tc>
            </w:tr>
            <w:tr w14:paraId="63AD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29" w:type="pct"/>
                  <w:vAlign w:val="center"/>
                </w:tcPr>
                <w:p w14:paraId="70A83718">
                  <w:pPr>
                    <w:spacing w:line="280" w:lineRule="exact"/>
                    <w:jc w:val="center"/>
                    <w:rPr>
                      <w:b/>
                      <w:bCs/>
                      <w:color w:val="000000"/>
                      <w:szCs w:val="21"/>
                    </w:rPr>
                  </w:pPr>
                  <w:r>
                    <w:rPr>
                      <w:rFonts w:hint="eastAsia"/>
                      <w:b/>
                      <w:bCs/>
                      <w:color w:val="000000"/>
                      <w:szCs w:val="21"/>
                    </w:rPr>
                    <w:t>噪声</w:t>
                  </w:r>
                </w:p>
              </w:tc>
              <w:tc>
                <w:tcPr>
                  <w:tcW w:w="2034" w:type="pct"/>
                  <w:vAlign w:val="center"/>
                </w:tcPr>
                <w:p w14:paraId="39F398D1">
                  <w:pPr>
                    <w:spacing w:line="280" w:lineRule="exact"/>
                    <w:jc w:val="center"/>
                    <w:rPr>
                      <w:rFonts w:hint="eastAsia" w:eastAsia="宋体"/>
                      <w:color w:val="000000"/>
                      <w:szCs w:val="21"/>
                      <w:lang w:eastAsia="zh-CN"/>
                    </w:rPr>
                  </w:pPr>
                  <w:r>
                    <w:rPr>
                      <w:rFonts w:hint="eastAsia"/>
                      <w:color w:val="000000"/>
                      <w:szCs w:val="21"/>
                    </w:rPr>
                    <w:t>6</w:t>
                  </w:r>
                  <w:r>
                    <w:rPr>
                      <w:rFonts w:hint="eastAsia"/>
                      <w:color w:val="000000"/>
                      <w:szCs w:val="21"/>
                      <w:lang w:val="en-US" w:eastAsia="zh-CN"/>
                    </w:rPr>
                    <w:t>5</w:t>
                  </w:r>
                  <w:r>
                    <w:rPr>
                      <w:rFonts w:hint="eastAsia"/>
                      <w:color w:val="000000"/>
                      <w:szCs w:val="21"/>
                    </w:rPr>
                    <w:t>dB</w:t>
                  </w:r>
                  <w:r>
                    <w:rPr>
                      <w:rFonts w:hint="eastAsia"/>
                      <w:color w:val="000000"/>
                      <w:szCs w:val="21"/>
                      <w:lang w:eastAsia="zh-CN"/>
                    </w:rPr>
                    <w:t>（</w:t>
                  </w:r>
                  <w:r>
                    <w:rPr>
                      <w:rFonts w:hint="eastAsia"/>
                      <w:color w:val="000000"/>
                      <w:szCs w:val="21"/>
                    </w:rPr>
                    <w:t>A</w:t>
                  </w:r>
                  <w:r>
                    <w:rPr>
                      <w:rFonts w:hint="eastAsia"/>
                      <w:color w:val="000000"/>
                      <w:szCs w:val="21"/>
                      <w:lang w:eastAsia="zh-CN"/>
                    </w:rPr>
                    <w:t>）</w:t>
                  </w:r>
                </w:p>
              </w:tc>
              <w:tc>
                <w:tcPr>
                  <w:tcW w:w="2843" w:type="dxa"/>
                  <w:vAlign w:val="center"/>
                </w:tcPr>
                <w:p w14:paraId="57789EC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eastAsia="宋体"/>
                      <w:color w:val="000000"/>
                      <w:szCs w:val="21"/>
                      <w:lang w:eastAsia="zh-CN"/>
                    </w:rPr>
                  </w:pPr>
                  <w:r>
                    <w:rPr>
                      <w:rFonts w:hint="eastAsia"/>
                      <w:szCs w:val="21"/>
                      <w:lang w:val="en-US" w:eastAsia="zh-CN"/>
                    </w:rPr>
                    <w:t>55</w:t>
                  </w:r>
                  <w:r>
                    <w:rPr>
                      <w:rFonts w:hint="eastAsia"/>
                      <w:szCs w:val="21"/>
                    </w:rPr>
                    <w:t>dB</w:t>
                  </w:r>
                  <w:r>
                    <w:rPr>
                      <w:rFonts w:hint="eastAsia"/>
                      <w:szCs w:val="21"/>
                      <w:lang w:eastAsia="zh-CN"/>
                    </w:rPr>
                    <w:t>（</w:t>
                  </w:r>
                  <w:r>
                    <w:rPr>
                      <w:rFonts w:hint="eastAsia"/>
                      <w:szCs w:val="21"/>
                    </w:rPr>
                    <w:t>A</w:t>
                  </w:r>
                  <w:r>
                    <w:rPr>
                      <w:rFonts w:hint="eastAsia"/>
                      <w:szCs w:val="21"/>
                      <w:lang w:eastAsia="zh-CN"/>
                    </w:rPr>
                    <w:t>）</w:t>
                  </w:r>
                </w:p>
              </w:tc>
            </w:tr>
          </w:tbl>
          <w:p w14:paraId="4C5D7699">
            <w:pPr>
              <w:spacing w:line="360" w:lineRule="auto"/>
              <w:ind w:firstLine="480" w:firstLineChars="200"/>
              <w:rPr>
                <w:rFonts w:eastAsiaTheme="minorEastAsia"/>
                <w:sz w:val="24"/>
              </w:rPr>
            </w:pPr>
            <w:r>
              <w:rPr>
                <w:rFonts w:hint="eastAsia" w:eastAsiaTheme="minorEastAsia"/>
                <w:sz w:val="24"/>
                <w:lang w:val="en-US" w:eastAsia="zh-CN"/>
              </w:rPr>
              <w:t>4</w:t>
            </w:r>
            <w:r>
              <w:rPr>
                <w:rFonts w:eastAsiaTheme="minorEastAsia"/>
                <w:sz w:val="24"/>
              </w:rPr>
              <w:t>、固废</w:t>
            </w:r>
          </w:p>
          <w:p w14:paraId="4955E1F1">
            <w:pPr>
              <w:keepNext w:val="0"/>
              <w:keepLines w:val="0"/>
              <w:suppressLineNumbers w:val="0"/>
              <w:spacing w:before="0" w:beforeAutospacing="0" w:after="0" w:afterAutospacing="0" w:line="360" w:lineRule="auto"/>
              <w:ind w:left="0" w:right="0" w:firstLine="480" w:firstLineChars="200"/>
              <w:rPr>
                <w:rFonts w:hint="eastAsia" w:eastAsiaTheme="minorEastAsia"/>
                <w:sz w:val="24"/>
              </w:rPr>
            </w:pPr>
            <w:r>
              <w:rPr>
                <w:rFonts w:hint="eastAsia" w:eastAsiaTheme="minorEastAsia"/>
                <w:sz w:val="24"/>
              </w:rPr>
              <w:t>①一般工业固体废物执行《一般工业固体废物贮存和填埋污染控制标准》（GB18599-2020）；</w:t>
            </w:r>
          </w:p>
          <w:p w14:paraId="7B5D8555">
            <w:pPr>
              <w:keepNext w:val="0"/>
              <w:keepLines w:val="0"/>
              <w:suppressLineNumbers w:val="0"/>
              <w:spacing w:before="0" w:beforeAutospacing="0" w:after="0" w:afterAutospacing="0" w:line="360" w:lineRule="auto"/>
              <w:ind w:left="0" w:right="0" w:firstLine="480" w:firstLineChars="200"/>
              <w:rPr>
                <w:rFonts w:hint="eastAsia" w:eastAsiaTheme="minorEastAsia"/>
                <w:sz w:val="24"/>
                <w:lang w:val="en-US" w:eastAsia="zh-CN"/>
              </w:rPr>
            </w:pPr>
            <w:r>
              <w:rPr>
                <w:rFonts w:hint="eastAsia" w:eastAsiaTheme="minorEastAsia"/>
                <w:sz w:val="24"/>
              </w:rPr>
              <w:t>②危险固体废物在厂内贮存时执行《危险废物贮存污染控制标准》（GB18597-2023）中相关规定</w:t>
            </w:r>
            <w:r>
              <w:rPr>
                <w:rFonts w:hint="eastAsia" w:eastAsiaTheme="minorEastAsia"/>
                <w:sz w:val="24"/>
                <w:lang w:eastAsia="zh-CN"/>
              </w:rPr>
              <w:t>。</w:t>
            </w:r>
          </w:p>
          <w:p w14:paraId="475DD724">
            <w:pPr>
              <w:spacing w:line="360" w:lineRule="auto"/>
              <w:ind w:firstLine="480" w:firstLineChars="200"/>
              <w:rPr>
                <w:rFonts w:hint="eastAsia" w:eastAsiaTheme="minorEastAsia"/>
                <w:sz w:val="24"/>
                <w:lang w:val="en-US" w:eastAsia="zh-CN"/>
              </w:rPr>
            </w:pPr>
          </w:p>
          <w:p w14:paraId="1BAB88FD">
            <w:pPr>
              <w:spacing w:line="360" w:lineRule="auto"/>
              <w:ind w:firstLine="480" w:firstLineChars="200"/>
              <w:rPr>
                <w:rFonts w:eastAsiaTheme="minorEastAsia"/>
                <w:sz w:val="24"/>
              </w:rPr>
            </w:pPr>
          </w:p>
          <w:p w14:paraId="3945618C">
            <w:pPr>
              <w:spacing w:line="360" w:lineRule="auto"/>
              <w:ind w:firstLine="480" w:firstLineChars="200"/>
              <w:rPr>
                <w:rFonts w:eastAsiaTheme="minorEastAsia"/>
                <w:sz w:val="24"/>
              </w:rPr>
            </w:pPr>
          </w:p>
          <w:p w14:paraId="23654929">
            <w:pPr>
              <w:spacing w:line="360" w:lineRule="auto"/>
              <w:ind w:firstLine="480" w:firstLineChars="200"/>
              <w:rPr>
                <w:rFonts w:eastAsiaTheme="minorEastAsia"/>
                <w:sz w:val="24"/>
              </w:rPr>
            </w:pPr>
          </w:p>
          <w:p w14:paraId="382983F3">
            <w:pPr>
              <w:spacing w:line="360" w:lineRule="auto"/>
              <w:ind w:firstLine="480" w:firstLineChars="200"/>
              <w:rPr>
                <w:rFonts w:eastAsiaTheme="minorEastAsia"/>
                <w:sz w:val="24"/>
              </w:rPr>
            </w:pPr>
          </w:p>
          <w:p w14:paraId="327C5700">
            <w:pPr>
              <w:spacing w:line="360" w:lineRule="auto"/>
              <w:ind w:firstLine="480" w:firstLineChars="200"/>
              <w:rPr>
                <w:rFonts w:eastAsiaTheme="minorEastAsia"/>
                <w:sz w:val="24"/>
              </w:rPr>
            </w:pPr>
          </w:p>
          <w:p w14:paraId="5ABE731E">
            <w:pPr>
              <w:spacing w:line="360" w:lineRule="auto"/>
              <w:ind w:firstLine="480" w:firstLineChars="200"/>
              <w:rPr>
                <w:rFonts w:eastAsiaTheme="minorEastAsia"/>
                <w:sz w:val="24"/>
              </w:rPr>
            </w:pPr>
          </w:p>
          <w:p w14:paraId="434E1E4D">
            <w:pPr>
              <w:spacing w:line="360" w:lineRule="auto"/>
              <w:ind w:firstLine="480" w:firstLineChars="200"/>
              <w:rPr>
                <w:rFonts w:eastAsiaTheme="minorEastAsia"/>
                <w:sz w:val="24"/>
              </w:rPr>
            </w:pPr>
          </w:p>
          <w:p w14:paraId="6EA285A8">
            <w:pPr>
              <w:spacing w:line="360" w:lineRule="auto"/>
              <w:ind w:firstLine="480" w:firstLineChars="200"/>
              <w:rPr>
                <w:rFonts w:eastAsiaTheme="minorEastAsia"/>
                <w:sz w:val="24"/>
              </w:rPr>
            </w:pPr>
          </w:p>
          <w:p w14:paraId="5A08DF63">
            <w:pPr>
              <w:spacing w:line="360" w:lineRule="auto"/>
              <w:ind w:firstLine="480" w:firstLineChars="200"/>
              <w:rPr>
                <w:rFonts w:eastAsiaTheme="minorEastAsia"/>
                <w:sz w:val="24"/>
              </w:rPr>
            </w:pPr>
          </w:p>
          <w:p w14:paraId="163BCB7B">
            <w:pPr>
              <w:spacing w:line="360" w:lineRule="auto"/>
              <w:ind w:firstLine="480" w:firstLineChars="200"/>
              <w:rPr>
                <w:rFonts w:eastAsiaTheme="minorEastAsia"/>
                <w:sz w:val="24"/>
              </w:rPr>
            </w:pPr>
          </w:p>
          <w:p w14:paraId="3FA3E2ED">
            <w:pPr>
              <w:rPr>
                <w:color w:val="000000"/>
                <w:sz w:val="24"/>
              </w:rPr>
            </w:pPr>
          </w:p>
          <w:p w14:paraId="2F9FC153">
            <w:pPr>
              <w:rPr>
                <w:color w:val="000000"/>
                <w:sz w:val="24"/>
              </w:rPr>
            </w:pPr>
          </w:p>
        </w:tc>
      </w:tr>
    </w:tbl>
    <w:p w14:paraId="57B4EB32">
      <w:pPr>
        <w:ind w:firstLine="643" w:firstLineChars="200"/>
        <w:jc w:val="center"/>
        <w:rPr>
          <w:rFonts w:eastAsia="仿宋"/>
          <w:b/>
          <w:bCs/>
          <w:sz w:val="32"/>
        </w:rPr>
        <w:sectPr>
          <w:headerReference r:id="rId3" w:type="default"/>
          <w:footerReference r:id="rId4" w:type="default"/>
          <w:pgSz w:w="11906" w:h="16838"/>
          <w:pgMar w:top="1440" w:right="1080" w:bottom="1440" w:left="1080" w:header="851" w:footer="992" w:gutter="0"/>
          <w:pgNumType w:start="1"/>
          <w:cols w:space="425" w:num="1"/>
          <w:docGrid w:type="lines" w:linePitch="312" w:charSpace="0"/>
        </w:sectPr>
      </w:pPr>
    </w:p>
    <w:p w14:paraId="6A55110F">
      <w:pPr>
        <w:rPr>
          <w:b/>
          <w:sz w:val="32"/>
          <w:szCs w:val="32"/>
        </w:rPr>
      </w:pPr>
      <w:r>
        <w:rPr>
          <w:b/>
          <w:sz w:val="32"/>
          <w:szCs w:val="32"/>
        </w:rPr>
        <w:t>表二</w:t>
      </w:r>
    </w:p>
    <w:tbl>
      <w:tblPr>
        <w:tblStyle w:val="13"/>
        <w:tblW w:w="995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959"/>
      </w:tblGrid>
      <w:tr w14:paraId="53485D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41" w:hRule="atLeast"/>
          <w:jc w:val="center"/>
        </w:trPr>
        <w:tc>
          <w:tcPr>
            <w:tcW w:w="9959" w:type="dxa"/>
          </w:tcPr>
          <w:p w14:paraId="56AE5250">
            <w:pPr>
              <w:spacing w:line="360" w:lineRule="auto"/>
              <w:rPr>
                <w:b/>
                <w:bCs/>
                <w:sz w:val="28"/>
                <w:szCs w:val="28"/>
              </w:rPr>
            </w:pPr>
            <w:r>
              <w:rPr>
                <w:b/>
                <w:bCs/>
                <w:sz w:val="28"/>
                <w:szCs w:val="28"/>
              </w:rPr>
              <w:t>工程建设内容：</w:t>
            </w:r>
          </w:p>
          <w:p w14:paraId="23B19DB6">
            <w:pPr>
              <w:spacing w:line="360" w:lineRule="auto"/>
              <w:ind w:firstLine="482" w:firstLineChars="200"/>
              <w:rPr>
                <w:b/>
                <w:color w:val="000000"/>
                <w:sz w:val="24"/>
              </w:rPr>
            </w:pPr>
            <w:r>
              <w:rPr>
                <w:b/>
                <w:color w:val="000000"/>
                <w:sz w:val="24"/>
              </w:rPr>
              <w:t>2.1建设内容</w:t>
            </w:r>
          </w:p>
          <w:p w14:paraId="102AB4AF">
            <w:pPr>
              <w:spacing w:line="360" w:lineRule="auto"/>
              <w:ind w:firstLine="480" w:firstLineChars="200"/>
              <w:contextualSpacing/>
              <w:rPr>
                <w:rFonts w:hint="eastAsia"/>
                <w:sz w:val="24"/>
              </w:rPr>
            </w:pPr>
            <w:r>
              <w:rPr>
                <w:rFonts w:hint="eastAsia"/>
                <w:sz w:val="24"/>
                <w:lang w:eastAsia="zh-CN"/>
              </w:rPr>
              <w:t>四川金地亚美科技有限公司位于</w:t>
            </w:r>
            <w:r>
              <w:rPr>
                <w:rFonts w:hint="eastAsia"/>
                <w:sz w:val="24"/>
              </w:rPr>
              <w:t>什邡市师古镇共和村</w:t>
            </w:r>
            <w:r>
              <w:rPr>
                <w:rFonts w:hint="eastAsia"/>
                <w:sz w:val="24"/>
                <w:lang w:eastAsia="zh-CN"/>
              </w:rPr>
              <w:t>，在</w:t>
            </w:r>
            <w:r>
              <w:rPr>
                <w:rFonts w:hint="eastAsia"/>
                <w:sz w:val="24"/>
              </w:rPr>
              <w:t>现厂区内实施技改，</w:t>
            </w:r>
            <w:r>
              <w:rPr>
                <w:rFonts w:hint="eastAsia"/>
                <w:sz w:val="24"/>
                <w:lang w:eastAsia="zh-CN"/>
              </w:rPr>
              <w:t>根据环评资料，项目</w:t>
            </w:r>
            <w:r>
              <w:rPr>
                <w:rFonts w:hint="eastAsia"/>
                <w:sz w:val="24"/>
              </w:rPr>
              <w:t>具体</w:t>
            </w:r>
            <w:r>
              <w:rPr>
                <w:rFonts w:hint="eastAsia"/>
                <w:sz w:val="24"/>
                <w:lang w:eastAsia="zh-CN"/>
              </w:rPr>
              <w:t>建设</w:t>
            </w:r>
            <w:r>
              <w:rPr>
                <w:rFonts w:hint="eastAsia"/>
                <w:sz w:val="24"/>
              </w:rPr>
              <w:t>内容为：</w:t>
            </w:r>
          </w:p>
          <w:p w14:paraId="22A46742">
            <w:pPr>
              <w:spacing w:line="360" w:lineRule="auto"/>
              <w:ind w:firstLine="480" w:firstLineChars="200"/>
              <w:contextualSpacing/>
              <w:rPr>
                <w:rFonts w:hint="eastAsia"/>
                <w:color w:val="auto"/>
                <w:sz w:val="24"/>
              </w:rPr>
            </w:pPr>
            <w:r>
              <w:rPr>
                <w:rFonts w:hint="eastAsia"/>
                <w:color w:val="auto"/>
                <w:sz w:val="24"/>
              </w:rPr>
              <w:t>①关停并拆除原2万t/a食品磷酸装置，降低环境风险潜势；</w:t>
            </w:r>
          </w:p>
          <w:p w14:paraId="48331EDA">
            <w:pPr>
              <w:spacing w:line="360" w:lineRule="auto"/>
              <w:ind w:firstLine="480" w:firstLineChars="200"/>
              <w:contextualSpacing/>
              <w:rPr>
                <w:rFonts w:hint="eastAsia"/>
                <w:sz w:val="24"/>
              </w:rPr>
            </w:pPr>
            <w:r>
              <w:rPr>
                <w:rFonts w:hint="eastAsia"/>
                <w:color w:val="auto"/>
                <w:sz w:val="24"/>
              </w:rPr>
              <w:t>②将原5000t/a食品级磷酸二氢钾装置进行技术改造，产品提档升级为1万</w:t>
            </w:r>
            <w:r>
              <w:rPr>
                <w:rFonts w:hint="eastAsia"/>
                <w:color w:val="auto"/>
                <w:sz w:val="24"/>
                <w:lang w:val="en-US" w:eastAsia="zh-CN"/>
              </w:rPr>
              <w:t>t/a</w:t>
            </w:r>
            <w:r>
              <w:rPr>
                <w:rFonts w:hint="eastAsia"/>
                <w:color w:val="auto"/>
                <w:sz w:val="24"/>
              </w:rPr>
              <w:t>食品级磷酸钾盐车间（其中：4000t/a焦磷酸四钾、3000t/a磷酸三钾、3000t/a磷酸氢二钾）；</w:t>
            </w:r>
          </w:p>
          <w:p w14:paraId="10FBFF2E">
            <w:pPr>
              <w:spacing w:line="360" w:lineRule="auto"/>
              <w:ind w:firstLine="480" w:firstLineChars="200"/>
              <w:contextualSpacing/>
              <w:rPr>
                <w:rFonts w:hint="eastAsia"/>
                <w:color w:val="auto"/>
                <w:sz w:val="24"/>
                <w:lang w:eastAsia="zh-CN"/>
              </w:rPr>
            </w:pPr>
            <w:r>
              <w:rPr>
                <w:rFonts w:hint="eastAsia"/>
                <w:sz w:val="24"/>
              </w:rPr>
              <w:t>③将现有喷粉型食品级磷酸钠盐车间进行更新改造，实现产品结构调整、提升产能，产品方案由现2万吨/年食品级磷酸钠盐（其中：500t/a磷酸二氢钠、500t/a磷酸氢二钠、1000t/a焦磷酸钠、12000t/a三聚磷酸钠和6000t/a六偏磷酸钠），调整为2.8万吨/年食品级磷酸钠盐（其中：1000t/a磷酸二氢钠、1000t/a磷酸氢二钠、2000t/a焦磷酸钠、12000t/a三聚磷酸钠和</w:t>
            </w:r>
            <w:r>
              <w:rPr>
                <w:rFonts w:hint="eastAsia"/>
                <w:color w:val="auto"/>
                <w:sz w:val="24"/>
              </w:rPr>
              <w:t>6000t/a六偏磷酸钠、2000t/a磷酸三钠、4000t/a焦磷酸二氢二钠）</w:t>
            </w:r>
            <w:r>
              <w:rPr>
                <w:rFonts w:hint="eastAsia"/>
                <w:color w:val="auto"/>
                <w:sz w:val="24"/>
                <w:lang w:eastAsia="zh-CN"/>
              </w:rPr>
              <w:t>；</w:t>
            </w:r>
          </w:p>
          <w:p w14:paraId="4B067564">
            <w:pPr>
              <w:spacing w:line="360" w:lineRule="auto"/>
              <w:ind w:firstLine="480" w:firstLineChars="200"/>
              <w:contextualSpacing/>
              <w:rPr>
                <w:rFonts w:hint="eastAsia"/>
                <w:color w:val="auto"/>
                <w:sz w:val="24"/>
                <w:lang w:eastAsia="zh-CN"/>
              </w:rPr>
            </w:pPr>
            <w:r>
              <w:rPr>
                <w:rFonts w:hint="eastAsia"/>
                <w:color w:val="auto"/>
                <w:sz w:val="24"/>
              </w:rPr>
              <w:t>④新建2000t/a食品级聚偏磷酸钾生产车间</w:t>
            </w:r>
            <w:r>
              <w:rPr>
                <w:rFonts w:hint="eastAsia"/>
                <w:color w:val="auto"/>
                <w:sz w:val="24"/>
                <w:lang w:eastAsia="zh-CN"/>
              </w:rPr>
              <w:t>；</w:t>
            </w:r>
          </w:p>
          <w:p w14:paraId="5770BCC8">
            <w:pPr>
              <w:spacing w:line="360" w:lineRule="auto"/>
              <w:ind w:firstLine="480" w:firstLineChars="200"/>
              <w:contextualSpacing/>
              <w:rPr>
                <w:rFonts w:hint="eastAsia"/>
                <w:color w:val="auto"/>
                <w:sz w:val="24"/>
                <w:lang w:eastAsia="zh-CN"/>
              </w:rPr>
            </w:pPr>
            <w:r>
              <w:rPr>
                <w:rFonts w:hint="eastAsia"/>
                <w:color w:val="auto"/>
                <w:sz w:val="24"/>
              </w:rPr>
              <w:t>⑤新建1000t/a复配食品添加剂生产车间（由三聚磷酸钠500t、焦磷酸钠200t、焦磷酸二氢二钠100t、六偏磷酸钠100t、焦磷酸四钾100t物理混合而成1000t/a复配食品添加剂）</w:t>
            </w:r>
            <w:r>
              <w:rPr>
                <w:rFonts w:hint="eastAsia"/>
                <w:color w:val="auto"/>
                <w:sz w:val="24"/>
                <w:lang w:eastAsia="zh-CN"/>
              </w:rPr>
              <w:t>。</w:t>
            </w:r>
          </w:p>
          <w:p w14:paraId="76B7475E">
            <w:pPr>
              <w:spacing w:line="360" w:lineRule="auto"/>
              <w:ind w:firstLine="480" w:firstLineChars="200"/>
              <w:contextualSpacing/>
              <w:rPr>
                <w:rFonts w:hint="eastAsia"/>
                <w:sz w:val="24"/>
                <w:lang w:eastAsia="zh-CN"/>
              </w:rPr>
            </w:pPr>
            <w:r>
              <w:rPr>
                <w:rFonts w:hint="eastAsia"/>
                <w:sz w:val="24"/>
                <w:lang w:eastAsia="zh-CN"/>
              </w:rPr>
              <w:t>项目实际建成后建设内容与环评相比有所调整，实际建设情况如下：</w:t>
            </w:r>
          </w:p>
          <w:p w14:paraId="7030A4A7">
            <w:pPr>
              <w:spacing w:line="360" w:lineRule="auto"/>
              <w:ind w:firstLine="480" w:firstLineChars="200"/>
              <w:contextualSpacing/>
              <w:rPr>
                <w:rFonts w:hint="eastAsia"/>
                <w:color w:val="auto"/>
                <w:sz w:val="24"/>
              </w:rPr>
            </w:pPr>
            <w:r>
              <w:rPr>
                <w:rFonts w:hint="eastAsia"/>
                <w:color w:val="auto"/>
                <w:sz w:val="24"/>
              </w:rPr>
              <w:t>①</w:t>
            </w:r>
            <w:r>
              <w:rPr>
                <w:rFonts w:hint="eastAsia"/>
                <w:color w:val="auto"/>
                <w:sz w:val="24"/>
                <w:lang w:eastAsia="zh-CN"/>
              </w:rPr>
              <w:t>已</w:t>
            </w:r>
            <w:r>
              <w:rPr>
                <w:rFonts w:hint="eastAsia"/>
                <w:color w:val="auto"/>
                <w:sz w:val="24"/>
              </w:rPr>
              <w:t>拆除原2万t/a食品磷酸装置，降低环境风险潜势；</w:t>
            </w:r>
          </w:p>
          <w:p w14:paraId="1BADCB8E">
            <w:pPr>
              <w:spacing w:line="360" w:lineRule="auto"/>
              <w:ind w:firstLine="480" w:firstLineChars="200"/>
              <w:contextualSpacing/>
              <w:rPr>
                <w:rFonts w:hint="eastAsia"/>
                <w:color w:val="auto"/>
                <w:sz w:val="24"/>
              </w:rPr>
            </w:pPr>
            <w:r>
              <w:rPr>
                <w:rFonts w:hint="eastAsia"/>
                <w:color w:val="auto"/>
                <w:sz w:val="24"/>
              </w:rPr>
              <w:t>②原5000t/a食品级磷酸二氢钾装置</w:t>
            </w:r>
            <w:r>
              <w:rPr>
                <w:rFonts w:hint="eastAsia"/>
                <w:color w:val="auto"/>
                <w:sz w:val="24"/>
                <w:lang w:eastAsia="zh-CN"/>
              </w:rPr>
              <w:t>已完成</w:t>
            </w:r>
            <w:r>
              <w:rPr>
                <w:rFonts w:hint="eastAsia"/>
                <w:color w:val="auto"/>
                <w:sz w:val="24"/>
              </w:rPr>
              <w:t>技术改造，产品提档升级为1万</w:t>
            </w:r>
            <w:r>
              <w:rPr>
                <w:rFonts w:hint="eastAsia"/>
                <w:color w:val="auto"/>
                <w:sz w:val="24"/>
                <w:lang w:val="en-US" w:eastAsia="zh-CN"/>
              </w:rPr>
              <w:t>t/a</w:t>
            </w:r>
            <w:r>
              <w:rPr>
                <w:rFonts w:hint="eastAsia"/>
                <w:color w:val="auto"/>
                <w:sz w:val="24"/>
              </w:rPr>
              <w:t>食品级磷酸钾盐车间（其中：4000t/a焦磷酸四钾、3000t/a磷酸三钾、3000t/a磷酸氢二钾）；</w:t>
            </w:r>
          </w:p>
          <w:p w14:paraId="366F233D">
            <w:pPr>
              <w:spacing w:line="360" w:lineRule="auto"/>
              <w:ind w:firstLine="480" w:firstLineChars="200"/>
              <w:contextualSpacing/>
              <w:rPr>
                <w:rFonts w:hint="eastAsia"/>
                <w:sz w:val="24"/>
                <w:lang w:eastAsia="zh-CN"/>
              </w:rPr>
            </w:pPr>
            <w:r>
              <w:rPr>
                <w:rFonts w:hint="eastAsia"/>
                <w:sz w:val="24"/>
              </w:rPr>
              <w:t>③</w:t>
            </w:r>
            <w:r>
              <w:rPr>
                <w:rFonts w:hint="eastAsia"/>
                <w:sz w:val="24"/>
                <w:lang w:eastAsia="zh-CN"/>
              </w:rPr>
              <w:t>原</w:t>
            </w:r>
            <w:r>
              <w:rPr>
                <w:rFonts w:hint="eastAsia"/>
                <w:sz w:val="24"/>
              </w:rPr>
              <w:t>喷粉型食品级磷酸钠盐车间</w:t>
            </w:r>
            <w:r>
              <w:rPr>
                <w:rFonts w:hint="eastAsia"/>
                <w:sz w:val="24"/>
                <w:lang w:eastAsia="zh-CN"/>
              </w:rPr>
              <w:t>已完成</w:t>
            </w:r>
            <w:r>
              <w:rPr>
                <w:rFonts w:hint="eastAsia"/>
                <w:sz w:val="24"/>
              </w:rPr>
              <w:t>更新改造，</w:t>
            </w:r>
            <w:r>
              <w:rPr>
                <w:rFonts w:hint="eastAsia"/>
                <w:sz w:val="24"/>
                <w:lang w:eastAsia="zh-CN"/>
              </w:rPr>
              <w:t>该车间比原环评增加了一条1.2万t</w:t>
            </w:r>
            <w:r>
              <w:rPr>
                <w:rFonts w:hint="eastAsia"/>
                <w:sz w:val="24"/>
                <w:lang w:val="en-US" w:eastAsia="zh-CN"/>
              </w:rPr>
              <w:t>/a</w:t>
            </w:r>
            <w:r>
              <w:rPr>
                <w:rFonts w:hint="eastAsia"/>
                <w:sz w:val="24"/>
                <w:lang w:eastAsia="zh-CN"/>
              </w:rPr>
              <w:t>的食品磷酸钠盐</w:t>
            </w:r>
            <w:r>
              <w:rPr>
                <w:rFonts w:hint="eastAsia" w:ascii="Times New Roman" w:hAnsi="Times New Roman" w:eastAsia="宋体" w:cs="Times New Roman"/>
                <w:sz w:val="24"/>
                <w:lang w:eastAsia="zh-CN"/>
              </w:rPr>
              <w:t>生产线，并将</w:t>
            </w:r>
            <w:r>
              <w:rPr>
                <w:rFonts w:hint="eastAsia" w:ascii="Times New Roman" w:hAnsi="Times New Roman" w:eastAsia="宋体" w:cs="Times New Roman"/>
                <w:sz w:val="24"/>
              </w:rPr>
              <w:t>6000t/a六偏磷酸钠</w:t>
            </w:r>
            <w:r>
              <w:rPr>
                <w:rFonts w:hint="eastAsia" w:ascii="Times New Roman" w:hAnsi="Times New Roman" w:eastAsia="宋体" w:cs="Times New Roman"/>
                <w:sz w:val="24"/>
                <w:lang w:eastAsia="zh-CN"/>
              </w:rPr>
              <w:t>产能迁移至</w:t>
            </w:r>
            <w:r>
              <w:rPr>
                <w:rFonts w:hint="eastAsia" w:ascii="Times New Roman" w:hAnsi="Times New Roman" w:eastAsia="宋体" w:cs="Times New Roman"/>
                <w:sz w:val="24"/>
              </w:rPr>
              <w:t>聚偏磷</w:t>
            </w:r>
            <w:r>
              <w:rPr>
                <w:rFonts w:hint="eastAsia"/>
                <w:color w:val="auto"/>
                <w:sz w:val="24"/>
              </w:rPr>
              <w:t>酸钾生产车间</w:t>
            </w:r>
            <w:r>
              <w:rPr>
                <w:rFonts w:hint="eastAsia"/>
                <w:sz w:val="24"/>
                <w:lang w:eastAsia="zh-CN"/>
              </w:rPr>
              <w:t>。</w:t>
            </w:r>
            <w:r>
              <w:rPr>
                <w:rFonts w:hint="eastAsia"/>
                <w:sz w:val="24"/>
              </w:rPr>
              <w:t>产品方案由</w:t>
            </w:r>
            <w:r>
              <w:rPr>
                <w:rFonts w:hint="eastAsia"/>
                <w:sz w:val="24"/>
                <w:lang w:eastAsia="zh-CN"/>
              </w:rPr>
              <w:t>原</w:t>
            </w:r>
            <w:r>
              <w:rPr>
                <w:rFonts w:hint="eastAsia"/>
                <w:sz w:val="24"/>
              </w:rPr>
              <w:t>2万吨/年食品级磷酸钠盐（其中：500t/a磷酸二氢钠、500t/a磷酸氢二钠、1000t/a焦磷酸钠、12000t/a三聚磷酸钠和6000t/a六偏磷酸钠），调整为2.</w:t>
            </w:r>
            <w:r>
              <w:rPr>
                <w:rFonts w:hint="eastAsia"/>
                <w:sz w:val="24"/>
                <w:lang w:val="en-US" w:eastAsia="zh-CN"/>
              </w:rPr>
              <w:t>2</w:t>
            </w:r>
            <w:r>
              <w:rPr>
                <w:rFonts w:hint="eastAsia"/>
                <w:sz w:val="24"/>
              </w:rPr>
              <w:t>万吨/年食品级磷酸钠盐（其中：1000t/a磷酸二氢钠、1000t/a磷酸氢二钠、2000t/a焦磷酸钠、12000t/a</w:t>
            </w:r>
            <w:r>
              <w:rPr>
                <w:rFonts w:hint="eastAsia" w:ascii="Times New Roman" w:hAnsi="Times New Roman" w:eastAsia="宋体" w:cs="Times New Roman"/>
                <w:sz w:val="24"/>
              </w:rPr>
              <w:t>三聚磷酸钠、200</w:t>
            </w:r>
            <w:r>
              <w:rPr>
                <w:rFonts w:hint="eastAsia"/>
                <w:sz w:val="24"/>
              </w:rPr>
              <w:t>0t/a磷酸三钠、4000t/a焦磷酸二氢二钠）</w:t>
            </w:r>
            <w:r>
              <w:rPr>
                <w:rFonts w:hint="eastAsia"/>
                <w:sz w:val="24"/>
                <w:lang w:eastAsia="zh-CN"/>
              </w:rPr>
              <w:t>；</w:t>
            </w:r>
          </w:p>
          <w:p w14:paraId="00933B9D">
            <w:pPr>
              <w:spacing w:line="360" w:lineRule="auto"/>
              <w:ind w:firstLine="480" w:firstLineChars="200"/>
              <w:contextualSpacing/>
              <w:rPr>
                <w:rFonts w:hint="eastAsia"/>
                <w:color w:val="0000FF"/>
                <w:sz w:val="24"/>
                <w:lang w:eastAsia="zh-CN"/>
              </w:rPr>
            </w:pPr>
            <w:r>
              <w:rPr>
                <w:rFonts w:hint="eastAsia"/>
                <w:color w:val="auto"/>
                <w:sz w:val="24"/>
              </w:rPr>
              <w:t>④2000t/a食品级聚偏磷酸钾生产车间</w:t>
            </w:r>
            <w:r>
              <w:rPr>
                <w:rFonts w:hint="eastAsia"/>
                <w:color w:val="auto"/>
                <w:sz w:val="24"/>
                <w:lang w:eastAsia="zh-CN"/>
              </w:rPr>
              <w:t>已建设完成，并在该车间内增加一条6000</w:t>
            </w:r>
            <w:r>
              <w:rPr>
                <w:rFonts w:hint="eastAsia"/>
                <w:color w:val="auto"/>
                <w:sz w:val="24"/>
              </w:rPr>
              <w:t>t/a</w:t>
            </w:r>
            <w:r>
              <w:rPr>
                <w:rFonts w:hint="eastAsia"/>
                <w:color w:val="auto"/>
                <w:sz w:val="24"/>
                <w:lang w:eastAsia="zh-CN"/>
              </w:rPr>
              <w:t>六偏磷酸钠产品生产线（由</w:t>
            </w:r>
            <w:r>
              <w:rPr>
                <w:rFonts w:hint="eastAsia"/>
                <w:color w:val="auto"/>
                <w:sz w:val="24"/>
              </w:rPr>
              <w:t>磷酸钠盐车间</w:t>
            </w:r>
            <w:r>
              <w:rPr>
                <w:rFonts w:hint="eastAsia"/>
                <w:color w:val="auto"/>
                <w:sz w:val="24"/>
                <w:lang w:eastAsia="zh-CN"/>
              </w:rPr>
              <w:t>转入）</w:t>
            </w:r>
            <w:r>
              <w:rPr>
                <w:rFonts w:hint="eastAsia"/>
                <w:color w:val="0000FF"/>
                <w:sz w:val="24"/>
                <w:lang w:eastAsia="zh-CN"/>
              </w:rPr>
              <w:t>；</w:t>
            </w:r>
          </w:p>
          <w:p w14:paraId="30C67F32">
            <w:pPr>
              <w:spacing w:line="360" w:lineRule="auto"/>
              <w:ind w:firstLine="480" w:firstLineChars="200"/>
              <w:contextualSpacing/>
              <w:rPr>
                <w:rFonts w:hint="eastAsia" w:eastAsia="宋体"/>
                <w:sz w:val="24"/>
                <w:lang w:val="en-US" w:eastAsia="zh-CN"/>
              </w:rPr>
            </w:pPr>
            <w:r>
              <w:rPr>
                <w:rFonts w:hint="eastAsia"/>
                <w:color w:val="auto"/>
                <w:sz w:val="24"/>
              </w:rPr>
              <w:t>⑤1000t/a复配食品添加剂生产车间</w:t>
            </w:r>
            <w:r>
              <w:rPr>
                <w:rFonts w:hint="eastAsia"/>
                <w:color w:val="auto"/>
                <w:sz w:val="24"/>
                <w:lang w:eastAsia="zh-CN"/>
              </w:rPr>
              <w:t>已建设完成</w:t>
            </w:r>
            <w:r>
              <w:rPr>
                <w:rFonts w:hint="eastAsia"/>
                <w:color w:val="auto"/>
                <w:sz w:val="24"/>
              </w:rPr>
              <w:t>（由三聚磷酸钠500t、焦磷酸钠200t、焦磷酸二氢二钠100t、六偏磷酸钠100t、焦磷酸四钾100t物理混合而成1000t/a复配食品添加剂）</w:t>
            </w:r>
            <w:r>
              <w:rPr>
                <w:rFonts w:hint="eastAsia"/>
                <w:color w:val="auto"/>
                <w:sz w:val="24"/>
                <w:lang w:eastAsia="zh-CN"/>
              </w:rPr>
              <w:t>，高效混合机由原环评的1台增加至3台，达到原环评1000t/a的设计生产能力。</w:t>
            </w:r>
          </w:p>
          <w:p w14:paraId="2E3F3AD7">
            <w:pPr>
              <w:spacing w:line="360" w:lineRule="auto"/>
              <w:ind w:firstLine="482" w:firstLineChars="200"/>
            </w:pPr>
            <w:r>
              <w:rPr>
                <w:b/>
                <w:color w:val="000000"/>
                <w:sz w:val="24"/>
              </w:rPr>
              <w:t>2.2项目组成</w:t>
            </w:r>
          </w:p>
          <w:p w14:paraId="0E0F698D">
            <w:pPr>
              <w:spacing w:line="360" w:lineRule="auto"/>
              <w:ind w:firstLine="480" w:firstLineChars="200"/>
              <w:contextualSpacing/>
              <w:rPr>
                <w:rFonts w:hint="eastAsia"/>
                <w:color w:val="000000" w:themeColor="text1"/>
                <w:sz w:val="24"/>
              </w:rPr>
            </w:pPr>
            <w:r>
              <w:rPr>
                <w:rFonts w:hint="eastAsia"/>
                <w:color w:val="000000" w:themeColor="text1"/>
                <w:sz w:val="24"/>
              </w:rPr>
              <w:t>本项目由主体工程、</w:t>
            </w:r>
            <w:r>
              <w:rPr>
                <w:rFonts w:hint="eastAsia"/>
                <w:color w:val="000000" w:themeColor="text1"/>
                <w:sz w:val="24"/>
                <w:lang w:eastAsia="zh-CN"/>
              </w:rPr>
              <w:t>公辅</w:t>
            </w:r>
            <w:r>
              <w:rPr>
                <w:rFonts w:hint="eastAsia"/>
                <w:color w:val="000000" w:themeColor="text1"/>
                <w:sz w:val="24"/>
              </w:rPr>
              <w:t>工程、环保</w:t>
            </w:r>
            <w:r>
              <w:rPr>
                <w:rFonts w:hint="eastAsia"/>
                <w:color w:val="000000" w:themeColor="text1"/>
                <w:sz w:val="24"/>
                <w:lang w:eastAsia="zh-CN"/>
              </w:rPr>
              <w:t>工程</w:t>
            </w:r>
            <w:r>
              <w:rPr>
                <w:rFonts w:hint="eastAsia"/>
                <w:color w:val="000000" w:themeColor="text1"/>
                <w:sz w:val="24"/>
              </w:rPr>
              <w:t>等组成，具体详见下表。</w:t>
            </w:r>
          </w:p>
          <w:p w14:paraId="230FB07A">
            <w:pPr>
              <w:jc w:val="center"/>
              <w:rPr>
                <w:b/>
                <w:color w:val="000000"/>
                <w:szCs w:val="21"/>
              </w:rPr>
            </w:pPr>
            <w:r>
              <w:rPr>
                <w:b/>
                <w:color w:val="000000"/>
                <w:szCs w:val="21"/>
              </w:rPr>
              <w:t>表2-1  环评及批复要求与实际建成的项目组成对照表</w:t>
            </w:r>
          </w:p>
          <w:tbl>
            <w:tblPr>
              <w:tblStyle w:val="14"/>
              <w:tblW w:w="9697" w:type="dxa"/>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1"/>
              <w:gridCol w:w="535"/>
              <w:gridCol w:w="535"/>
              <w:gridCol w:w="3049"/>
              <w:gridCol w:w="4075"/>
              <w:gridCol w:w="822"/>
            </w:tblGrid>
            <w:tr w14:paraId="2DFEDC3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751" w:type="dxa"/>
                  <w:gridSpan w:val="3"/>
                  <w:vMerge w:val="restart"/>
                  <w:tcBorders>
                    <w:tl2br w:val="nil"/>
                    <w:tr2bl w:val="nil"/>
                  </w:tcBorders>
                  <w:vAlign w:val="center"/>
                </w:tcPr>
                <w:p w14:paraId="17D7039F">
                  <w:pPr>
                    <w:jc w:val="center"/>
                  </w:pPr>
                  <w:r>
                    <w:t>项目组成</w:t>
                  </w:r>
                </w:p>
              </w:tc>
              <w:tc>
                <w:tcPr>
                  <w:tcW w:w="7124" w:type="dxa"/>
                  <w:gridSpan w:val="2"/>
                  <w:tcBorders>
                    <w:tl2br w:val="nil"/>
                    <w:tr2bl w:val="nil"/>
                  </w:tcBorders>
                  <w:vAlign w:val="center"/>
                </w:tcPr>
                <w:p w14:paraId="31774A84">
                  <w:pPr>
                    <w:jc w:val="center"/>
                  </w:pPr>
                  <w:r>
                    <w:t>建设内容</w:t>
                  </w:r>
                </w:p>
              </w:tc>
              <w:tc>
                <w:tcPr>
                  <w:tcW w:w="822" w:type="dxa"/>
                  <w:vMerge w:val="restart"/>
                  <w:tcBorders>
                    <w:tl2br w:val="nil"/>
                    <w:tr2bl w:val="nil"/>
                  </w:tcBorders>
                  <w:vAlign w:val="center"/>
                </w:tcPr>
                <w:p w14:paraId="4D03C5B0">
                  <w:pPr>
                    <w:jc w:val="center"/>
                  </w:pPr>
                  <w:r>
                    <w:rPr>
                      <w:rFonts w:hint="eastAsia"/>
                    </w:rPr>
                    <w:t>备注</w:t>
                  </w:r>
                </w:p>
              </w:tc>
            </w:tr>
            <w:tr w14:paraId="37D48FB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751" w:type="dxa"/>
                  <w:gridSpan w:val="3"/>
                  <w:vMerge w:val="continue"/>
                  <w:tcBorders>
                    <w:tl2br w:val="nil"/>
                    <w:tr2bl w:val="nil"/>
                  </w:tcBorders>
                  <w:vAlign w:val="center"/>
                </w:tcPr>
                <w:p w14:paraId="1A44515F">
                  <w:pPr>
                    <w:widowControl/>
                    <w:jc w:val="center"/>
                  </w:pPr>
                </w:p>
              </w:tc>
              <w:tc>
                <w:tcPr>
                  <w:tcW w:w="3049" w:type="dxa"/>
                  <w:tcBorders>
                    <w:tl2br w:val="nil"/>
                    <w:tr2bl w:val="nil"/>
                  </w:tcBorders>
                  <w:vAlign w:val="center"/>
                </w:tcPr>
                <w:p w14:paraId="7CF4D8CA">
                  <w:pPr>
                    <w:jc w:val="center"/>
                  </w:pPr>
                  <w:r>
                    <w:t>环评内容</w:t>
                  </w:r>
                </w:p>
              </w:tc>
              <w:tc>
                <w:tcPr>
                  <w:tcW w:w="4075" w:type="dxa"/>
                  <w:tcBorders>
                    <w:tl2br w:val="nil"/>
                    <w:tr2bl w:val="nil"/>
                  </w:tcBorders>
                  <w:vAlign w:val="center"/>
                </w:tcPr>
                <w:p w14:paraId="0E8B9A22">
                  <w:pPr>
                    <w:jc w:val="center"/>
                  </w:pPr>
                  <w:r>
                    <w:t>实际建成</w:t>
                  </w:r>
                </w:p>
              </w:tc>
              <w:tc>
                <w:tcPr>
                  <w:tcW w:w="822" w:type="dxa"/>
                  <w:vMerge w:val="continue"/>
                  <w:tcBorders>
                    <w:tl2br w:val="nil"/>
                    <w:tr2bl w:val="nil"/>
                  </w:tcBorders>
                  <w:vAlign w:val="center"/>
                </w:tcPr>
                <w:p w14:paraId="37555938">
                  <w:pPr>
                    <w:widowControl/>
                    <w:jc w:val="center"/>
                  </w:pPr>
                </w:p>
              </w:tc>
            </w:tr>
            <w:tr w14:paraId="30C83F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81" w:type="dxa"/>
                  <w:vMerge w:val="restart"/>
                  <w:tcBorders>
                    <w:tl2br w:val="nil"/>
                    <w:tr2bl w:val="nil"/>
                  </w:tcBorders>
                  <w:vAlign w:val="center"/>
                </w:tcPr>
                <w:p w14:paraId="7C31191C">
                  <w:pPr>
                    <w:jc w:val="center"/>
                  </w:pPr>
                  <w:r>
                    <w:t>主体工程</w:t>
                  </w:r>
                </w:p>
              </w:tc>
              <w:tc>
                <w:tcPr>
                  <w:tcW w:w="1070" w:type="dxa"/>
                  <w:gridSpan w:val="2"/>
                  <w:tcBorders>
                    <w:tl2br w:val="nil"/>
                    <w:tr2bl w:val="nil"/>
                  </w:tcBorders>
                  <w:vAlign w:val="center"/>
                </w:tcPr>
                <w:p w14:paraId="27ECEE02">
                  <w:pPr>
                    <w:contextualSpacing/>
                    <w:jc w:val="center"/>
                    <w:rPr>
                      <w:rFonts w:hint="eastAsia" w:eastAsia="宋体"/>
                      <w:lang w:eastAsia="zh-CN"/>
                    </w:rPr>
                  </w:pPr>
                  <w:r>
                    <w:rPr>
                      <w:rFonts w:hint="eastAsia"/>
                      <w:lang w:val="en-US" w:eastAsia="zh-CN"/>
                    </w:rPr>
                    <w:t>食品磷酸钠盐车间</w:t>
                  </w:r>
                </w:p>
              </w:tc>
              <w:tc>
                <w:tcPr>
                  <w:tcW w:w="3049" w:type="dxa"/>
                  <w:tcBorders>
                    <w:tl2br w:val="nil"/>
                    <w:tr2bl w:val="nil"/>
                  </w:tcBorders>
                  <w:vAlign w:val="center"/>
                </w:tcPr>
                <w:p w14:paraId="3F1C4A74">
                  <w:pPr>
                    <w:jc w:val="center"/>
                    <w:rPr>
                      <w:rFonts w:hint="default" w:eastAsia="宋体"/>
                      <w:lang w:val="en-US" w:eastAsia="zh-CN"/>
                    </w:rPr>
                  </w:pPr>
                  <w:r>
                    <w:rPr>
                      <w:rFonts w:hint="eastAsia"/>
                      <w:color w:val="000000" w:themeColor="text1"/>
                      <w:szCs w:val="21"/>
                      <w:lang w:val="en-US" w:eastAsia="zh-CN"/>
                    </w:rPr>
                    <w:t>对现有喷粉性食品磷酸钠盐生产线改造，更换磷酸、氢氧化钠储罐，对产品结构调整，调整为1000t/a磷酸二氢钠、1000t/a磷酸氢二钠、2000t/a焦磷酸钠、12000t/a三聚磷酸钠和6000t/a六偏磷酸钠、2000t/a磷酸三钠、4000t/a焦磷酸二氢二钠，年产食品磷酸钠盐2.8万吨</w:t>
                  </w:r>
                </w:p>
              </w:tc>
              <w:tc>
                <w:tcPr>
                  <w:tcW w:w="4075" w:type="dxa"/>
                  <w:tcBorders>
                    <w:tl2br w:val="nil"/>
                    <w:tr2bl w:val="nil"/>
                  </w:tcBorders>
                  <w:vAlign w:val="center"/>
                </w:tcPr>
                <w:p w14:paraId="5C0308D5">
                  <w:pPr>
                    <w:jc w:val="center"/>
                  </w:pPr>
                  <w:r>
                    <w:rPr>
                      <w:rFonts w:hint="eastAsia"/>
                      <w:color w:val="000000" w:themeColor="text1"/>
                      <w:szCs w:val="21"/>
                      <w:lang w:val="en-US" w:eastAsia="zh-CN"/>
                    </w:rPr>
                    <w:t>对现有喷粉性食品磷酸钠盐生产线改造，更换磷酸、氢氧化钠储罐，新增氢氧化钾储罐，并新增1条1.2万t的食品磷酸钠盐生产线，取消六偏磷酸钠生产线，产品结构调整为1000t/a磷酸二氢钠、1000t/a磷酸氢二钠、2000t/a焦磷酸钠、12000t/a三聚磷酸钠和2000t/a磷酸三钠、4000t/a焦磷酸二氢二钠，形成年产食品磷酸钠盐2.2万吨的生产能力。其中，取消的6000t/a六偏磷酸钠产线转移至食品级聚偏磷酸钾生产车间，全厂食品磷酸钠盐产能较原环评不变</w:t>
                  </w:r>
                </w:p>
              </w:tc>
              <w:tc>
                <w:tcPr>
                  <w:tcW w:w="822" w:type="dxa"/>
                  <w:tcBorders>
                    <w:tl2br w:val="nil"/>
                    <w:tr2bl w:val="nil"/>
                  </w:tcBorders>
                  <w:vAlign w:val="center"/>
                </w:tcPr>
                <w:p w14:paraId="4B00E3D0">
                  <w:pPr>
                    <w:jc w:val="center"/>
                    <w:rPr>
                      <w:rFonts w:hint="eastAsia" w:eastAsia="宋体"/>
                      <w:lang w:eastAsia="zh-CN"/>
                    </w:rPr>
                  </w:pPr>
                  <w:r>
                    <w:rPr>
                      <w:rFonts w:hint="eastAsia"/>
                      <w:lang w:eastAsia="zh-CN"/>
                    </w:rPr>
                    <w:t>变动</w:t>
                  </w:r>
                </w:p>
              </w:tc>
            </w:tr>
            <w:tr w14:paraId="64D7B72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81" w:type="dxa"/>
                  <w:vMerge w:val="continue"/>
                  <w:tcBorders>
                    <w:tl2br w:val="nil"/>
                    <w:tr2bl w:val="nil"/>
                  </w:tcBorders>
                  <w:vAlign w:val="center"/>
                </w:tcPr>
                <w:p w14:paraId="102BD075">
                  <w:pPr>
                    <w:jc w:val="center"/>
                  </w:pPr>
                </w:p>
              </w:tc>
              <w:tc>
                <w:tcPr>
                  <w:tcW w:w="1070" w:type="dxa"/>
                  <w:gridSpan w:val="2"/>
                  <w:tcBorders>
                    <w:tl2br w:val="nil"/>
                    <w:tr2bl w:val="nil"/>
                  </w:tcBorders>
                  <w:vAlign w:val="center"/>
                </w:tcPr>
                <w:p w14:paraId="1E4BE69E">
                  <w:pPr>
                    <w:contextualSpacing/>
                    <w:jc w:val="center"/>
                    <w:rPr>
                      <w:rFonts w:hint="eastAsia"/>
                      <w:lang w:val="en-US" w:eastAsia="zh-CN"/>
                    </w:rPr>
                  </w:pPr>
                  <w:r>
                    <w:rPr>
                      <w:rFonts w:hint="eastAsia"/>
                      <w:lang w:val="en-US" w:eastAsia="zh-CN"/>
                    </w:rPr>
                    <w:t>食品级聚偏磷酸钾生产车间</w:t>
                  </w:r>
                </w:p>
              </w:tc>
              <w:tc>
                <w:tcPr>
                  <w:tcW w:w="3049" w:type="dxa"/>
                  <w:tcBorders>
                    <w:tl2br w:val="nil"/>
                    <w:tr2bl w:val="nil"/>
                  </w:tcBorders>
                  <w:vAlign w:val="center"/>
                </w:tcPr>
                <w:p w14:paraId="00724676">
                  <w:pPr>
                    <w:jc w:val="center"/>
                    <w:rPr>
                      <w:rFonts w:hint="eastAsia"/>
                      <w:color w:val="000000" w:themeColor="text1"/>
                      <w:szCs w:val="21"/>
                      <w:lang w:val="en-US" w:eastAsia="zh-CN"/>
                    </w:rPr>
                  </w:pPr>
                  <w:r>
                    <w:rPr>
                      <w:rFonts w:hint="eastAsia"/>
                      <w:color w:val="000000" w:themeColor="text1"/>
                      <w:szCs w:val="21"/>
                      <w:lang w:val="en-US" w:eastAsia="zh-CN"/>
                    </w:rPr>
                    <w:t>在现有厂区内新增聚偏磷酸钾生产车间，新增聚偏磷酸钾生产线1条，形成2000t/a聚偏磷酸钾生产能力</w:t>
                  </w:r>
                </w:p>
              </w:tc>
              <w:tc>
                <w:tcPr>
                  <w:tcW w:w="4075" w:type="dxa"/>
                  <w:tcBorders>
                    <w:tl2br w:val="nil"/>
                    <w:tr2bl w:val="nil"/>
                  </w:tcBorders>
                  <w:vAlign w:val="center"/>
                </w:tcPr>
                <w:p w14:paraId="3B3DA13A">
                  <w:pPr>
                    <w:jc w:val="center"/>
                  </w:pPr>
                  <w:r>
                    <w:rPr>
                      <w:rFonts w:hint="eastAsia" w:eastAsia="宋体"/>
                      <w:color w:val="000000" w:themeColor="text1"/>
                      <w:szCs w:val="21"/>
                      <w:lang w:val="en-US" w:eastAsia="zh-CN"/>
                    </w:rPr>
                    <w:t>新增聚偏磷酸钾生产车间，新增1条2000t/a聚偏磷酸钾生产线，并转入1条6000t/a六偏磷酸钠产线，全厂食品磷酸钠盐产能较原环评不变</w:t>
                  </w:r>
                </w:p>
              </w:tc>
              <w:tc>
                <w:tcPr>
                  <w:tcW w:w="822" w:type="dxa"/>
                  <w:tcBorders>
                    <w:tl2br w:val="nil"/>
                    <w:tr2bl w:val="nil"/>
                  </w:tcBorders>
                  <w:vAlign w:val="center"/>
                </w:tcPr>
                <w:p w14:paraId="7D992DB6">
                  <w:pPr>
                    <w:jc w:val="center"/>
                    <w:rPr>
                      <w:rFonts w:hint="eastAsia"/>
                    </w:rPr>
                  </w:pPr>
                  <w:r>
                    <w:rPr>
                      <w:rFonts w:hint="eastAsia"/>
                      <w:lang w:eastAsia="zh-CN"/>
                    </w:rPr>
                    <w:t>变动</w:t>
                  </w:r>
                </w:p>
              </w:tc>
            </w:tr>
            <w:tr w14:paraId="7AB6E1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81" w:type="dxa"/>
                  <w:vMerge w:val="continue"/>
                  <w:tcBorders>
                    <w:tl2br w:val="nil"/>
                    <w:tr2bl w:val="nil"/>
                  </w:tcBorders>
                  <w:vAlign w:val="center"/>
                </w:tcPr>
                <w:p w14:paraId="61CDD52F">
                  <w:pPr>
                    <w:jc w:val="center"/>
                  </w:pPr>
                </w:p>
              </w:tc>
              <w:tc>
                <w:tcPr>
                  <w:tcW w:w="1070" w:type="dxa"/>
                  <w:gridSpan w:val="2"/>
                  <w:tcBorders>
                    <w:tl2br w:val="nil"/>
                    <w:tr2bl w:val="nil"/>
                  </w:tcBorders>
                  <w:vAlign w:val="center"/>
                </w:tcPr>
                <w:p w14:paraId="7F0A2E9E">
                  <w:pPr>
                    <w:contextualSpacing/>
                    <w:jc w:val="center"/>
                    <w:rPr>
                      <w:rFonts w:hint="eastAsia"/>
                      <w:lang w:val="en-US" w:eastAsia="zh-CN"/>
                    </w:rPr>
                  </w:pPr>
                  <w:r>
                    <w:rPr>
                      <w:rFonts w:hint="eastAsia"/>
                      <w:lang w:val="en-US" w:eastAsia="zh-CN"/>
                    </w:rPr>
                    <w:t>食品磷酸钾盐生产车间</w:t>
                  </w:r>
                </w:p>
              </w:tc>
              <w:tc>
                <w:tcPr>
                  <w:tcW w:w="3049" w:type="dxa"/>
                  <w:tcBorders>
                    <w:tl2br w:val="nil"/>
                    <w:tr2bl w:val="nil"/>
                  </w:tcBorders>
                  <w:vAlign w:val="center"/>
                </w:tcPr>
                <w:p w14:paraId="5B218655">
                  <w:pPr>
                    <w:jc w:val="center"/>
                    <w:rPr>
                      <w:rFonts w:hint="eastAsia"/>
                      <w:color w:val="000000" w:themeColor="text1"/>
                      <w:szCs w:val="21"/>
                      <w:lang w:val="en-US" w:eastAsia="zh-CN"/>
                    </w:rPr>
                  </w:pPr>
                  <w:r>
                    <w:rPr>
                      <w:rFonts w:hint="eastAsia"/>
                      <w:color w:val="000000" w:themeColor="text1"/>
                      <w:szCs w:val="21"/>
                      <w:lang w:val="en-US" w:eastAsia="zh-CN"/>
                    </w:rPr>
                    <w:t>对现有食品磷酸二氢钾生产线改造，产品由5000t/a食品磷酸二氢钾调整为1万吨/年食品级磷酸钾盐车间（4000t/a焦磷酸四钾、3000t/a磷酸三钾、3000t/a磷酸氢二钾）</w:t>
                  </w:r>
                </w:p>
              </w:tc>
              <w:tc>
                <w:tcPr>
                  <w:tcW w:w="4075" w:type="dxa"/>
                  <w:tcBorders>
                    <w:tl2br w:val="nil"/>
                    <w:tr2bl w:val="nil"/>
                  </w:tcBorders>
                  <w:vAlign w:val="center"/>
                </w:tcPr>
                <w:p w14:paraId="23866032">
                  <w:pPr>
                    <w:jc w:val="center"/>
                  </w:pPr>
                  <w:r>
                    <w:t>同环评</w:t>
                  </w:r>
                </w:p>
              </w:tc>
              <w:tc>
                <w:tcPr>
                  <w:tcW w:w="822" w:type="dxa"/>
                  <w:tcBorders>
                    <w:tl2br w:val="nil"/>
                    <w:tr2bl w:val="nil"/>
                  </w:tcBorders>
                  <w:vAlign w:val="center"/>
                </w:tcPr>
                <w:p w14:paraId="50A4A4FE">
                  <w:pPr>
                    <w:jc w:val="center"/>
                    <w:rPr>
                      <w:rFonts w:hint="eastAsia"/>
                    </w:rPr>
                  </w:pPr>
                  <w:r>
                    <w:rPr>
                      <w:rFonts w:hint="eastAsia"/>
                    </w:rPr>
                    <w:t>一致</w:t>
                  </w:r>
                </w:p>
              </w:tc>
            </w:tr>
            <w:tr w14:paraId="34BE889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81" w:type="dxa"/>
                  <w:vMerge w:val="continue"/>
                  <w:tcBorders>
                    <w:tl2br w:val="nil"/>
                    <w:tr2bl w:val="nil"/>
                  </w:tcBorders>
                  <w:vAlign w:val="center"/>
                </w:tcPr>
                <w:p w14:paraId="35690995">
                  <w:pPr>
                    <w:jc w:val="center"/>
                  </w:pPr>
                </w:p>
              </w:tc>
              <w:tc>
                <w:tcPr>
                  <w:tcW w:w="1070" w:type="dxa"/>
                  <w:gridSpan w:val="2"/>
                  <w:tcBorders>
                    <w:tl2br w:val="nil"/>
                    <w:tr2bl w:val="nil"/>
                  </w:tcBorders>
                  <w:vAlign w:val="center"/>
                </w:tcPr>
                <w:p w14:paraId="0FC285E3">
                  <w:pPr>
                    <w:contextualSpacing/>
                    <w:jc w:val="center"/>
                    <w:rPr>
                      <w:rFonts w:hint="eastAsia"/>
                      <w:lang w:val="en-US" w:eastAsia="zh-CN"/>
                    </w:rPr>
                  </w:pPr>
                  <w:r>
                    <w:rPr>
                      <w:rFonts w:hint="eastAsia"/>
                      <w:lang w:val="en-US" w:eastAsia="zh-CN"/>
                    </w:rPr>
                    <w:t>复配食品添加剂生产车间</w:t>
                  </w:r>
                </w:p>
              </w:tc>
              <w:tc>
                <w:tcPr>
                  <w:tcW w:w="3049" w:type="dxa"/>
                  <w:tcBorders>
                    <w:tl2br w:val="nil"/>
                    <w:tr2bl w:val="nil"/>
                  </w:tcBorders>
                  <w:vAlign w:val="center"/>
                </w:tcPr>
                <w:p w14:paraId="6CA51B42">
                  <w:pPr>
                    <w:jc w:val="center"/>
                    <w:rPr>
                      <w:rFonts w:hint="eastAsia"/>
                      <w:color w:val="000000" w:themeColor="text1"/>
                      <w:szCs w:val="21"/>
                      <w:lang w:val="en-US" w:eastAsia="zh-CN"/>
                    </w:rPr>
                  </w:pPr>
                  <w:r>
                    <w:rPr>
                      <w:rFonts w:hint="eastAsia"/>
                      <w:color w:val="000000" w:themeColor="text1"/>
                      <w:szCs w:val="21"/>
                      <w:lang w:val="en-US" w:eastAsia="zh-CN"/>
                    </w:rPr>
                    <w:t>在现有厂区内新增复配食品添加剂生产车间，新增复配食品添加剂生产线1条，形成1000t/a复配食品添加剂生产能力</w:t>
                  </w:r>
                </w:p>
              </w:tc>
              <w:tc>
                <w:tcPr>
                  <w:tcW w:w="4075" w:type="dxa"/>
                  <w:tcBorders>
                    <w:tl2br w:val="nil"/>
                    <w:tr2bl w:val="nil"/>
                  </w:tcBorders>
                  <w:vAlign w:val="center"/>
                </w:tcPr>
                <w:p w14:paraId="4C2C31B7">
                  <w:pPr>
                    <w:jc w:val="center"/>
                  </w:pPr>
                  <w:r>
                    <w:rPr>
                      <w:rFonts w:hint="eastAsia"/>
                    </w:rPr>
                    <w:t>在现有厂区西南侧新增复配食品添加剂生产车间，复配食品添加剂的高效混合机由原环评的1台增加至3台，形成1000t/a复配食品添加剂生产能力，复配生产线原料、产能及方案较原环评不变</w:t>
                  </w:r>
                </w:p>
              </w:tc>
              <w:tc>
                <w:tcPr>
                  <w:tcW w:w="822" w:type="dxa"/>
                  <w:tcBorders>
                    <w:tl2br w:val="nil"/>
                    <w:tr2bl w:val="nil"/>
                  </w:tcBorders>
                  <w:vAlign w:val="center"/>
                </w:tcPr>
                <w:p w14:paraId="62BABA58">
                  <w:pPr>
                    <w:jc w:val="center"/>
                    <w:rPr>
                      <w:rFonts w:hint="eastAsia"/>
                    </w:rPr>
                  </w:pPr>
                  <w:r>
                    <w:rPr>
                      <w:rFonts w:hint="eastAsia"/>
                      <w:lang w:eastAsia="zh-CN"/>
                    </w:rPr>
                    <w:t>变动</w:t>
                  </w:r>
                </w:p>
              </w:tc>
            </w:tr>
            <w:tr w14:paraId="73E5C6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81" w:type="dxa"/>
                  <w:vMerge w:val="continue"/>
                  <w:tcBorders>
                    <w:tl2br w:val="nil"/>
                    <w:tr2bl w:val="nil"/>
                  </w:tcBorders>
                  <w:vAlign w:val="center"/>
                </w:tcPr>
                <w:p w14:paraId="0DC9C9FA">
                  <w:pPr>
                    <w:jc w:val="center"/>
                  </w:pPr>
                </w:p>
              </w:tc>
              <w:tc>
                <w:tcPr>
                  <w:tcW w:w="1070" w:type="dxa"/>
                  <w:gridSpan w:val="2"/>
                  <w:tcBorders>
                    <w:tl2br w:val="nil"/>
                    <w:tr2bl w:val="nil"/>
                  </w:tcBorders>
                  <w:vAlign w:val="center"/>
                </w:tcPr>
                <w:p w14:paraId="21FB2830">
                  <w:pPr>
                    <w:contextualSpacing/>
                    <w:jc w:val="center"/>
                    <w:rPr>
                      <w:rFonts w:hint="eastAsia"/>
                      <w:lang w:val="en-US" w:eastAsia="zh-CN"/>
                    </w:rPr>
                  </w:pPr>
                  <w:r>
                    <w:rPr>
                      <w:rFonts w:hint="eastAsia"/>
                      <w:lang w:val="en-US" w:eastAsia="zh-CN"/>
                    </w:rPr>
                    <w:t>食品磷酸生产车间</w:t>
                  </w:r>
                </w:p>
              </w:tc>
              <w:tc>
                <w:tcPr>
                  <w:tcW w:w="3049" w:type="dxa"/>
                  <w:tcBorders>
                    <w:tl2br w:val="nil"/>
                    <w:tr2bl w:val="nil"/>
                  </w:tcBorders>
                  <w:vAlign w:val="center"/>
                </w:tcPr>
                <w:p w14:paraId="2A64D2B0">
                  <w:pPr>
                    <w:jc w:val="center"/>
                    <w:rPr>
                      <w:rFonts w:hint="eastAsia"/>
                      <w:color w:val="000000" w:themeColor="text1"/>
                      <w:szCs w:val="21"/>
                      <w:lang w:val="en-US" w:eastAsia="zh-CN"/>
                    </w:rPr>
                  </w:pPr>
                  <w:r>
                    <w:rPr>
                      <w:rFonts w:hint="eastAsia"/>
                      <w:color w:val="000000" w:themeColor="text1"/>
                      <w:szCs w:val="21"/>
                      <w:lang w:val="en-US" w:eastAsia="zh-CN"/>
                    </w:rPr>
                    <w:t>拆除现有食品磷酸生产车间，取消20000t/a磷酸产品，淘汰磷酸生产设备23台（套）</w:t>
                  </w:r>
                </w:p>
              </w:tc>
              <w:tc>
                <w:tcPr>
                  <w:tcW w:w="4075" w:type="dxa"/>
                  <w:tcBorders>
                    <w:tl2br w:val="nil"/>
                    <w:tr2bl w:val="nil"/>
                  </w:tcBorders>
                  <w:vAlign w:val="center"/>
                </w:tcPr>
                <w:p w14:paraId="2D326852">
                  <w:pPr>
                    <w:jc w:val="center"/>
                  </w:pPr>
                  <w:r>
                    <w:t>同环评</w:t>
                  </w:r>
                </w:p>
              </w:tc>
              <w:tc>
                <w:tcPr>
                  <w:tcW w:w="822" w:type="dxa"/>
                  <w:tcBorders>
                    <w:tl2br w:val="nil"/>
                    <w:tr2bl w:val="nil"/>
                  </w:tcBorders>
                  <w:vAlign w:val="center"/>
                </w:tcPr>
                <w:p w14:paraId="6CB4289F">
                  <w:pPr>
                    <w:jc w:val="center"/>
                    <w:rPr>
                      <w:rFonts w:hint="eastAsia"/>
                    </w:rPr>
                  </w:pPr>
                  <w:r>
                    <w:rPr>
                      <w:rFonts w:hint="eastAsia"/>
                    </w:rPr>
                    <w:t>一致</w:t>
                  </w:r>
                </w:p>
              </w:tc>
            </w:tr>
            <w:tr w14:paraId="58CFC96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81" w:type="dxa"/>
                  <w:vMerge w:val="restart"/>
                  <w:tcBorders>
                    <w:tl2br w:val="nil"/>
                    <w:tr2bl w:val="nil"/>
                  </w:tcBorders>
                  <w:vAlign w:val="center"/>
                </w:tcPr>
                <w:p w14:paraId="333C4C7E">
                  <w:pPr>
                    <w:jc w:val="center"/>
                    <w:rPr>
                      <w:rFonts w:hint="eastAsia"/>
                      <w:lang w:eastAsia="zh-CN"/>
                    </w:rPr>
                  </w:pPr>
                  <w:r>
                    <w:rPr>
                      <w:rFonts w:hint="eastAsia"/>
                      <w:lang w:eastAsia="zh-CN"/>
                    </w:rPr>
                    <w:t>辅助工程</w:t>
                  </w:r>
                </w:p>
              </w:tc>
              <w:tc>
                <w:tcPr>
                  <w:tcW w:w="1070" w:type="dxa"/>
                  <w:gridSpan w:val="2"/>
                  <w:tcBorders>
                    <w:tl2br w:val="nil"/>
                    <w:tr2bl w:val="nil"/>
                  </w:tcBorders>
                  <w:vAlign w:val="center"/>
                </w:tcPr>
                <w:p w14:paraId="09365387">
                  <w:pPr>
                    <w:contextualSpacing/>
                    <w:jc w:val="center"/>
                    <w:rPr>
                      <w:rFonts w:hint="eastAsia"/>
                      <w:lang w:eastAsia="zh-CN"/>
                    </w:rPr>
                  </w:pPr>
                  <w:r>
                    <w:rPr>
                      <w:rFonts w:hint="eastAsia"/>
                      <w:lang w:eastAsia="zh-CN"/>
                    </w:rPr>
                    <w:t>锅炉</w:t>
                  </w:r>
                </w:p>
              </w:tc>
              <w:tc>
                <w:tcPr>
                  <w:tcW w:w="3049" w:type="dxa"/>
                  <w:tcBorders>
                    <w:tl2br w:val="nil"/>
                    <w:tr2bl w:val="nil"/>
                  </w:tcBorders>
                  <w:vAlign w:val="center"/>
                </w:tcPr>
                <w:p w14:paraId="716313CF">
                  <w:pPr>
                    <w:jc w:val="center"/>
                    <w:rPr>
                      <w:rFonts w:hint="eastAsia" w:hAnsi="宋体"/>
                      <w:color w:val="000000" w:themeColor="text1"/>
                      <w:spacing w:val="8"/>
                      <w:kern w:val="0"/>
                      <w:szCs w:val="21"/>
                      <w:lang w:val="en-US" w:eastAsia="zh-CN"/>
                    </w:rPr>
                  </w:pPr>
                  <w:r>
                    <w:rPr>
                      <w:rFonts w:hint="eastAsia" w:hAnsi="宋体"/>
                      <w:color w:val="000000" w:themeColor="text1"/>
                      <w:spacing w:val="8"/>
                      <w:kern w:val="0"/>
                      <w:szCs w:val="21"/>
                      <w:lang w:val="en-US" w:eastAsia="zh-CN"/>
                    </w:rPr>
                    <w:t>依托现有一台2t/h全自动燃气锅炉</w:t>
                  </w:r>
                </w:p>
              </w:tc>
              <w:tc>
                <w:tcPr>
                  <w:tcW w:w="4075" w:type="dxa"/>
                  <w:tcBorders>
                    <w:tl2br w:val="nil"/>
                    <w:tr2bl w:val="nil"/>
                  </w:tcBorders>
                  <w:vAlign w:val="center"/>
                </w:tcPr>
                <w:p w14:paraId="2DC24E34">
                  <w:pPr>
                    <w:jc w:val="center"/>
                  </w:pPr>
                  <w:r>
                    <w:t>同环评</w:t>
                  </w:r>
                </w:p>
              </w:tc>
              <w:tc>
                <w:tcPr>
                  <w:tcW w:w="822" w:type="dxa"/>
                  <w:tcBorders>
                    <w:tl2br w:val="nil"/>
                    <w:tr2bl w:val="nil"/>
                  </w:tcBorders>
                  <w:vAlign w:val="center"/>
                </w:tcPr>
                <w:p w14:paraId="2D84BC7B">
                  <w:pPr>
                    <w:jc w:val="center"/>
                    <w:rPr>
                      <w:rFonts w:hint="eastAsia"/>
                    </w:rPr>
                  </w:pPr>
                  <w:r>
                    <w:rPr>
                      <w:rFonts w:hint="eastAsia"/>
                    </w:rPr>
                    <w:t>一致</w:t>
                  </w:r>
                </w:p>
              </w:tc>
            </w:tr>
            <w:tr w14:paraId="4D2D9DC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81" w:type="dxa"/>
                  <w:vMerge w:val="continue"/>
                  <w:tcBorders>
                    <w:tl2br w:val="nil"/>
                    <w:tr2bl w:val="nil"/>
                  </w:tcBorders>
                  <w:vAlign w:val="center"/>
                </w:tcPr>
                <w:p w14:paraId="2980F1C0">
                  <w:pPr>
                    <w:jc w:val="center"/>
                    <w:rPr>
                      <w:rFonts w:hint="eastAsia"/>
                      <w:lang w:eastAsia="zh-CN"/>
                    </w:rPr>
                  </w:pPr>
                </w:p>
              </w:tc>
              <w:tc>
                <w:tcPr>
                  <w:tcW w:w="1070" w:type="dxa"/>
                  <w:gridSpan w:val="2"/>
                  <w:tcBorders>
                    <w:tl2br w:val="nil"/>
                    <w:tr2bl w:val="nil"/>
                  </w:tcBorders>
                  <w:vAlign w:val="center"/>
                </w:tcPr>
                <w:p w14:paraId="05B78247">
                  <w:pPr>
                    <w:contextualSpacing/>
                    <w:jc w:val="center"/>
                    <w:rPr>
                      <w:rFonts w:hint="eastAsia"/>
                      <w:lang w:eastAsia="zh-CN"/>
                    </w:rPr>
                  </w:pPr>
                  <w:r>
                    <w:rPr>
                      <w:rFonts w:hint="eastAsia"/>
                      <w:lang w:eastAsia="zh-CN"/>
                    </w:rPr>
                    <w:t>冷却循环水</w:t>
                  </w:r>
                </w:p>
              </w:tc>
              <w:tc>
                <w:tcPr>
                  <w:tcW w:w="3049" w:type="dxa"/>
                  <w:tcBorders>
                    <w:tl2br w:val="nil"/>
                    <w:tr2bl w:val="nil"/>
                  </w:tcBorders>
                  <w:vAlign w:val="center"/>
                </w:tcPr>
                <w:p w14:paraId="71FCBFD1">
                  <w:pPr>
                    <w:jc w:val="center"/>
                    <w:rPr>
                      <w:rFonts w:hint="eastAsia" w:hAnsi="宋体"/>
                      <w:color w:val="000000" w:themeColor="text1"/>
                      <w:spacing w:val="8"/>
                      <w:kern w:val="0"/>
                      <w:szCs w:val="21"/>
                      <w:lang w:val="en-US" w:eastAsia="zh-CN"/>
                    </w:rPr>
                  </w:pPr>
                  <w:r>
                    <w:rPr>
                      <w:rFonts w:hint="eastAsia" w:hAnsi="宋体"/>
                      <w:color w:val="000000" w:themeColor="text1"/>
                      <w:spacing w:val="8"/>
                      <w:kern w:val="0"/>
                      <w:szCs w:val="21"/>
                      <w:lang w:val="en-US" w:eastAsia="zh-CN"/>
                    </w:rPr>
                    <w:t>依托现有工程一套冷却循环水装置50m</w:t>
                  </w:r>
                  <w:r>
                    <w:rPr>
                      <w:rFonts w:hint="eastAsia" w:hAnsi="宋体"/>
                      <w:color w:val="000000" w:themeColor="text1"/>
                      <w:spacing w:val="8"/>
                      <w:kern w:val="0"/>
                      <w:szCs w:val="21"/>
                      <w:vertAlign w:val="superscript"/>
                      <w:lang w:val="en-US" w:eastAsia="zh-CN"/>
                    </w:rPr>
                    <w:t>3</w:t>
                  </w:r>
                  <w:r>
                    <w:rPr>
                      <w:rFonts w:hint="eastAsia" w:hAnsi="宋体"/>
                      <w:color w:val="000000" w:themeColor="text1"/>
                      <w:spacing w:val="8"/>
                      <w:kern w:val="0"/>
                      <w:szCs w:val="21"/>
                      <w:lang w:val="en-US" w:eastAsia="zh-CN"/>
                    </w:rPr>
                    <w:t>/h</w:t>
                  </w:r>
                </w:p>
              </w:tc>
              <w:tc>
                <w:tcPr>
                  <w:tcW w:w="4075" w:type="dxa"/>
                  <w:tcBorders>
                    <w:tl2br w:val="nil"/>
                    <w:tr2bl w:val="nil"/>
                  </w:tcBorders>
                  <w:vAlign w:val="center"/>
                </w:tcPr>
                <w:p w14:paraId="59CC83E6">
                  <w:pPr>
                    <w:jc w:val="center"/>
                  </w:pPr>
                  <w:r>
                    <w:t>同环评</w:t>
                  </w:r>
                </w:p>
              </w:tc>
              <w:tc>
                <w:tcPr>
                  <w:tcW w:w="822" w:type="dxa"/>
                  <w:tcBorders>
                    <w:tl2br w:val="nil"/>
                    <w:tr2bl w:val="nil"/>
                  </w:tcBorders>
                  <w:vAlign w:val="center"/>
                </w:tcPr>
                <w:p w14:paraId="723D4658">
                  <w:pPr>
                    <w:jc w:val="center"/>
                    <w:rPr>
                      <w:rFonts w:hint="eastAsia"/>
                    </w:rPr>
                  </w:pPr>
                  <w:r>
                    <w:rPr>
                      <w:rFonts w:hint="eastAsia"/>
                    </w:rPr>
                    <w:t>一致</w:t>
                  </w:r>
                </w:p>
              </w:tc>
            </w:tr>
            <w:tr w14:paraId="6EFE51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81" w:type="dxa"/>
                  <w:vMerge w:val="restart"/>
                  <w:tcBorders>
                    <w:tl2br w:val="nil"/>
                    <w:tr2bl w:val="nil"/>
                  </w:tcBorders>
                  <w:vAlign w:val="center"/>
                </w:tcPr>
                <w:p w14:paraId="38958F9E">
                  <w:pPr>
                    <w:jc w:val="center"/>
                  </w:pPr>
                  <w:r>
                    <w:rPr>
                      <w:rFonts w:hint="eastAsia"/>
                      <w:lang w:eastAsia="zh-CN"/>
                    </w:rPr>
                    <w:t>公用</w:t>
                  </w:r>
                  <w:r>
                    <w:rPr>
                      <w:rFonts w:hint="eastAsia"/>
                    </w:rPr>
                    <w:t>工程</w:t>
                  </w:r>
                </w:p>
              </w:tc>
              <w:tc>
                <w:tcPr>
                  <w:tcW w:w="1070" w:type="dxa"/>
                  <w:gridSpan w:val="2"/>
                  <w:tcBorders>
                    <w:tl2br w:val="nil"/>
                    <w:tr2bl w:val="nil"/>
                  </w:tcBorders>
                  <w:vAlign w:val="center"/>
                </w:tcPr>
                <w:p w14:paraId="7167ED3D">
                  <w:pPr>
                    <w:contextualSpacing/>
                    <w:jc w:val="center"/>
                    <w:rPr>
                      <w:rFonts w:hint="eastAsia" w:eastAsia="宋体"/>
                      <w:lang w:eastAsia="zh-CN"/>
                    </w:rPr>
                  </w:pPr>
                  <w:r>
                    <w:rPr>
                      <w:rFonts w:hint="eastAsia"/>
                      <w:lang w:eastAsia="zh-CN"/>
                    </w:rPr>
                    <w:t>供水</w:t>
                  </w:r>
                </w:p>
              </w:tc>
              <w:tc>
                <w:tcPr>
                  <w:tcW w:w="3049" w:type="dxa"/>
                  <w:tcBorders>
                    <w:tl2br w:val="nil"/>
                    <w:tr2bl w:val="nil"/>
                  </w:tcBorders>
                  <w:vAlign w:val="center"/>
                </w:tcPr>
                <w:p w14:paraId="3CAFB4F9">
                  <w:pPr>
                    <w:jc w:val="center"/>
                    <w:rPr>
                      <w:rFonts w:hint="default" w:eastAsia="宋体"/>
                      <w:lang w:val="en-US" w:eastAsia="zh-CN"/>
                    </w:rPr>
                  </w:pPr>
                  <w:r>
                    <w:rPr>
                      <w:rFonts w:hint="eastAsia" w:hAnsi="宋体"/>
                      <w:color w:val="000000" w:themeColor="text1"/>
                      <w:spacing w:val="8"/>
                      <w:kern w:val="0"/>
                      <w:szCs w:val="21"/>
                      <w:lang w:val="en-US" w:eastAsia="zh-CN"/>
                    </w:rPr>
                    <w:t>厂区生活和工艺用水主要依靠自备井取水，经蓄水池、消防水池泵入厂区生产、生活和消防管网。</w:t>
                  </w:r>
                </w:p>
              </w:tc>
              <w:tc>
                <w:tcPr>
                  <w:tcW w:w="4075" w:type="dxa"/>
                  <w:tcBorders>
                    <w:tl2br w:val="nil"/>
                    <w:tr2bl w:val="nil"/>
                  </w:tcBorders>
                  <w:vAlign w:val="center"/>
                </w:tcPr>
                <w:p w14:paraId="0C72567D">
                  <w:pPr>
                    <w:jc w:val="center"/>
                  </w:pPr>
                  <w:r>
                    <w:t>同环评</w:t>
                  </w:r>
                </w:p>
              </w:tc>
              <w:tc>
                <w:tcPr>
                  <w:tcW w:w="822" w:type="dxa"/>
                  <w:tcBorders>
                    <w:tl2br w:val="nil"/>
                    <w:tr2bl w:val="nil"/>
                  </w:tcBorders>
                  <w:vAlign w:val="center"/>
                </w:tcPr>
                <w:p w14:paraId="7E5C06A8">
                  <w:pPr>
                    <w:jc w:val="center"/>
                  </w:pPr>
                  <w:r>
                    <w:rPr>
                      <w:rFonts w:hint="eastAsia"/>
                    </w:rPr>
                    <w:t>一致</w:t>
                  </w:r>
                </w:p>
              </w:tc>
            </w:tr>
            <w:tr w14:paraId="3F5340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81" w:type="dxa"/>
                  <w:vMerge w:val="continue"/>
                  <w:tcBorders>
                    <w:tl2br w:val="nil"/>
                    <w:tr2bl w:val="nil"/>
                  </w:tcBorders>
                  <w:vAlign w:val="center"/>
                </w:tcPr>
                <w:p w14:paraId="6FC63C26">
                  <w:pPr>
                    <w:jc w:val="center"/>
                  </w:pPr>
                </w:p>
              </w:tc>
              <w:tc>
                <w:tcPr>
                  <w:tcW w:w="1070" w:type="dxa"/>
                  <w:gridSpan w:val="2"/>
                  <w:tcBorders>
                    <w:tl2br w:val="nil"/>
                    <w:tr2bl w:val="nil"/>
                  </w:tcBorders>
                  <w:vAlign w:val="center"/>
                </w:tcPr>
                <w:p w14:paraId="2AC51162">
                  <w:pPr>
                    <w:jc w:val="center"/>
                    <w:rPr>
                      <w:rFonts w:hint="eastAsia" w:eastAsia="宋体"/>
                      <w:lang w:eastAsia="zh-CN"/>
                    </w:rPr>
                  </w:pPr>
                  <w:r>
                    <w:rPr>
                      <w:rFonts w:hint="eastAsia"/>
                      <w:lang w:eastAsia="zh-CN"/>
                    </w:rPr>
                    <w:t>排水</w:t>
                  </w:r>
                </w:p>
              </w:tc>
              <w:tc>
                <w:tcPr>
                  <w:tcW w:w="3049" w:type="dxa"/>
                  <w:tcBorders>
                    <w:tl2br w:val="nil"/>
                    <w:tr2bl w:val="nil"/>
                  </w:tcBorders>
                  <w:vAlign w:val="center"/>
                </w:tcPr>
                <w:p w14:paraId="7BD2D281">
                  <w:pPr>
                    <w:jc w:val="center"/>
                    <w:rPr>
                      <w:rFonts w:hint="default" w:eastAsia="宋体"/>
                      <w:color w:val="000000" w:themeColor="text1"/>
                      <w:spacing w:val="8"/>
                      <w:kern w:val="0"/>
                      <w:szCs w:val="21"/>
                      <w:lang w:val="en-US" w:eastAsia="zh-CN"/>
                    </w:rPr>
                  </w:pPr>
                  <w:r>
                    <w:rPr>
                      <w:rFonts w:hint="eastAsia"/>
                      <w:color w:val="000000" w:themeColor="text1"/>
                      <w:spacing w:val="8"/>
                      <w:kern w:val="0"/>
                      <w:szCs w:val="21"/>
                      <w:lang w:val="en-US" w:eastAsia="zh-CN"/>
                    </w:rPr>
                    <w:t>生活污水经一体化处理设施处理后达标外排；水幕除尘废水返回工艺循环使用不外排；设备、地坪清洗水经厂内污水处理站处理后循环使用不外排。</w:t>
                  </w:r>
                </w:p>
              </w:tc>
              <w:tc>
                <w:tcPr>
                  <w:tcW w:w="4075" w:type="dxa"/>
                  <w:tcBorders>
                    <w:tl2br w:val="nil"/>
                    <w:tr2bl w:val="nil"/>
                  </w:tcBorders>
                  <w:vAlign w:val="center"/>
                </w:tcPr>
                <w:p w14:paraId="22745DE2">
                  <w:pPr>
                    <w:jc w:val="center"/>
                  </w:pPr>
                  <w:r>
                    <w:t>同环评</w:t>
                  </w:r>
                </w:p>
              </w:tc>
              <w:tc>
                <w:tcPr>
                  <w:tcW w:w="822" w:type="dxa"/>
                  <w:tcBorders>
                    <w:tl2br w:val="nil"/>
                    <w:tr2bl w:val="nil"/>
                  </w:tcBorders>
                  <w:vAlign w:val="center"/>
                </w:tcPr>
                <w:p w14:paraId="637EAFFF">
                  <w:pPr>
                    <w:jc w:val="center"/>
                  </w:pPr>
                  <w:r>
                    <w:rPr>
                      <w:rFonts w:hint="eastAsia"/>
                    </w:rPr>
                    <w:t>一致</w:t>
                  </w:r>
                </w:p>
              </w:tc>
            </w:tr>
            <w:tr w14:paraId="07936A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81" w:type="dxa"/>
                  <w:vMerge w:val="continue"/>
                  <w:tcBorders>
                    <w:tl2br w:val="nil"/>
                    <w:tr2bl w:val="nil"/>
                  </w:tcBorders>
                  <w:vAlign w:val="center"/>
                </w:tcPr>
                <w:p w14:paraId="01832708">
                  <w:pPr>
                    <w:jc w:val="center"/>
                  </w:pPr>
                </w:p>
              </w:tc>
              <w:tc>
                <w:tcPr>
                  <w:tcW w:w="1070" w:type="dxa"/>
                  <w:gridSpan w:val="2"/>
                  <w:tcBorders>
                    <w:tl2br w:val="nil"/>
                    <w:tr2bl w:val="nil"/>
                  </w:tcBorders>
                  <w:vAlign w:val="center"/>
                </w:tcPr>
                <w:p w14:paraId="2EBCC76B">
                  <w:pPr>
                    <w:jc w:val="center"/>
                    <w:rPr>
                      <w:rFonts w:hint="eastAsia" w:eastAsia="宋体"/>
                      <w:lang w:eastAsia="zh-CN"/>
                    </w:rPr>
                  </w:pPr>
                  <w:r>
                    <w:rPr>
                      <w:rFonts w:hint="eastAsia"/>
                      <w:lang w:eastAsia="zh-CN"/>
                    </w:rPr>
                    <w:t>供电</w:t>
                  </w:r>
                </w:p>
              </w:tc>
              <w:tc>
                <w:tcPr>
                  <w:tcW w:w="3049" w:type="dxa"/>
                  <w:tcBorders>
                    <w:tl2br w:val="nil"/>
                    <w:tr2bl w:val="nil"/>
                  </w:tcBorders>
                  <w:vAlign w:val="center"/>
                </w:tcPr>
                <w:p w14:paraId="30F23264">
                  <w:pPr>
                    <w:pStyle w:val="33"/>
                    <w:spacing w:before="0" w:after="0"/>
                    <w:jc w:val="center"/>
                  </w:pPr>
                  <w:r>
                    <w:rPr>
                      <w:rFonts w:hint="eastAsia"/>
                      <w:color w:val="000000" w:themeColor="text1"/>
                      <w:spacing w:val="8"/>
                      <w:kern w:val="0"/>
                      <w:szCs w:val="21"/>
                      <w:lang w:val="en-US" w:eastAsia="zh-CN"/>
                    </w:rPr>
                    <w:t>由当地电网提供，依托现有变电室一座。</w:t>
                  </w:r>
                </w:p>
              </w:tc>
              <w:tc>
                <w:tcPr>
                  <w:tcW w:w="4075" w:type="dxa"/>
                  <w:tcBorders>
                    <w:tl2br w:val="nil"/>
                    <w:tr2bl w:val="nil"/>
                  </w:tcBorders>
                  <w:vAlign w:val="center"/>
                </w:tcPr>
                <w:p w14:paraId="03A6FD11">
                  <w:pPr>
                    <w:jc w:val="center"/>
                    <w:rPr>
                      <w:rFonts w:hint="eastAsia" w:eastAsia="宋体"/>
                      <w:lang w:eastAsia="zh-CN"/>
                    </w:rPr>
                  </w:pPr>
                  <w:r>
                    <w:t>同环评</w:t>
                  </w:r>
                </w:p>
              </w:tc>
              <w:tc>
                <w:tcPr>
                  <w:tcW w:w="822" w:type="dxa"/>
                  <w:tcBorders>
                    <w:tl2br w:val="nil"/>
                    <w:tr2bl w:val="nil"/>
                  </w:tcBorders>
                  <w:vAlign w:val="center"/>
                </w:tcPr>
                <w:p w14:paraId="54BF04C6">
                  <w:pPr>
                    <w:jc w:val="center"/>
                    <w:rPr>
                      <w:rFonts w:hint="eastAsia" w:eastAsia="宋体"/>
                      <w:lang w:eastAsia="zh-CN"/>
                    </w:rPr>
                  </w:pPr>
                  <w:r>
                    <w:rPr>
                      <w:rFonts w:hint="eastAsia"/>
                    </w:rPr>
                    <w:t>一致</w:t>
                  </w:r>
                </w:p>
              </w:tc>
            </w:tr>
            <w:tr w14:paraId="716C5E0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1" w:type="dxa"/>
                  <w:vMerge w:val="continue"/>
                  <w:tcBorders>
                    <w:tl2br w:val="nil"/>
                    <w:tr2bl w:val="nil"/>
                  </w:tcBorders>
                  <w:vAlign w:val="center"/>
                </w:tcPr>
                <w:p w14:paraId="65B36BD9">
                  <w:pPr>
                    <w:jc w:val="left"/>
                  </w:pPr>
                </w:p>
              </w:tc>
              <w:tc>
                <w:tcPr>
                  <w:tcW w:w="1070" w:type="dxa"/>
                  <w:gridSpan w:val="2"/>
                  <w:tcBorders>
                    <w:tl2br w:val="nil"/>
                    <w:tr2bl w:val="nil"/>
                  </w:tcBorders>
                  <w:vAlign w:val="center"/>
                </w:tcPr>
                <w:p w14:paraId="15D456D4">
                  <w:pPr>
                    <w:ind w:right="-101" w:rightChars="-48"/>
                    <w:jc w:val="center"/>
                    <w:rPr>
                      <w:rFonts w:hint="eastAsia" w:eastAsia="宋体"/>
                      <w:color w:val="000000" w:themeColor="text1"/>
                      <w:szCs w:val="21"/>
                      <w:lang w:eastAsia="zh-CN"/>
                    </w:rPr>
                  </w:pPr>
                  <w:r>
                    <w:rPr>
                      <w:rFonts w:hint="eastAsia"/>
                      <w:color w:val="000000" w:themeColor="text1"/>
                      <w:szCs w:val="21"/>
                      <w:lang w:eastAsia="zh-CN"/>
                    </w:rPr>
                    <w:t>供气</w:t>
                  </w:r>
                </w:p>
              </w:tc>
              <w:tc>
                <w:tcPr>
                  <w:tcW w:w="3049" w:type="dxa"/>
                  <w:tcBorders>
                    <w:tl2br w:val="nil"/>
                    <w:tr2bl w:val="nil"/>
                  </w:tcBorders>
                  <w:vAlign w:val="center"/>
                </w:tcPr>
                <w:p w14:paraId="4A6DBFFD">
                  <w:pPr>
                    <w:pStyle w:val="33"/>
                    <w:spacing w:before="0" w:after="0"/>
                    <w:jc w:val="center"/>
                    <w:rPr>
                      <w:rFonts w:hint="eastAsia" w:eastAsia="宋体"/>
                      <w:color w:val="000000" w:themeColor="text1"/>
                      <w:szCs w:val="21"/>
                      <w:lang w:eastAsia="zh-CN"/>
                    </w:rPr>
                  </w:pPr>
                  <w:r>
                    <w:rPr>
                      <w:rFonts w:hint="eastAsia"/>
                      <w:color w:val="000000" w:themeColor="text1"/>
                      <w:szCs w:val="21"/>
                      <w:lang w:eastAsia="zh-CN"/>
                    </w:rPr>
                    <w:t>由本市天然气公司提供，采用管道输送至厂区，现有装置可以满足使用。</w:t>
                  </w:r>
                </w:p>
              </w:tc>
              <w:tc>
                <w:tcPr>
                  <w:tcW w:w="4075" w:type="dxa"/>
                  <w:tcBorders>
                    <w:tl2br w:val="nil"/>
                    <w:tr2bl w:val="nil"/>
                  </w:tcBorders>
                  <w:vAlign w:val="center"/>
                </w:tcPr>
                <w:p w14:paraId="47EDB20C">
                  <w:pPr>
                    <w:jc w:val="center"/>
                  </w:pPr>
                  <w:r>
                    <w:t>同环评</w:t>
                  </w:r>
                </w:p>
              </w:tc>
              <w:tc>
                <w:tcPr>
                  <w:tcW w:w="822" w:type="dxa"/>
                  <w:tcBorders>
                    <w:tl2br w:val="nil"/>
                    <w:tr2bl w:val="nil"/>
                  </w:tcBorders>
                  <w:vAlign w:val="center"/>
                </w:tcPr>
                <w:p w14:paraId="092B2D16">
                  <w:pPr>
                    <w:jc w:val="center"/>
                  </w:pPr>
                  <w:r>
                    <w:rPr>
                      <w:rFonts w:hint="eastAsia"/>
                    </w:rPr>
                    <w:t>一致</w:t>
                  </w:r>
                </w:p>
              </w:tc>
            </w:tr>
            <w:tr w14:paraId="10977DE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1" w:type="dxa"/>
                  <w:vMerge w:val="restart"/>
                  <w:tcBorders>
                    <w:tl2br w:val="nil"/>
                    <w:tr2bl w:val="nil"/>
                  </w:tcBorders>
                  <w:vAlign w:val="center"/>
                </w:tcPr>
                <w:p w14:paraId="336BEDF6">
                  <w:pPr>
                    <w:jc w:val="center"/>
                  </w:pPr>
                  <w:r>
                    <w:t>环保工程</w:t>
                  </w:r>
                </w:p>
              </w:tc>
              <w:tc>
                <w:tcPr>
                  <w:tcW w:w="535" w:type="dxa"/>
                  <w:vMerge w:val="restart"/>
                  <w:tcBorders>
                    <w:tl2br w:val="nil"/>
                    <w:tr2bl w:val="nil"/>
                  </w:tcBorders>
                  <w:vAlign w:val="center"/>
                </w:tcPr>
                <w:p w14:paraId="41B7C4E6">
                  <w:pPr>
                    <w:ind w:left="-145" w:leftChars="-69" w:right="-101" w:rightChars="-48"/>
                    <w:jc w:val="center"/>
                    <w:rPr>
                      <w:rFonts w:hint="eastAsia" w:eastAsia="宋体"/>
                      <w:lang w:eastAsia="zh-CN"/>
                    </w:rPr>
                  </w:pPr>
                  <w:r>
                    <w:rPr>
                      <w:rFonts w:hint="eastAsia"/>
                      <w:lang w:eastAsia="zh-CN"/>
                    </w:rPr>
                    <w:t>废气</w:t>
                  </w:r>
                </w:p>
              </w:tc>
              <w:tc>
                <w:tcPr>
                  <w:tcW w:w="535" w:type="dxa"/>
                  <w:tcBorders>
                    <w:tl2br w:val="nil"/>
                    <w:tr2bl w:val="nil"/>
                  </w:tcBorders>
                  <w:vAlign w:val="center"/>
                </w:tcPr>
                <w:p w14:paraId="6C46B36D">
                  <w:pPr>
                    <w:ind w:left="-145" w:leftChars="-69" w:right="-101" w:rightChars="-48"/>
                    <w:jc w:val="center"/>
                    <w:rPr>
                      <w:rFonts w:hint="eastAsia"/>
                      <w:lang w:eastAsia="zh-CN"/>
                    </w:rPr>
                  </w:pPr>
                  <w:r>
                    <w:rPr>
                      <w:rFonts w:hint="eastAsia"/>
                      <w:lang w:eastAsia="zh-CN"/>
                    </w:rPr>
                    <w:t>处理工艺</w:t>
                  </w:r>
                </w:p>
              </w:tc>
              <w:tc>
                <w:tcPr>
                  <w:tcW w:w="3049" w:type="dxa"/>
                  <w:tcBorders>
                    <w:tl2br w:val="nil"/>
                    <w:tr2bl w:val="nil"/>
                  </w:tcBorders>
                  <w:vAlign w:val="center"/>
                </w:tcPr>
                <w:p w14:paraId="4AE7C4E2">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①现有钠盐生产线、钾盐生产线分别配备1套旋风收尘+二级水膜除尘塔洗涤塔；</w:t>
                  </w:r>
                </w:p>
                <w:p w14:paraId="05DDDED5">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②本次改造聚偏磷酸钾生产线，并新增1套旋风收尘+二级水膜除尘洗涤塔；</w:t>
                  </w:r>
                </w:p>
                <w:p w14:paraId="6A980A39">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③复配车间新增1套布袋处置装置</w:t>
                  </w:r>
                </w:p>
              </w:tc>
              <w:tc>
                <w:tcPr>
                  <w:tcW w:w="4075" w:type="dxa"/>
                  <w:tcBorders>
                    <w:tl2br w:val="nil"/>
                    <w:tr2bl w:val="nil"/>
                  </w:tcBorders>
                  <w:vAlign w:val="center"/>
                </w:tcPr>
                <w:p w14:paraId="6B0DE40E">
                  <w:pPr>
                    <w:keepNext w:val="0"/>
                    <w:keepLines w:val="0"/>
                    <w:pageBreakBefore w:val="0"/>
                    <w:kinsoku/>
                    <w:wordWrap/>
                    <w:overflowPunct/>
                    <w:topLinePunct w:val="0"/>
                    <w:autoSpaceDE/>
                    <w:autoSpaceDN/>
                    <w:bidi w:val="0"/>
                    <w:adjustRightInd/>
                    <w:snapToGrid w:val="0"/>
                    <w:spacing w:line="240" w:lineRule="auto"/>
                    <w:ind w:left="-42" w:leftChars="-20" w:right="-42" w:rightChars="-20"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①现有钠盐</w:t>
                  </w:r>
                  <w:r>
                    <w:rPr>
                      <w:rFonts w:hint="eastAsia" w:eastAsia="宋体" w:cs="Times New Roman"/>
                      <w:color w:val="000000" w:themeColor="text1"/>
                      <w:kern w:val="0"/>
                      <w:sz w:val="21"/>
                      <w:szCs w:val="21"/>
                      <w:lang w:val="en-US" w:eastAsia="zh-CN" w:bidi="ar-SA"/>
                    </w:rPr>
                    <w:t>车间增加</w:t>
                  </w:r>
                  <w:r>
                    <w:rPr>
                      <w:rFonts w:hint="eastAsia" w:ascii="Times New Roman" w:hAnsi="Times New Roman" w:eastAsia="宋体" w:cs="Times New Roman"/>
                      <w:color w:val="000000" w:themeColor="text1"/>
                      <w:kern w:val="0"/>
                      <w:sz w:val="21"/>
                      <w:szCs w:val="21"/>
                      <w:lang w:val="en-US" w:eastAsia="zh-CN" w:bidi="ar-SA"/>
                    </w:rPr>
                    <w:t>1条食品磷酸钠盐生产线，2条钠盐生产线共用1套</w:t>
                  </w:r>
                  <w:r>
                    <w:rPr>
                      <w:rFonts w:hint="eastAsia" w:cs="Times New Roman"/>
                      <w:color w:val="000000" w:themeColor="text1"/>
                      <w:kern w:val="0"/>
                      <w:sz w:val="21"/>
                      <w:szCs w:val="21"/>
                      <w:lang w:val="en-US" w:eastAsia="zh-CN" w:bidi="ar-SA"/>
                    </w:rPr>
                    <w:t>“</w:t>
                  </w:r>
                  <w:r>
                    <w:rPr>
                      <w:rFonts w:hint="eastAsia" w:ascii="Times New Roman" w:hAnsi="Times New Roman" w:eastAsia="宋体" w:cs="Times New Roman"/>
                      <w:color w:val="000000" w:themeColor="text1"/>
                      <w:kern w:val="0"/>
                      <w:sz w:val="21"/>
                      <w:szCs w:val="21"/>
                      <w:lang w:val="en-US" w:eastAsia="zh-CN" w:bidi="ar-SA"/>
                    </w:rPr>
                    <w:t>旋风收尘+二级水膜除尘塔洗涤塔</w:t>
                  </w:r>
                  <w:r>
                    <w:rPr>
                      <w:rFonts w:hint="eastAsia" w:cs="Times New Roman"/>
                      <w:color w:val="000000" w:themeColor="text1"/>
                      <w:kern w:val="0"/>
                      <w:sz w:val="21"/>
                      <w:szCs w:val="21"/>
                      <w:lang w:val="en-US" w:eastAsia="zh-CN" w:bidi="ar-SA"/>
                    </w:rPr>
                    <w:t>”</w:t>
                  </w:r>
                  <w:r>
                    <w:rPr>
                      <w:rFonts w:hint="eastAsia" w:ascii="Times New Roman" w:hAnsi="Times New Roman" w:eastAsia="宋体" w:cs="Times New Roman"/>
                      <w:color w:val="000000" w:themeColor="text1"/>
                      <w:kern w:val="0"/>
                      <w:sz w:val="21"/>
                      <w:szCs w:val="21"/>
                      <w:lang w:val="en-US" w:eastAsia="zh-CN" w:bidi="ar-SA"/>
                    </w:rPr>
                    <w:t>废气治理措施；</w:t>
                  </w:r>
                </w:p>
                <w:p w14:paraId="6A8AF976">
                  <w:pPr>
                    <w:keepNext w:val="0"/>
                    <w:keepLines w:val="0"/>
                    <w:pageBreakBefore w:val="0"/>
                    <w:kinsoku/>
                    <w:wordWrap/>
                    <w:overflowPunct/>
                    <w:topLinePunct w:val="0"/>
                    <w:autoSpaceDE/>
                    <w:autoSpaceDN/>
                    <w:bidi w:val="0"/>
                    <w:adjustRightInd/>
                    <w:snapToGrid w:val="0"/>
                    <w:spacing w:line="240" w:lineRule="auto"/>
                    <w:ind w:left="-42" w:leftChars="-20" w:right="-42" w:rightChars="-20"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②食品级钾盐生产线依托1套原有</w:t>
                  </w:r>
                  <w:r>
                    <w:rPr>
                      <w:rFonts w:hint="eastAsia" w:cs="Times New Roman"/>
                      <w:color w:val="000000" w:themeColor="text1"/>
                      <w:kern w:val="0"/>
                      <w:sz w:val="21"/>
                      <w:szCs w:val="21"/>
                      <w:lang w:val="en-US" w:eastAsia="zh-CN" w:bidi="ar-SA"/>
                    </w:rPr>
                    <w:t>“</w:t>
                  </w:r>
                  <w:r>
                    <w:rPr>
                      <w:rFonts w:hint="eastAsia" w:ascii="Times New Roman" w:hAnsi="Times New Roman" w:eastAsia="宋体" w:cs="Times New Roman"/>
                      <w:color w:val="000000" w:themeColor="text1"/>
                      <w:kern w:val="0"/>
                      <w:sz w:val="21"/>
                      <w:szCs w:val="21"/>
                      <w:lang w:val="en-US" w:eastAsia="zh-CN" w:bidi="ar-SA"/>
                    </w:rPr>
                    <w:t>旋风收尘+二级水膜除尘塔洗涤塔</w:t>
                  </w:r>
                  <w:r>
                    <w:rPr>
                      <w:rFonts w:hint="eastAsia" w:cs="Times New Roman"/>
                      <w:color w:val="000000" w:themeColor="text1"/>
                      <w:kern w:val="0"/>
                      <w:sz w:val="21"/>
                      <w:szCs w:val="21"/>
                      <w:lang w:val="en-US" w:eastAsia="zh-CN" w:bidi="ar-SA"/>
                    </w:rPr>
                    <w:t>”</w:t>
                  </w:r>
                  <w:r>
                    <w:rPr>
                      <w:rFonts w:hint="eastAsia" w:ascii="Times New Roman" w:hAnsi="Times New Roman" w:eastAsia="宋体" w:cs="Times New Roman"/>
                      <w:color w:val="000000" w:themeColor="text1"/>
                      <w:kern w:val="0"/>
                      <w:sz w:val="21"/>
                      <w:szCs w:val="21"/>
                      <w:lang w:val="en-US" w:eastAsia="zh-CN" w:bidi="ar-SA"/>
                    </w:rPr>
                    <w:t>废气治理措施；</w:t>
                  </w:r>
                </w:p>
                <w:p w14:paraId="3F1286B0">
                  <w:pPr>
                    <w:keepNext w:val="0"/>
                    <w:keepLines w:val="0"/>
                    <w:pageBreakBefore w:val="0"/>
                    <w:kinsoku/>
                    <w:wordWrap/>
                    <w:overflowPunct/>
                    <w:topLinePunct w:val="0"/>
                    <w:autoSpaceDE/>
                    <w:autoSpaceDN/>
                    <w:bidi w:val="0"/>
                    <w:adjustRightInd/>
                    <w:snapToGrid w:val="0"/>
                    <w:spacing w:line="240" w:lineRule="auto"/>
                    <w:ind w:left="-42" w:leftChars="-20" w:right="-42" w:rightChars="-20"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③</w:t>
                  </w:r>
                  <w:r>
                    <w:rPr>
                      <w:rFonts w:hint="eastAsia" w:eastAsia="宋体" w:cs="Times New Roman"/>
                      <w:color w:val="000000" w:themeColor="text1"/>
                      <w:kern w:val="0"/>
                      <w:sz w:val="21"/>
                      <w:szCs w:val="21"/>
                      <w:lang w:val="en-US" w:eastAsia="zh-CN" w:bidi="ar-SA"/>
                    </w:rPr>
                    <w:t>本次</w:t>
                  </w:r>
                  <w:r>
                    <w:rPr>
                      <w:rFonts w:hint="eastAsia" w:ascii="Times New Roman" w:hAnsi="Times New Roman" w:eastAsia="宋体" w:cs="Times New Roman"/>
                      <w:color w:val="000000" w:themeColor="text1"/>
                      <w:kern w:val="0"/>
                      <w:sz w:val="21"/>
                      <w:szCs w:val="21"/>
                      <w:lang w:val="en-US" w:eastAsia="zh-CN" w:bidi="ar-SA"/>
                    </w:rPr>
                    <w:t>改造聚偏磷酸钾生产线，新增1套</w:t>
                  </w:r>
                  <w:r>
                    <w:rPr>
                      <w:rFonts w:hint="eastAsia" w:cs="Times New Roman"/>
                      <w:color w:val="000000" w:themeColor="text1"/>
                      <w:kern w:val="0"/>
                      <w:sz w:val="21"/>
                      <w:szCs w:val="21"/>
                      <w:lang w:val="en-US" w:eastAsia="zh-CN" w:bidi="ar-SA"/>
                    </w:rPr>
                    <w:t>“</w:t>
                  </w:r>
                  <w:r>
                    <w:rPr>
                      <w:rFonts w:hint="eastAsia" w:ascii="Times New Roman" w:hAnsi="Times New Roman" w:eastAsia="宋体" w:cs="Times New Roman"/>
                      <w:color w:val="000000" w:themeColor="text1"/>
                      <w:kern w:val="0"/>
                      <w:sz w:val="21"/>
                      <w:szCs w:val="21"/>
                      <w:lang w:val="en-US" w:eastAsia="zh-CN" w:bidi="ar-SA"/>
                    </w:rPr>
                    <w:t>旋风收尘+二级水膜除尘洗涤塔</w:t>
                  </w:r>
                  <w:r>
                    <w:rPr>
                      <w:rFonts w:hint="eastAsia" w:cs="Times New Roman"/>
                      <w:color w:val="000000" w:themeColor="text1"/>
                      <w:kern w:val="0"/>
                      <w:sz w:val="21"/>
                      <w:szCs w:val="21"/>
                      <w:lang w:val="en-US" w:eastAsia="zh-CN" w:bidi="ar-SA"/>
                    </w:rPr>
                    <w:t>”</w:t>
                  </w:r>
                  <w:r>
                    <w:rPr>
                      <w:rFonts w:hint="eastAsia" w:ascii="Times New Roman" w:hAnsi="Times New Roman" w:eastAsia="宋体" w:cs="Times New Roman"/>
                      <w:color w:val="000000" w:themeColor="text1"/>
                      <w:kern w:val="0"/>
                      <w:sz w:val="21"/>
                      <w:szCs w:val="21"/>
                      <w:lang w:val="en-US" w:eastAsia="zh-CN" w:bidi="ar-SA"/>
                    </w:rPr>
                    <w:t>用于处理食品级聚偏磷酸钾和新增六偏磷酸钠生产线废气；</w:t>
                  </w:r>
                </w:p>
                <w:p w14:paraId="2D585721">
                  <w:pPr>
                    <w:keepNext w:val="0"/>
                    <w:keepLines w:val="0"/>
                    <w:pageBreakBefore w:val="0"/>
                    <w:kinsoku/>
                    <w:wordWrap/>
                    <w:overflowPunct/>
                    <w:topLinePunct w:val="0"/>
                    <w:autoSpaceDE/>
                    <w:autoSpaceDN/>
                    <w:bidi w:val="0"/>
                    <w:adjustRightInd/>
                    <w:snapToGrid w:val="0"/>
                    <w:spacing w:line="240" w:lineRule="auto"/>
                    <w:ind w:left="-42" w:leftChars="-20" w:right="-42" w:rightChars="-20"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④复配车间新增1套布袋处置装置</w:t>
                  </w:r>
                </w:p>
              </w:tc>
              <w:tc>
                <w:tcPr>
                  <w:tcW w:w="822" w:type="dxa"/>
                  <w:tcBorders>
                    <w:tl2br w:val="nil"/>
                    <w:tr2bl w:val="nil"/>
                  </w:tcBorders>
                  <w:vAlign w:val="center"/>
                </w:tcPr>
                <w:p w14:paraId="157AF6F9">
                  <w:pPr>
                    <w:jc w:val="center"/>
                    <w:rPr>
                      <w:rFonts w:hint="eastAsia" w:eastAsia="宋体"/>
                      <w:lang w:eastAsia="zh-CN"/>
                    </w:rPr>
                  </w:pPr>
                  <w:r>
                    <w:rPr>
                      <w:rFonts w:hint="eastAsia"/>
                      <w:lang w:eastAsia="zh-CN"/>
                    </w:rPr>
                    <w:t>变动</w:t>
                  </w:r>
                </w:p>
              </w:tc>
            </w:tr>
            <w:tr w14:paraId="6D7835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1" w:type="dxa"/>
                  <w:vMerge w:val="continue"/>
                  <w:tcBorders>
                    <w:tl2br w:val="nil"/>
                    <w:tr2bl w:val="nil"/>
                  </w:tcBorders>
                  <w:vAlign w:val="center"/>
                </w:tcPr>
                <w:p w14:paraId="105362BF">
                  <w:pPr>
                    <w:jc w:val="center"/>
                  </w:pPr>
                </w:p>
              </w:tc>
              <w:tc>
                <w:tcPr>
                  <w:tcW w:w="535" w:type="dxa"/>
                  <w:vMerge w:val="continue"/>
                  <w:tcBorders>
                    <w:tl2br w:val="nil"/>
                    <w:tr2bl w:val="nil"/>
                  </w:tcBorders>
                  <w:vAlign w:val="center"/>
                </w:tcPr>
                <w:p w14:paraId="1C82C5FA">
                  <w:pPr>
                    <w:ind w:left="-145" w:leftChars="-69" w:right="-101" w:rightChars="-48"/>
                    <w:jc w:val="center"/>
                    <w:rPr>
                      <w:rFonts w:hint="eastAsia"/>
                      <w:lang w:eastAsia="zh-CN"/>
                    </w:rPr>
                  </w:pPr>
                </w:p>
              </w:tc>
              <w:tc>
                <w:tcPr>
                  <w:tcW w:w="535" w:type="dxa"/>
                  <w:vMerge w:val="restart"/>
                  <w:tcBorders>
                    <w:tl2br w:val="nil"/>
                    <w:tr2bl w:val="nil"/>
                  </w:tcBorders>
                  <w:vAlign w:val="center"/>
                </w:tcPr>
                <w:p w14:paraId="0FD23CA9">
                  <w:pPr>
                    <w:ind w:left="-145" w:leftChars="-69" w:right="-101" w:rightChars="-48"/>
                    <w:jc w:val="center"/>
                    <w:rPr>
                      <w:rFonts w:hint="eastAsia"/>
                      <w:lang w:eastAsia="zh-CN"/>
                    </w:rPr>
                  </w:pPr>
                  <w:r>
                    <w:rPr>
                      <w:rFonts w:hint="eastAsia"/>
                      <w:lang w:eastAsia="zh-CN"/>
                    </w:rPr>
                    <w:t>排气筒及风机风量</w:t>
                  </w:r>
                </w:p>
              </w:tc>
              <w:tc>
                <w:tcPr>
                  <w:tcW w:w="3049" w:type="dxa"/>
                  <w:tcBorders>
                    <w:tl2br w:val="nil"/>
                    <w:tr2bl w:val="nil"/>
                  </w:tcBorders>
                  <w:vAlign w:val="center"/>
                </w:tcPr>
                <w:p w14:paraId="31F402B0">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钠盐车间排气筒DA001（30m）、风量41000m</w:t>
                  </w:r>
                  <w:r>
                    <w:rPr>
                      <w:rFonts w:hint="eastAsia" w:ascii="Times New Roman" w:hAnsi="Times New Roman" w:eastAsia="宋体" w:cs="Times New Roman"/>
                      <w:color w:val="000000" w:themeColor="text1"/>
                      <w:kern w:val="0"/>
                      <w:sz w:val="21"/>
                      <w:szCs w:val="21"/>
                      <w:vertAlign w:val="superscript"/>
                      <w:lang w:val="en-US" w:eastAsia="zh-CN" w:bidi="ar-SA"/>
                    </w:rPr>
                    <w:t>3</w:t>
                  </w:r>
                  <w:r>
                    <w:rPr>
                      <w:rFonts w:hint="eastAsia" w:ascii="Times New Roman" w:hAnsi="Times New Roman" w:eastAsia="宋体" w:cs="Times New Roman"/>
                      <w:color w:val="000000" w:themeColor="text1"/>
                      <w:kern w:val="0"/>
                      <w:sz w:val="21"/>
                      <w:szCs w:val="21"/>
                      <w:lang w:val="en-US" w:eastAsia="zh-CN" w:bidi="ar-SA"/>
                    </w:rPr>
                    <w:t>/h</w:t>
                  </w:r>
                </w:p>
              </w:tc>
              <w:tc>
                <w:tcPr>
                  <w:tcW w:w="4075" w:type="dxa"/>
                  <w:tcBorders>
                    <w:tl2br w:val="nil"/>
                    <w:tr2bl w:val="nil"/>
                  </w:tcBorders>
                  <w:vAlign w:val="center"/>
                </w:tcPr>
                <w:p w14:paraId="15354907">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钠盐车间排气筒DA001（30m）、风量30000m</w:t>
                  </w:r>
                  <w:r>
                    <w:rPr>
                      <w:rFonts w:hint="eastAsia" w:ascii="Times New Roman" w:hAnsi="Times New Roman" w:eastAsia="宋体" w:cs="Times New Roman"/>
                      <w:color w:val="000000" w:themeColor="text1"/>
                      <w:kern w:val="0"/>
                      <w:sz w:val="21"/>
                      <w:szCs w:val="21"/>
                      <w:vertAlign w:val="superscript"/>
                      <w:lang w:val="en-US" w:eastAsia="zh-CN" w:bidi="ar-SA"/>
                    </w:rPr>
                    <w:t>3</w:t>
                  </w:r>
                  <w:r>
                    <w:rPr>
                      <w:rFonts w:hint="eastAsia" w:ascii="Times New Roman" w:hAnsi="Times New Roman" w:eastAsia="宋体" w:cs="Times New Roman"/>
                      <w:color w:val="000000" w:themeColor="text1"/>
                      <w:kern w:val="0"/>
                      <w:sz w:val="21"/>
                      <w:szCs w:val="21"/>
                      <w:lang w:val="en-US" w:eastAsia="zh-CN" w:bidi="ar-SA"/>
                    </w:rPr>
                    <w:t>/h</w:t>
                  </w:r>
                </w:p>
              </w:tc>
              <w:tc>
                <w:tcPr>
                  <w:tcW w:w="822" w:type="dxa"/>
                  <w:tcBorders>
                    <w:tl2br w:val="nil"/>
                    <w:tr2bl w:val="nil"/>
                  </w:tcBorders>
                  <w:vAlign w:val="center"/>
                </w:tcPr>
                <w:p w14:paraId="429DDE39">
                  <w:pPr>
                    <w:jc w:val="center"/>
                    <w:rPr>
                      <w:rFonts w:hint="eastAsia"/>
                    </w:rPr>
                  </w:pPr>
                  <w:r>
                    <w:rPr>
                      <w:rFonts w:hint="eastAsia"/>
                    </w:rPr>
                    <w:t>一致</w:t>
                  </w:r>
                </w:p>
              </w:tc>
            </w:tr>
            <w:tr w14:paraId="0B8454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1" w:type="dxa"/>
                  <w:vMerge w:val="continue"/>
                  <w:tcBorders>
                    <w:tl2br w:val="nil"/>
                    <w:tr2bl w:val="nil"/>
                  </w:tcBorders>
                  <w:vAlign w:val="center"/>
                </w:tcPr>
                <w:p w14:paraId="1884D9C9">
                  <w:pPr>
                    <w:jc w:val="center"/>
                  </w:pPr>
                </w:p>
              </w:tc>
              <w:tc>
                <w:tcPr>
                  <w:tcW w:w="535" w:type="dxa"/>
                  <w:vMerge w:val="continue"/>
                  <w:tcBorders>
                    <w:tl2br w:val="nil"/>
                    <w:tr2bl w:val="nil"/>
                  </w:tcBorders>
                  <w:vAlign w:val="center"/>
                </w:tcPr>
                <w:p w14:paraId="67B008F7">
                  <w:pPr>
                    <w:ind w:left="-145" w:leftChars="-69" w:right="-101" w:rightChars="-48"/>
                    <w:jc w:val="center"/>
                    <w:rPr>
                      <w:rFonts w:hint="eastAsia"/>
                      <w:lang w:eastAsia="zh-CN"/>
                    </w:rPr>
                  </w:pPr>
                </w:p>
              </w:tc>
              <w:tc>
                <w:tcPr>
                  <w:tcW w:w="535" w:type="dxa"/>
                  <w:vMerge w:val="continue"/>
                  <w:tcBorders>
                    <w:tl2br w:val="nil"/>
                    <w:tr2bl w:val="nil"/>
                  </w:tcBorders>
                  <w:vAlign w:val="center"/>
                </w:tcPr>
                <w:p w14:paraId="3576F65A">
                  <w:pPr>
                    <w:ind w:left="-145" w:leftChars="-69" w:right="-101" w:rightChars="-48"/>
                    <w:jc w:val="center"/>
                    <w:rPr>
                      <w:rFonts w:hint="eastAsia"/>
                      <w:lang w:eastAsia="zh-CN"/>
                    </w:rPr>
                  </w:pPr>
                </w:p>
              </w:tc>
              <w:tc>
                <w:tcPr>
                  <w:tcW w:w="3049" w:type="dxa"/>
                  <w:tcBorders>
                    <w:tl2br w:val="nil"/>
                    <w:tr2bl w:val="nil"/>
                  </w:tcBorders>
                  <w:vAlign w:val="center"/>
                </w:tcPr>
                <w:p w14:paraId="36E3E7EF">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钾盐车间排气筒DA002（30m）、风量45000m</w:t>
                  </w:r>
                  <w:r>
                    <w:rPr>
                      <w:rFonts w:hint="eastAsia" w:ascii="Times New Roman" w:hAnsi="Times New Roman" w:eastAsia="宋体" w:cs="Times New Roman"/>
                      <w:color w:val="000000" w:themeColor="text1"/>
                      <w:kern w:val="0"/>
                      <w:sz w:val="21"/>
                      <w:szCs w:val="21"/>
                      <w:vertAlign w:val="superscript"/>
                      <w:lang w:val="en-US" w:eastAsia="zh-CN" w:bidi="ar-SA"/>
                    </w:rPr>
                    <w:t>3</w:t>
                  </w:r>
                  <w:r>
                    <w:rPr>
                      <w:rFonts w:hint="eastAsia" w:ascii="Times New Roman" w:hAnsi="Times New Roman" w:eastAsia="宋体" w:cs="Times New Roman"/>
                      <w:color w:val="000000" w:themeColor="text1"/>
                      <w:kern w:val="0"/>
                      <w:sz w:val="21"/>
                      <w:szCs w:val="21"/>
                      <w:lang w:val="en-US" w:eastAsia="zh-CN" w:bidi="ar-SA"/>
                    </w:rPr>
                    <w:t>/h</w:t>
                  </w:r>
                </w:p>
              </w:tc>
              <w:tc>
                <w:tcPr>
                  <w:tcW w:w="4075" w:type="dxa"/>
                  <w:tcBorders>
                    <w:tl2br w:val="nil"/>
                    <w:tr2bl w:val="nil"/>
                  </w:tcBorders>
                  <w:vAlign w:val="center"/>
                </w:tcPr>
                <w:p w14:paraId="58B66568">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钾盐车间排气筒DA002（30m）、风量15000m</w:t>
                  </w:r>
                  <w:r>
                    <w:rPr>
                      <w:rFonts w:hint="eastAsia" w:ascii="Times New Roman" w:hAnsi="Times New Roman" w:eastAsia="宋体" w:cs="Times New Roman"/>
                      <w:color w:val="000000" w:themeColor="text1"/>
                      <w:kern w:val="0"/>
                      <w:sz w:val="21"/>
                      <w:szCs w:val="21"/>
                      <w:vertAlign w:val="superscript"/>
                      <w:lang w:val="en-US" w:eastAsia="zh-CN" w:bidi="ar-SA"/>
                    </w:rPr>
                    <w:t>3</w:t>
                  </w:r>
                  <w:r>
                    <w:rPr>
                      <w:rFonts w:hint="eastAsia" w:ascii="Times New Roman" w:hAnsi="Times New Roman" w:eastAsia="宋体" w:cs="Times New Roman"/>
                      <w:color w:val="000000" w:themeColor="text1"/>
                      <w:kern w:val="0"/>
                      <w:sz w:val="21"/>
                      <w:szCs w:val="21"/>
                      <w:lang w:val="en-US" w:eastAsia="zh-CN" w:bidi="ar-SA"/>
                    </w:rPr>
                    <w:t>/h</w:t>
                  </w:r>
                </w:p>
              </w:tc>
              <w:tc>
                <w:tcPr>
                  <w:tcW w:w="822" w:type="dxa"/>
                  <w:tcBorders>
                    <w:tl2br w:val="nil"/>
                    <w:tr2bl w:val="nil"/>
                  </w:tcBorders>
                  <w:vAlign w:val="center"/>
                </w:tcPr>
                <w:p w14:paraId="7B42DC7F">
                  <w:pPr>
                    <w:jc w:val="center"/>
                    <w:rPr>
                      <w:rFonts w:hint="eastAsia"/>
                    </w:rPr>
                  </w:pPr>
                  <w:r>
                    <w:rPr>
                      <w:rFonts w:hint="eastAsia"/>
                    </w:rPr>
                    <w:t>一致</w:t>
                  </w:r>
                </w:p>
              </w:tc>
            </w:tr>
            <w:tr w14:paraId="37C1C8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1" w:type="dxa"/>
                  <w:vMerge w:val="continue"/>
                  <w:tcBorders>
                    <w:tl2br w:val="nil"/>
                    <w:tr2bl w:val="nil"/>
                  </w:tcBorders>
                  <w:vAlign w:val="center"/>
                </w:tcPr>
                <w:p w14:paraId="2D1DD515">
                  <w:pPr>
                    <w:jc w:val="center"/>
                  </w:pPr>
                </w:p>
              </w:tc>
              <w:tc>
                <w:tcPr>
                  <w:tcW w:w="535" w:type="dxa"/>
                  <w:vMerge w:val="continue"/>
                  <w:tcBorders>
                    <w:tl2br w:val="nil"/>
                    <w:tr2bl w:val="nil"/>
                  </w:tcBorders>
                  <w:vAlign w:val="center"/>
                </w:tcPr>
                <w:p w14:paraId="29C03853">
                  <w:pPr>
                    <w:ind w:left="-145" w:leftChars="-69" w:right="-101" w:rightChars="-48"/>
                    <w:jc w:val="center"/>
                    <w:rPr>
                      <w:rFonts w:hint="eastAsia"/>
                      <w:lang w:eastAsia="zh-CN"/>
                    </w:rPr>
                  </w:pPr>
                </w:p>
              </w:tc>
              <w:tc>
                <w:tcPr>
                  <w:tcW w:w="535" w:type="dxa"/>
                  <w:vMerge w:val="continue"/>
                  <w:tcBorders>
                    <w:tl2br w:val="nil"/>
                    <w:tr2bl w:val="nil"/>
                  </w:tcBorders>
                  <w:vAlign w:val="center"/>
                </w:tcPr>
                <w:p w14:paraId="5B0BD63F">
                  <w:pPr>
                    <w:ind w:left="-145" w:leftChars="-69" w:right="-101" w:rightChars="-48"/>
                    <w:jc w:val="center"/>
                    <w:rPr>
                      <w:rFonts w:hint="eastAsia"/>
                      <w:lang w:eastAsia="zh-CN"/>
                    </w:rPr>
                  </w:pPr>
                </w:p>
              </w:tc>
              <w:tc>
                <w:tcPr>
                  <w:tcW w:w="3049" w:type="dxa"/>
                  <w:tcBorders>
                    <w:tl2br w:val="nil"/>
                    <w:tr2bl w:val="nil"/>
                  </w:tcBorders>
                  <w:vAlign w:val="center"/>
                </w:tcPr>
                <w:p w14:paraId="7A85413C">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聚偏车间排气筒DA003（15m）、风量48000m</w:t>
                  </w:r>
                  <w:r>
                    <w:rPr>
                      <w:rFonts w:hint="eastAsia" w:ascii="Times New Roman" w:hAnsi="Times New Roman" w:eastAsia="宋体" w:cs="Times New Roman"/>
                      <w:color w:val="000000" w:themeColor="text1"/>
                      <w:kern w:val="0"/>
                      <w:sz w:val="21"/>
                      <w:szCs w:val="21"/>
                      <w:vertAlign w:val="superscript"/>
                      <w:lang w:val="en-US" w:eastAsia="zh-CN" w:bidi="ar-SA"/>
                    </w:rPr>
                    <w:t>3</w:t>
                  </w:r>
                  <w:r>
                    <w:rPr>
                      <w:rFonts w:hint="eastAsia" w:ascii="Times New Roman" w:hAnsi="Times New Roman" w:eastAsia="宋体" w:cs="Times New Roman"/>
                      <w:color w:val="000000" w:themeColor="text1"/>
                      <w:kern w:val="0"/>
                      <w:sz w:val="21"/>
                      <w:szCs w:val="21"/>
                      <w:lang w:val="en-US" w:eastAsia="zh-CN" w:bidi="ar-SA"/>
                    </w:rPr>
                    <w:t>/h</w:t>
                  </w:r>
                </w:p>
              </w:tc>
              <w:tc>
                <w:tcPr>
                  <w:tcW w:w="4075" w:type="dxa"/>
                  <w:tcBorders>
                    <w:tl2br w:val="nil"/>
                    <w:tr2bl w:val="nil"/>
                  </w:tcBorders>
                  <w:vAlign w:val="center"/>
                </w:tcPr>
                <w:p w14:paraId="3923F1A7">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聚偏车间排气筒DA003（15m）、风量10000m</w:t>
                  </w:r>
                  <w:r>
                    <w:rPr>
                      <w:rFonts w:hint="eastAsia" w:ascii="Times New Roman" w:hAnsi="Times New Roman" w:eastAsia="宋体" w:cs="Times New Roman"/>
                      <w:color w:val="000000" w:themeColor="text1"/>
                      <w:kern w:val="0"/>
                      <w:sz w:val="21"/>
                      <w:szCs w:val="21"/>
                      <w:vertAlign w:val="superscript"/>
                      <w:lang w:val="en-US" w:eastAsia="zh-CN" w:bidi="ar-SA"/>
                    </w:rPr>
                    <w:t>3</w:t>
                  </w:r>
                  <w:r>
                    <w:rPr>
                      <w:rFonts w:hint="eastAsia" w:ascii="Times New Roman" w:hAnsi="Times New Roman" w:eastAsia="宋体" w:cs="Times New Roman"/>
                      <w:color w:val="000000" w:themeColor="text1"/>
                      <w:kern w:val="0"/>
                      <w:sz w:val="21"/>
                      <w:szCs w:val="21"/>
                      <w:lang w:val="en-US" w:eastAsia="zh-CN" w:bidi="ar-SA"/>
                    </w:rPr>
                    <w:t>/h</w:t>
                  </w:r>
                </w:p>
              </w:tc>
              <w:tc>
                <w:tcPr>
                  <w:tcW w:w="822" w:type="dxa"/>
                  <w:tcBorders>
                    <w:tl2br w:val="nil"/>
                    <w:tr2bl w:val="nil"/>
                  </w:tcBorders>
                  <w:vAlign w:val="center"/>
                </w:tcPr>
                <w:p w14:paraId="100EAE13">
                  <w:pPr>
                    <w:jc w:val="center"/>
                    <w:rPr>
                      <w:rFonts w:hint="eastAsia"/>
                    </w:rPr>
                  </w:pPr>
                  <w:r>
                    <w:rPr>
                      <w:rFonts w:hint="eastAsia"/>
                    </w:rPr>
                    <w:t>一致</w:t>
                  </w:r>
                </w:p>
              </w:tc>
            </w:tr>
            <w:tr w14:paraId="00E3E9F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1" w:type="dxa"/>
                  <w:vMerge w:val="continue"/>
                  <w:tcBorders>
                    <w:tl2br w:val="nil"/>
                    <w:tr2bl w:val="nil"/>
                  </w:tcBorders>
                  <w:vAlign w:val="center"/>
                </w:tcPr>
                <w:p w14:paraId="293ADE08">
                  <w:pPr>
                    <w:jc w:val="center"/>
                  </w:pPr>
                </w:p>
              </w:tc>
              <w:tc>
                <w:tcPr>
                  <w:tcW w:w="535" w:type="dxa"/>
                  <w:vMerge w:val="continue"/>
                  <w:tcBorders>
                    <w:tl2br w:val="nil"/>
                    <w:tr2bl w:val="nil"/>
                  </w:tcBorders>
                  <w:vAlign w:val="center"/>
                </w:tcPr>
                <w:p w14:paraId="706CE086">
                  <w:pPr>
                    <w:ind w:left="-145" w:leftChars="-69" w:right="-101" w:rightChars="-48"/>
                    <w:jc w:val="center"/>
                    <w:rPr>
                      <w:rFonts w:hint="eastAsia"/>
                      <w:lang w:eastAsia="zh-CN"/>
                    </w:rPr>
                  </w:pPr>
                </w:p>
              </w:tc>
              <w:tc>
                <w:tcPr>
                  <w:tcW w:w="535" w:type="dxa"/>
                  <w:vMerge w:val="continue"/>
                  <w:tcBorders>
                    <w:tl2br w:val="nil"/>
                    <w:tr2bl w:val="nil"/>
                  </w:tcBorders>
                  <w:vAlign w:val="center"/>
                </w:tcPr>
                <w:p w14:paraId="4515C3A1">
                  <w:pPr>
                    <w:ind w:left="-145" w:leftChars="-69" w:right="-101" w:rightChars="-48"/>
                    <w:jc w:val="center"/>
                    <w:rPr>
                      <w:rFonts w:hint="eastAsia"/>
                      <w:lang w:eastAsia="zh-CN"/>
                    </w:rPr>
                  </w:pPr>
                </w:p>
              </w:tc>
              <w:tc>
                <w:tcPr>
                  <w:tcW w:w="3049" w:type="dxa"/>
                  <w:tcBorders>
                    <w:tl2br w:val="nil"/>
                    <w:tr2bl w:val="nil"/>
                  </w:tcBorders>
                  <w:vAlign w:val="center"/>
                </w:tcPr>
                <w:p w14:paraId="4CF95488">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锅炉房排气筒DA004（8m）</w:t>
                  </w:r>
                </w:p>
              </w:tc>
              <w:tc>
                <w:tcPr>
                  <w:tcW w:w="4075" w:type="dxa"/>
                  <w:tcBorders>
                    <w:tl2br w:val="nil"/>
                    <w:tr2bl w:val="nil"/>
                  </w:tcBorders>
                  <w:vAlign w:val="center"/>
                </w:tcPr>
                <w:p w14:paraId="1078ED91">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t>同环评</w:t>
                  </w:r>
                </w:p>
              </w:tc>
              <w:tc>
                <w:tcPr>
                  <w:tcW w:w="822" w:type="dxa"/>
                  <w:tcBorders>
                    <w:tl2br w:val="nil"/>
                    <w:tr2bl w:val="nil"/>
                  </w:tcBorders>
                  <w:vAlign w:val="center"/>
                </w:tcPr>
                <w:p w14:paraId="52E42291">
                  <w:pPr>
                    <w:jc w:val="center"/>
                    <w:rPr>
                      <w:rFonts w:hint="eastAsia"/>
                    </w:rPr>
                  </w:pPr>
                  <w:r>
                    <w:rPr>
                      <w:rFonts w:hint="eastAsia"/>
                    </w:rPr>
                    <w:t>一致</w:t>
                  </w:r>
                </w:p>
              </w:tc>
            </w:tr>
            <w:tr w14:paraId="4689F5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1" w:type="dxa"/>
                  <w:vMerge w:val="continue"/>
                  <w:tcBorders>
                    <w:tl2br w:val="nil"/>
                    <w:tr2bl w:val="nil"/>
                  </w:tcBorders>
                  <w:vAlign w:val="center"/>
                </w:tcPr>
                <w:p w14:paraId="00F63B96">
                  <w:pPr>
                    <w:jc w:val="center"/>
                  </w:pPr>
                </w:p>
              </w:tc>
              <w:tc>
                <w:tcPr>
                  <w:tcW w:w="535" w:type="dxa"/>
                  <w:vMerge w:val="continue"/>
                  <w:tcBorders>
                    <w:tl2br w:val="nil"/>
                    <w:tr2bl w:val="nil"/>
                  </w:tcBorders>
                  <w:vAlign w:val="center"/>
                </w:tcPr>
                <w:p w14:paraId="46172EED">
                  <w:pPr>
                    <w:ind w:left="-145" w:leftChars="-69" w:right="-101" w:rightChars="-48"/>
                    <w:jc w:val="center"/>
                    <w:rPr>
                      <w:rFonts w:hint="eastAsia"/>
                      <w:lang w:eastAsia="zh-CN"/>
                    </w:rPr>
                  </w:pPr>
                </w:p>
              </w:tc>
              <w:tc>
                <w:tcPr>
                  <w:tcW w:w="535" w:type="dxa"/>
                  <w:vMerge w:val="continue"/>
                  <w:tcBorders>
                    <w:tl2br w:val="nil"/>
                    <w:tr2bl w:val="nil"/>
                  </w:tcBorders>
                  <w:vAlign w:val="center"/>
                </w:tcPr>
                <w:p w14:paraId="36BCFEA2">
                  <w:pPr>
                    <w:ind w:left="-145" w:leftChars="-69" w:right="-101" w:rightChars="-48"/>
                    <w:jc w:val="center"/>
                    <w:rPr>
                      <w:rFonts w:hint="eastAsia"/>
                      <w:lang w:eastAsia="zh-CN"/>
                    </w:rPr>
                  </w:pPr>
                </w:p>
              </w:tc>
              <w:tc>
                <w:tcPr>
                  <w:tcW w:w="3049" w:type="dxa"/>
                  <w:tcBorders>
                    <w:tl2br w:val="nil"/>
                    <w:tr2bl w:val="nil"/>
                  </w:tcBorders>
                  <w:vAlign w:val="center"/>
                </w:tcPr>
                <w:p w14:paraId="66B469B2">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rPr>
                      <w:rFonts w:hint="eastAsia" w:ascii="Times New Roman" w:hAnsi="Times New Roman" w:eastAsia="宋体" w:cs="Times New Roman"/>
                      <w:color w:val="000000" w:themeColor="text1"/>
                      <w:kern w:val="0"/>
                      <w:sz w:val="21"/>
                      <w:szCs w:val="21"/>
                      <w:lang w:val="en-US" w:eastAsia="zh-CN" w:bidi="ar-SA"/>
                    </w:rPr>
                    <w:t>复配车间排气筒DA005（15m）、风量3000m</w:t>
                  </w:r>
                  <w:r>
                    <w:rPr>
                      <w:rFonts w:hint="eastAsia" w:ascii="Times New Roman" w:hAnsi="Times New Roman" w:eastAsia="宋体" w:cs="Times New Roman"/>
                      <w:color w:val="000000" w:themeColor="text1"/>
                      <w:kern w:val="0"/>
                      <w:sz w:val="21"/>
                      <w:szCs w:val="21"/>
                      <w:vertAlign w:val="superscript"/>
                      <w:lang w:val="en-US" w:eastAsia="zh-CN" w:bidi="ar-SA"/>
                    </w:rPr>
                    <w:t>3</w:t>
                  </w:r>
                  <w:r>
                    <w:rPr>
                      <w:rFonts w:hint="eastAsia" w:ascii="Times New Roman" w:hAnsi="Times New Roman" w:eastAsia="宋体" w:cs="Times New Roman"/>
                      <w:color w:val="000000" w:themeColor="text1"/>
                      <w:kern w:val="0"/>
                      <w:sz w:val="21"/>
                      <w:szCs w:val="21"/>
                      <w:lang w:val="en-US" w:eastAsia="zh-CN" w:bidi="ar-SA"/>
                    </w:rPr>
                    <w:t>/h</w:t>
                  </w:r>
                </w:p>
              </w:tc>
              <w:tc>
                <w:tcPr>
                  <w:tcW w:w="4075" w:type="dxa"/>
                  <w:tcBorders>
                    <w:tl2br w:val="nil"/>
                    <w:tr2bl w:val="nil"/>
                  </w:tcBorders>
                  <w:vAlign w:val="center"/>
                </w:tcPr>
                <w:p w14:paraId="0812FC7D">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bidi="ar-SA"/>
                    </w:rPr>
                  </w:pPr>
                  <w:r>
                    <w:t>同环评</w:t>
                  </w:r>
                </w:p>
              </w:tc>
              <w:tc>
                <w:tcPr>
                  <w:tcW w:w="822" w:type="dxa"/>
                  <w:tcBorders>
                    <w:tl2br w:val="nil"/>
                    <w:tr2bl w:val="nil"/>
                  </w:tcBorders>
                  <w:vAlign w:val="center"/>
                </w:tcPr>
                <w:p w14:paraId="11CE1EDA">
                  <w:pPr>
                    <w:jc w:val="center"/>
                    <w:rPr>
                      <w:rFonts w:hint="eastAsia"/>
                    </w:rPr>
                  </w:pPr>
                  <w:r>
                    <w:rPr>
                      <w:rFonts w:hint="eastAsia"/>
                    </w:rPr>
                    <w:t>一致</w:t>
                  </w:r>
                </w:p>
              </w:tc>
            </w:tr>
            <w:tr w14:paraId="481DF9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1" w:type="dxa"/>
                  <w:vMerge w:val="continue"/>
                  <w:tcBorders>
                    <w:tl2br w:val="nil"/>
                    <w:tr2bl w:val="nil"/>
                  </w:tcBorders>
                  <w:vAlign w:val="center"/>
                </w:tcPr>
                <w:p w14:paraId="18D7DF3F">
                  <w:pPr>
                    <w:jc w:val="center"/>
                  </w:pPr>
                </w:p>
              </w:tc>
              <w:tc>
                <w:tcPr>
                  <w:tcW w:w="1070" w:type="dxa"/>
                  <w:gridSpan w:val="2"/>
                  <w:tcBorders>
                    <w:tl2br w:val="nil"/>
                    <w:tr2bl w:val="nil"/>
                  </w:tcBorders>
                  <w:vAlign w:val="center"/>
                </w:tcPr>
                <w:p w14:paraId="17217BC0">
                  <w:pPr>
                    <w:ind w:left="-145" w:leftChars="-69" w:right="-101" w:rightChars="-48"/>
                    <w:jc w:val="center"/>
                    <w:rPr>
                      <w:rFonts w:hint="eastAsia" w:ascii="Times New Roman" w:hAnsi="Times New Roman" w:eastAsia="宋体" w:cs="Times New Roman"/>
                      <w:kern w:val="2"/>
                      <w:sz w:val="21"/>
                      <w:szCs w:val="24"/>
                      <w:lang w:val="en-US" w:eastAsia="zh-CN" w:bidi="ar-SA"/>
                    </w:rPr>
                  </w:pPr>
                  <w:r>
                    <w:rPr>
                      <w:rFonts w:hint="eastAsia"/>
                      <w:lang w:eastAsia="zh-CN"/>
                    </w:rPr>
                    <w:t>废水</w:t>
                  </w:r>
                </w:p>
              </w:tc>
              <w:tc>
                <w:tcPr>
                  <w:tcW w:w="3049" w:type="dxa"/>
                  <w:tcBorders>
                    <w:tl2br w:val="nil"/>
                    <w:tr2bl w:val="nil"/>
                  </w:tcBorders>
                  <w:vAlign w:val="center"/>
                </w:tcPr>
                <w:p w14:paraId="52212C17">
                  <w:pPr>
                    <w:pStyle w:val="33"/>
                    <w:spacing w:before="0" w:after="0"/>
                    <w:jc w:val="center"/>
                    <w:rPr>
                      <w:rFonts w:hint="eastAsia"/>
                      <w:lang w:eastAsia="zh-CN"/>
                    </w:rPr>
                  </w:pPr>
                  <w:r>
                    <w:rPr>
                      <w:rFonts w:hint="eastAsia" w:ascii="Times New Roman" w:hAnsi="Times New Roman" w:eastAsia="宋体" w:cs="Times New Roman"/>
                      <w:color w:val="000000" w:themeColor="text1"/>
                      <w:kern w:val="0"/>
                      <w:sz w:val="21"/>
                      <w:szCs w:val="21"/>
                      <w:lang w:val="en-US" w:eastAsia="zh-CN" w:bidi="ar-SA"/>
                    </w:rPr>
                    <w:t>①</w:t>
                  </w:r>
                  <w:r>
                    <w:rPr>
                      <w:rFonts w:hint="eastAsia"/>
                      <w:lang w:eastAsia="zh-CN"/>
                    </w:rPr>
                    <w:t>生活污水经一体化处理设施处理后达标外排；</w:t>
                  </w:r>
                </w:p>
                <w:p w14:paraId="03E3C0B3">
                  <w:pPr>
                    <w:pStyle w:val="33"/>
                    <w:spacing w:before="0" w:after="0"/>
                    <w:jc w:val="center"/>
                    <w:rPr>
                      <w:rFonts w:hint="eastAsia"/>
                      <w:lang w:eastAsia="zh-CN"/>
                    </w:rPr>
                  </w:pPr>
                  <w:r>
                    <w:rPr>
                      <w:rFonts w:hint="eastAsia" w:ascii="Times New Roman" w:hAnsi="Times New Roman" w:eastAsia="宋体" w:cs="Times New Roman"/>
                      <w:color w:val="000000" w:themeColor="text1"/>
                      <w:kern w:val="0"/>
                      <w:sz w:val="21"/>
                      <w:szCs w:val="21"/>
                      <w:lang w:val="en-US" w:eastAsia="zh-CN" w:bidi="ar-SA"/>
                    </w:rPr>
                    <w:t>②</w:t>
                  </w:r>
                  <w:r>
                    <w:rPr>
                      <w:rFonts w:hint="eastAsia"/>
                      <w:lang w:eastAsia="zh-CN"/>
                    </w:rPr>
                    <w:t>水膜除尘废水返回工艺循环使用不外排；</w:t>
                  </w:r>
                </w:p>
                <w:p w14:paraId="09BC1192">
                  <w:pPr>
                    <w:pStyle w:val="33"/>
                    <w:spacing w:before="0" w:after="0"/>
                    <w:jc w:val="center"/>
                  </w:pPr>
                  <w:r>
                    <w:rPr>
                      <w:rFonts w:hint="eastAsia" w:ascii="Times New Roman" w:hAnsi="Times New Roman" w:eastAsia="宋体" w:cs="Times New Roman"/>
                      <w:color w:val="000000" w:themeColor="text1"/>
                      <w:kern w:val="0"/>
                      <w:sz w:val="21"/>
                      <w:szCs w:val="21"/>
                      <w:lang w:val="en-US" w:eastAsia="zh-CN" w:bidi="ar-SA"/>
                    </w:rPr>
                    <w:t>③</w:t>
                  </w:r>
                  <w:r>
                    <w:rPr>
                      <w:rFonts w:hint="eastAsia"/>
                      <w:lang w:eastAsia="zh-CN"/>
                    </w:rPr>
                    <w:t>设备、地坪清洗水依托厂内污水处理站处理后循环使用。</w:t>
                  </w:r>
                </w:p>
              </w:tc>
              <w:tc>
                <w:tcPr>
                  <w:tcW w:w="4075" w:type="dxa"/>
                  <w:tcBorders>
                    <w:tl2br w:val="nil"/>
                    <w:tr2bl w:val="nil"/>
                  </w:tcBorders>
                  <w:vAlign w:val="center"/>
                </w:tcPr>
                <w:p w14:paraId="0F3169AA">
                  <w:pPr>
                    <w:jc w:val="center"/>
                  </w:pPr>
                  <w:r>
                    <w:t>同环评</w:t>
                  </w:r>
                </w:p>
              </w:tc>
              <w:tc>
                <w:tcPr>
                  <w:tcW w:w="822" w:type="dxa"/>
                  <w:tcBorders>
                    <w:tl2br w:val="nil"/>
                    <w:tr2bl w:val="nil"/>
                  </w:tcBorders>
                  <w:vAlign w:val="center"/>
                </w:tcPr>
                <w:p w14:paraId="7AB42C93">
                  <w:pPr>
                    <w:jc w:val="center"/>
                  </w:pPr>
                  <w:r>
                    <w:rPr>
                      <w:rFonts w:hint="eastAsia"/>
                    </w:rPr>
                    <w:t>一致</w:t>
                  </w:r>
                </w:p>
              </w:tc>
            </w:tr>
            <w:tr w14:paraId="516A600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681" w:type="dxa"/>
                  <w:vMerge w:val="continue"/>
                  <w:tcBorders>
                    <w:tl2br w:val="nil"/>
                    <w:tr2bl w:val="nil"/>
                  </w:tcBorders>
                  <w:vAlign w:val="center"/>
                </w:tcPr>
                <w:p w14:paraId="1A0E0C68">
                  <w:pPr>
                    <w:jc w:val="center"/>
                  </w:pPr>
                </w:p>
              </w:tc>
              <w:tc>
                <w:tcPr>
                  <w:tcW w:w="1070" w:type="dxa"/>
                  <w:gridSpan w:val="2"/>
                  <w:tcBorders>
                    <w:tl2br w:val="nil"/>
                    <w:tr2bl w:val="nil"/>
                  </w:tcBorders>
                  <w:vAlign w:val="center"/>
                </w:tcPr>
                <w:p w14:paraId="1FC710B4">
                  <w:pPr>
                    <w:ind w:left="-145" w:leftChars="-69" w:right="-101" w:rightChars="-48"/>
                    <w:jc w:val="center"/>
                    <w:rPr>
                      <w:rFonts w:hint="eastAsia" w:eastAsia="宋体"/>
                      <w:lang w:eastAsia="zh-CN"/>
                    </w:rPr>
                  </w:pPr>
                  <w:r>
                    <w:rPr>
                      <w:rFonts w:hint="eastAsia"/>
                      <w:lang w:eastAsia="zh-CN"/>
                    </w:rPr>
                    <w:t>噪声</w:t>
                  </w:r>
                </w:p>
              </w:tc>
              <w:tc>
                <w:tcPr>
                  <w:tcW w:w="3049" w:type="dxa"/>
                  <w:tcBorders>
                    <w:tl2br w:val="nil"/>
                    <w:tr2bl w:val="nil"/>
                  </w:tcBorders>
                  <w:vAlign w:val="center"/>
                </w:tcPr>
                <w:p w14:paraId="4274397D">
                  <w:pPr>
                    <w:pStyle w:val="33"/>
                    <w:spacing w:before="0" w:after="0"/>
                    <w:jc w:val="center"/>
                  </w:pPr>
                  <w:r>
                    <w:rPr>
                      <w:rFonts w:hint="eastAsia"/>
                      <w:color w:val="000000" w:themeColor="text1"/>
                      <w:szCs w:val="21"/>
                      <w:lang w:eastAsia="zh-CN"/>
                    </w:rPr>
                    <w:t>选用低噪声设备，隔声、减振、消声等处理。</w:t>
                  </w:r>
                </w:p>
              </w:tc>
              <w:tc>
                <w:tcPr>
                  <w:tcW w:w="4075" w:type="dxa"/>
                  <w:tcBorders>
                    <w:tl2br w:val="nil"/>
                    <w:tr2bl w:val="nil"/>
                  </w:tcBorders>
                  <w:vAlign w:val="center"/>
                </w:tcPr>
                <w:p w14:paraId="57543C3A">
                  <w:pPr>
                    <w:pStyle w:val="7"/>
                    <w:ind w:firstLine="0" w:firstLineChars="0"/>
                    <w:jc w:val="center"/>
                    <w:rPr>
                      <w:rFonts w:ascii="Times New Roman" w:hAnsi="Times New Roman"/>
                      <w:color w:val="000000" w:themeColor="text1"/>
                      <w:sz w:val="21"/>
                      <w:szCs w:val="24"/>
                    </w:rPr>
                  </w:pPr>
                  <w:r>
                    <w:rPr>
                      <w:rFonts w:hint="eastAsia" w:ascii="Times New Roman" w:hAnsi="Times New Roman"/>
                      <w:color w:val="000000" w:themeColor="text1"/>
                      <w:sz w:val="21"/>
                      <w:szCs w:val="24"/>
                    </w:rPr>
                    <w:t>同环评</w:t>
                  </w:r>
                </w:p>
              </w:tc>
              <w:tc>
                <w:tcPr>
                  <w:tcW w:w="822" w:type="dxa"/>
                  <w:tcBorders>
                    <w:tl2br w:val="nil"/>
                    <w:tr2bl w:val="nil"/>
                  </w:tcBorders>
                  <w:vAlign w:val="center"/>
                </w:tcPr>
                <w:p w14:paraId="28D0532F">
                  <w:pPr>
                    <w:jc w:val="center"/>
                  </w:pPr>
                  <w:r>
                    <w:rPr>
                      <w:rFonts w:hint="eastAsia"/>
                    </w:rPr>
                    <w:t>一致</w:t>
                  </w:r>
                </w:p>
              </w:tc>
            </w:tr>
            <w:tr w14:paraId="01BAC9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681" w:type="dxa"/>
                  <w:vMerge w:val="continue"/>
                  <w:tcBorders>
                    <w:tl2br w:val="nil"/>
                    <w:tr2bl w:val="nil"/>
                  </w:tcBorders>
                  <w:vAlign w:val="center"/>
                </w:tcPr>
                <w:p w14:paraId="6C611063">
                  <w:pPr>
                    <w:jc w:val="center"/>
                  </w:pPr>
                </w:p>
              </w:tc>
              <w:tc>
                <w:tcPr>
                  <w:tcW w:w="1070" w:type="dxa"/>
                  <w:gridSpan w:val="2"/>
                  <w:tcBorders>
                    <w:tl2br w:val="nil"/>
                    <w:tr2bl w:val="nil"/>
                  </w:tcBorders>
                  <w:vAlign w:val="center"/>
                </w:tcPr>
                <w:p w14:paraId="73C456EA">
                  <w:pPr>
                    <w:ind w:left="-145" w:leftChars="-69" w:right="-101" w:rightChars="-48"/>
                    <w:jc w:val="center"/>
                    <w:rPr>
                      <w:rFonts w:hint="eastAsia"/>
                      <w:lang w:eastAsia="zh-CN"/>
                    </w:rPr>
                  </w:pPr>
                  <w:r>
                    <w:rPr>
                      <w:rFonts w:hint="eastAsia"/>
                      <w:lang w:eastAsia="zh-CN"/>
                    </w:rPr>
                    <w:t>固废</w:t>
                  </w:r>
                </w:p>
              </w:tc>
              <w:tc>
                <w:tcPr>
                  <w:tcW w:w="3049" w:type="dxa"/>
                  <w:tcBorders>
                    <w:tl2br w:val="nil"/>
                    <w:tr2bl w:val="nil"/>
                  </w:tcBorders>
                  <w:vAlign w:val="center"/>
                </w:tcPr>
                <w:p w14:paraId="3CE76C25">
                  <w:pPr>
                    <w:pStyle w:val="33"/>
                    <w:spacing w:before="0" w:after="0"/>
                    <w:jc w:val="center"/>
                    <w:rPr>
                      <w:rFonts w:hint="eastAsia"/>
                      <w:color w:val="000000" w:themeColor="text1"/>
                      <w:szCs w:val="21"/>
                      <w:lang w:eastAsia="zh-CN"/>
                    </w:rPr>
                  </w:pPr>
                  <w:r>
                    <w:rPr>
                      <w:rFonts w:hint="eastAsia"/>
                      <w:color w:val="000000" w:themeColor="text1"/>
                      <w:szCs w:val="21"/>
                      <w:lang w:eastAsia="zh-CN"/>
                    </w:rPr>
                    <w:t>一般固废库</w:t>
                  </w:r>
                </w:p>
              </w:tc>
              <w:tc>
                <w:tcPr>
                  <w:tcW w:w="4075" w:type="dxa"/>
                  <w:tcBorders>
                    <w:tl2br w:val="nil"/>
                    <w:tr2bl w:val="nil"/>
                  </w:tcBorders>
                  <w:vAlign w:val="center"/>
                </w:tcPr>
                <w:p w14:paraId="46109407">
                  <w:pPr>
                    <w:pStyle w:val="7"/>
                    <w:ind w:firstLine="0" w:firstLineChars="0"/>
                    <w:jc w:val="center"/>
                    <w:rPr>
                      <w:rFonts w:hint="eastAsia" w:ascii="Times New Roman" w:hAnsi="Times New Roman"/>
                      <w:color w:val="000000" w:themeColor="text1"/>
                      <w:sz w:val="21"/>
                      <w:szCs w:val="24"/>
                    </w:rPr>
                  </w:pPr>
                  <w:r>
                    <w:rPr>
                      <w:rFonts w:hint="eastAsia" w:ascii="Times New Roman" w:hAnsi="Times New Roman"/>
                      <w:color w:val="000000" w:themeColor="text1"/>
                      <w:sz w:val="21"/>
                      <w:szCs w:val="24"/>
                    </w:rPr>
                    <w:t>同环评</w:t>
                  </w:r>
                </w:p>
              </w:tc>
              <w:tc>
                <w:tcPr>
                  <w:tcW w:w="822" w:type="dxa"/>
                  <w:tcBorders>
                    <w:tl2br w:val="nil"/>
                    <w:tr2bl w:val="nil"/>
                  </w:tcBorders>
                  <w:vAlign w:val="center"/>
                </w:tcPr>
                <w:p w14:paraId="4AF5060F">
                  <w:pPr>
                    <w:jc w:val="center"/>
                    <w:rPr>
                      <w:rFonts w:hint="eastAsia"/>
                    </w:rPr>
                  </w:pPr>
                  <w:r>
                    <w:rPr>
                      <w:rFonts w:hint="eastAsia"/>
                    </w:rPr>
                    <w:t>一致</w:t>
                  </w:r>
                </w:p>
              </w:tc>
            </w:tr>
            <w:tr w14:paraId="30F162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681" w:type="dxa"/>
                  <w:vMerge w:val="continue"/>
                  <w:tcBorders>
                    <w:tl2br w:val="nil"/>
                    <w:tr2bl w:val="nil"/>
                  </w:tcBorders>
                  <w:vAlign w:val="center"/>
                </w:tcPr>
                <w:p w14:paraId="64E65D46">
                  <w:pPr>
                    <w:jc w:val="center"/>
                  </w:pPr>
                </w:p>
              </w:tc>
              <w:tc>
                <w:tcPr>
                  <w:tcW w:w="1070" w:type="dxa"/>
                  <w:gridSpan w:val="2"/>
                  <w:tcBorders>
                    <w:tl2br w:val="nil"/>
                    <w:tr2bl w:val="nil"/>
                  </w:tcBorders>
                  <w:vAlign w:val="center"/>
                </w:tcPr>
                <w:p w14:paraId="11ED548B">
                  <w:pPr>
                    <w:ind w:left="-145" w:leftChars="-69" w:right="-101" w:rightChars="-48"/>
                    <w:jc w:val="center"/>
                    <w:rPr>
                      <w:rFonts w:hint="eastAsia"/>
                      <w:lang w:eastAsia="zh-CN"/>
                    </w:rPr>
                  </w:pPr>
                  <w:r>
                    <w:rPr>
                      <w:rFonts w:hint="eastAsia"/>
                      <w:lang w:eastAsia="zh-CN"/>
                    </w:rPr>
                    <w:t>事故应急池</w:t>
                  </w:r>
                </w:p>
              </w:tc>
              <w:tc>
                <w:tcPr>
                  <w:tcW w:w="3049" w:type="dxa"/>
                  <w:tcBorders>
                    <w:tl2br w:val="nil"/>
                    <w:tr2bl w:val="nil"/>
                  </w:tcBorders>
                  <w:vAlign w:val="center"/>
                </w:tcPr>
                <w:p w14:paraId="5CFF0434">
                  <w:pPr>
                    <w:pStyle w:val="33"/>
                    <w:spacing w:before="0" w:after="0"/>
                    <w:jc w:val="center"/>
                    <w:rPr>
                      <w:rFonts w:hint="eastAsia"/>
                      <w:color w:val="000000" w:themeColor="text1"/>
                      <w:szCs w:val="21"/>
                      <w:lang w:eastAsia="zh-CN"/>
                    </w:rPr>
                  </w:pPr>
                  <w:r>
                    <w:rPr>
                      <w:rFonts w:hint="eastAsia"/>
                      <w:color w:val="000000" w:themeColor="text1"/>
                      <w:szCs w:val="21"/>
                      <w:lang w:eastAsia="zh-CN"/>
                    </w:rPr>
                    <w:t>依托现有事故应急池，容积300m</w:t>
                  </w:r>
                  <w:r>
                    <w:rPr>
                      <w:rFonts w:hint="eastAsia"/>
                      <w:color w:val="000000" w:themeColor="text1"/>
                      <w:szCs w:val="21"/>
                      <w:vertAlign w:val="superscript"/>
                      <w:lang w:eastAsia="zh-CN"/>
                    </w:rPr>
                    <w:t>3</w:t>
                  </w:r>
                  <w:r>
                    <w:rPr>
                      <w:rFonts w:hint="eastAsia"/>
                      <w:color w:val="000000" w:themeColor="text1"/>
                      <w:szCs w:val="21"/>
                      <w:lang w:eastAsia="zh-CN"/>
                    </w:rPr>
                    <w:t>。</w:t>
                  </w:r>
                </w:p>
              </w:tc>
              <w:tc>
                <w:tcPr>
                  <w:tcW w:w="4075" w:type="dxa"/>
                  <w:tcBorders>
                    <w:tl2br w:val="nil"/>
                    <w:tr2bl w:val="nil"/>
                  </w:tcBorders>
                  <w:vAlign w:val="center"/>
                </w:tcPr>
                <w:p w14:paraId="70AD17F7">
                  <w:pPr>
                    <w:pStyle w:val="7"/>
                    <w:ind w:firstLine="0" w:firstLineChars="0"/>
                    <w:jc w:val="center"/>
                    <w:rPr>
                      <w:rFonts w:hint="eastAsia" w:ascii="Times New Roman" w:hAnsi="Times New Roman"/>
                      <w:color w:val="000000" w:themeColor="text1"/>
                      <w:sz w:val="21"/>
                      <w:szCs w:val="24"/>
                    </w:rPr>
                  </w:pPr>
                  <w:r>
                    <w:rPr>
                      <w:rFonts w:hint="eastAsia" w:ascii="Times New Roman" w:hAnsi="Times New Roman"/>
                      <w:color w:val="000000" w:themeColor="text1"/>
                      <w:sz w:val="21"/>
                      <w:szCs w:val="24"/>
                    </w:rPr>
                    <w:t>同环评</w:t>
                  </w:r>
                </w:p>
              </w:tc>
              <w:tc>
                <w:tcPr>
                  <w:tcW w:w="822" w:type="dxa"/>
                  <w:tcBorders>
                    <w:tl2br w:val="nil"/>
                    <w:tr2bl w:val="nil"/>
                  </w:tcBorders>
                  <w:vAlign w:val="center"/>
                </w:tcPr>
                <w:p w14:paraId="538B8389">
                  <w:pPr>
                    <w:jc w:val="center"/>
                    <w:rPr>
                      <w:rFonts w:hint="eastAsia"/>
                    </w:rPr>
                  </w:pPr>
                  <w:r>
                    <w:rPr>
                      <w:rFonts w:hint="eastAsia"/>
                    </w:rPr>
                    <w:t>一致</w:t>
                  </w:r>
                </w:p>
              </w:tc>
            </w:tr>
            <w:tr w14:paraId="62E4BD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681" w:type="dxa"/>
                  <w:vMerge w:val="restart"/>
                  <w:tcBorders>
                    <w:tl2br w:val="nil"/>
                    <w:tr2bl w:val="nil"/>
                  </w:tcBorders>
                  <w:vAlign w:val="center"/>
                </w:tcPr>
                <w:p w14:paraId="33886FF0">
                  <w:pPr>
                    <w:jc w:val="center"/>
                    <w:rPr>
                      <w:rFonts w:hint="eastAsia" w:eastAsia="宋体"/>
                      <w:lang w:eastAsia="zh-CN"/>
                    </w:rPr>
                  </w:pPr>
                  <w:r>
                    <w:rPr>
                      <w:rFonts w:hint="eastAsia"/>
                      <w:lang w:eastAsia="zh-CN"/>
                    </w:rPr>
                    <w:t>储运工程</w:t>
                  </w:r>
                </w:p>
              </w:tc>
              <w:tc>
                <w:tcPr>
                  <w:tcW w:w="1070" w:type="dxa"/>
                  <w:gridSpan w:val="2"/>
                  <w:tcBorders>
                    <w:tl2br w:val="nil"/>
                    <w:tr2bl w:val="nil"/>
                  </w:tcBorders>
                  <w:vAlign w:val="center"/>
                </w:tcPr>
                <w:p w14:paraId="428FD844">
                  <w:pPr>
                    <w:ind w:left="-145" w:leftChars="-69" w:right="-101" w:rightChars="-48"/>
                    <w:jc w:val="center"/>
                    <w:rPr>
                      <w:rFonts w:hint="eastAsia"/>
                      <w:lang w:eastAsia="zh-CN"/>
                    </w:rPr>
                  </w:pPr>
                  <w:r>
                    <w:rPr>
                      <w:rFonts w:hint="eastAsia"/>
                      <w:lang w:eastAsia="zh-CN"/>
                    </w:rPr>
                    <w:t>固体碱库</w:t>
                  </w:r>
                </w:p>
              </w:tc>
              <w:tc>
                <w:tcPr>
                  <w:tcW w:w="3049" w:type="dxa"/>
                  <w:tcBorders>
                    <w:tl2br w:val="nil"/>
                    <w:tr2bl w:val="nil"/>
                  </w:tcBorders>
                  <w:vAlign w:val="center"/>
                </w:tcPr>
                <w:p w14:paraId="1672DF69">
                  <w:pPr>
                    <w:pStyle w:val="33"/>
                    <w:spacing w:before="0" w:after="0"/>
                    <w:jc w:val="center"/>
                    <w:rPr>
                      <w:rFonts w:hint="eastAsia"/>
                      <w:color w:val="000000" w:themeColor="text1"/>
                      <w:szCs w:val="21"/>
                      <w:lang w:eastAsia="zh-CN"/>
                    </w:rPr>
                  </w:pPr>
                  <w:r>
                    <w:rPr>
                      <w:rFonts w:hint="eastAsia"/>
                      <w:color w:val="000000" w:themeColor="text1"/>
                      <w:szCs w:val="21"/>
                      <w:lang w:eastAsia="zh-CN"/>
                    </w:rPr>
                    <w:t>依托现有固体碱库1座，储存纯碱</w:t>
                  </w:r>
                </w:p>
              </w:tc>
              <w:tc>
                <w:tcPr>
                  <w:tcW w:w="4075" w:type="dxa"/>
                  <w:tcBorders>
                    <w:tl2br w:val="nil"/>
                    <w:tr2bl w:val="nil"/>
                  </w:tcBorders>
                  <w:vAlign w:val="center"/>
                </w:tcPr>
                <w:p w14:paraId="693878DD">
                  <w:pPr>
                    <w:pStyle w:val="7"/>
                    <w:ind w:firstLine="0" w:firstLineChars="0"/>
                    <w:jc w:val="center"/>
                    <w:rPr>
                      <w:rFonts w:hint="eastAsia" w:ascii="Times New Roman" w:hAnsi="Times New Roman"/>
                      <w:color w:val="000000" w:themeColor="text1"/>
                      <w:sz w:val="21"/>
                      <w:szCs w:val="24"/>
                    </w:rPr>
                  </w:pPr>
                  <w:r>
                    <w:rPr>
                      <w:rFonts w:hint="eastAsia" w:ascii="Times New Roman" w:hAnsi="Times New Roman"/>
                      <w:color w:val="000000" w:themeColor="text1"/>
                      <w:sz w:val="21"/>
                      <w:szCs w:val="24"/>
                    </w:rPr>
                    <w:t>同环评</w:t>
                  </w:r>
                </w:p>
              </w:tc>
              <w:tc>
                <w:tcPr>
                  <w:tcW w:w="822" w:type="dxa"/>
                  <w:tcBorders>
                    <w:tl2br w:val="nil"/>
                    <w:tr2bl w:val="nil"/>
                  </w:tcBorders>
                  <w:vAlign w:val="center"/>
                </w:tcPr>
                <w:p w14:paraId="59D21B29">
                  <w:pPr>
                    <w:jc w:val="center"/>
                    <w:rPr>
                      <w:rFonts w:hint="eastAsia"/>
                    </w:rPr>
                  </w:pPr>
                  <w:r>
                    <w:rPr>
                      <w:rFonts w:hint="eastAsia"/>
                    </w:rPr>
                    <w:t>一致</w:t>
                  </w:r>
                </w:p>
              </w:tc>
            </w:tr>
            <w:tr w14:paraId="3403F70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681" w:type="dxa"/>
                  <w:vMerge w:val="continue"/>
                  <w:tcBorders>
                    <w:tl2br w:val="nil"/>
                    <w:tr2bl w:val="nil"/>
                  </w:tcBorders>
                  <w:vAlign w:val="center"/>
                </w:tcPr>
                <w:p w14:paraId="0174CFE5">
                  <w:pPr>
                    <w:jc w:val="center"/>
                  </w:pPr>
                </w:p>
              </w:tc>
              <w:tc>
                <w:tcPr>
                  <w:tcW w:w="1070" w:type="dxa"/>
                  <w:gridSpan w:val="2"/>
                  <w:tcBorders>
                    <w:tl2br w:val="nil"/>
                    <w:tr2bl w:val="nil"/>
                  </w:tcBorders>
                  <w:vAlign w:val="center"/>
                </w:tcPr>
                <w:p w14:paraId="489F6C2C">
                  <w:pPr>
                    <w:ind w:left="-145" w:leftChars="-69" w:right="-101" w:rightChars="-48"/>
                    <w:jc w:val="center"/>
                    <w:rPr>
                      <w:rFonts w:hint="eastAsia"/>
                      <w:lang w:eastAsia="zh-CN"/>
                    </w:rPr>
                  </w:pPr>
                  <w:r>
                    <w:rPr>
                      <w:rFonts w:hint="eastAsia"/>
                      <w:lang w:eastAsia="zh-CN"/>
                    </w:rPr>
                    <w:t>成品库</w:t>
                  </w:r>
                </w:p>
              </w:tc>
              <w:tc>
                <w:tcPr>
                  <w:tcW w:w="3049" w:type="dxa"/>
                  <w:tcBorders>
                    <w:tl2br w:val="nil"/>
                    <w:tr2bl w:val="nil"/>
                  </w:tcBorders>
                  <w:vAlign w:val="center"/>
                </w:tcPr>
                <w:p w14:paraId="2055437D">
                  <w:pPr>
                    <w:pStyle w:val="33"/>
                    <w:spacing w:before="0" w:after="0"/>
                    <w:jc w:val="center"/>
                    <w:rPr>
                      <w:rFonts w:hint="eastAsia"/>
                      <w:color w:val="000000" w:themeColor="text1"/>
                      <w:szCs w:val="21"/>
                      <w:lang w:eastAsia="zh-CN"/>
                    </w:rPr>
                  </w:pPr>
                  <w:r>
                    <w:rPr>
                      <w:rFonts w:hint="eastAsia"/>
                      <w:color w:val="000000" w:themeColor="text1"/>
                      <w:szCs w:val="21"/>
                      <w:lang w:eastAsia="zh-CN"/>
                    </w:rPr>
                    <w:t>依托现有成品库房4座，新建1200m</w:t>
                  </w:r>
                  <w:r>
                    <w:rPr>
                      <w:rFonts w:hint="eastAsia"/>
                      <w:color w:val="000000" w:themeColor="text1"/>
                      <w:szCs w:val="21"/>
                      <w:vertAlign w:val="superscript"/>
                      <w:lang w:eastAsia="zh-CN"/>
                    </w:rPr>
                    <w:t>2</w:t>
                  </w:r>
                  <w:r>
                    <w:rPr>
                      <w:rFonts w:hint="eastAsia"/>
                      <w:color w:val="000000" w:themeColor="text1"/>
                      <w:szCs w:val="21"/>
                      <w:lang w:eastAsia="zh-CN"/>
                    </w:rPr>
                    <w:t>成品库房一间，分类储存各类成品</w:t>
                  </w:r>
                </w:p>
              </w:tc>
              <w:tc>
                <w:tcPr>
                  <w:tcW w:w="4075" w:type="dxa"/>
                  <w:tcBorders>
                    <w:tl2br w:val="nil"/>
                    <w:tr2bl w:val="nil"/>
                  </w:tcBorders>
                  <w:vAlign w:val="center"/>
                </w:tcPr>
                <w:p w14:paraId="2BEBC3C3">
                  <w:pPr>
                    <w:pStyle w:val="7"/>
                    <w:ind w:firstLine="0" w:firstLineChars="0"/>
                    <w:jc w:val="center"/>
                    <w:rPr>
                      <w:rFonts w:hint="eastAsia" w:ascii="Times New Roman" w:hAnsi="Times New Roman"/>
                      <w:color w:val="000000" w:themeColor="text1"/>
                      <w:sz w:val="21"/>
                      <w:szCs w:val="24"/>
                    </w:rPr>
                  </w:pPr>
                  <w:r>
                    <w:rPr>
                      <w:rFonts w:hint="eastAsia" w:ascii="Times New Roman" w:hAnsi="Times New Roman" w:eastAsia="宋体" w:cs="Times New Roman"/>
                      <w:color w:val="000000" w:themeColor="text1"/>
                      <w:kern w:val="0"/>
                      <w:sz w:val="21"/>
                      <w:szCs w:val="21"/>
                      <w:lang w:val="en-US" w:eastAsia="zh-CN" w:bidi="ar-SA"/>
                    </w:rPr>
                    <w:t>依托现有成品库房4座，将原批复的新建成品间改造为六偏磷酸钠废气净化装置，用于处理六偏/聚偏的尾气处理</w:t>
                  </w:r>
                </w:p>
              </w:tc>
              <w:tc>
                <w:tcPr>
                  <w:tcW w:w="822" w:type="dxa"/>
                  <w:tcBorders>
                    <w:tl2br w:val="nil"/>
                    <w:tr2bl w:val="nil"/>
                  </w:tcBorders>
                  <w:vAlign w:val="center"/>
                </w:tcPr>
                <w:p w14:paraId="7BA4B0F6">
                  <w:pPr>
                    <w:jc w:val="center"/>
                    <w:rPr>
                      <w:rFonts w:hint="eastAsia" w:eastAsia="宋体"/>
                      <w:lang w:eastAsia="zh-CN"/>
                    </w:rPr>
                  </w:pPr>
                  <w:r>
                    <w:rPr>
                      <w:rFonts w:hint="eastAsia"/>
                      <w:lang w:eastAsia="zh-CN"/>
                    </w:rPr>
                    <w:t>变动</w:t>
                  </w:r>
                </w:p>
              </w:tc>
            </w:tr>
            <w:tr w14:paraId="5F35EED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681" w:type="dxa"/>
                  <w:vMerge w:val="continue"/>
                  <w:tcBorders>
                    <w:tl2br w:val="nil"/>
                    <w:tr2bl w:val="nil"/>
                  </w:tcBorders>
                  <w:vAlign w:val="center"/>
                </w:tcPr>
                <w:p w14:paraId="4BF31CEC">
                  <w:pPr>
                    <w:jc w:val="center"/>
                  </w:pPr>
                </w:p>
              </w:tc>
              <w:tc>
                <w:tcPr>
                  <w:tcW w:w="1070" w:type="dxa"/>
                  <w:gridSpan w:val="2"/>
                  <w:tcBorders>
                    <w:tl2br w:val="nil"/>
                    <w:tr2bl w:val="nil"/>
                  </w:tcBorders>
                  <w:vAlign w:val="center"/>
                </w:tcPr>
                <w:p w14:paraId="16A9F735">
                  <w:pPr>
                    <w:ind w:left="-145" w:leftChars="-69" w:right="-101" w:rightChars="-48"/>
                    <w:jc w:val="center"/>
                    <w:rPr>
                      <w:rFonts w:hint="eastAsia"/>
                      <w:lang w:eastAsia="zh-CN"/>
                    </w:rPr>
                  </w:pPr>
                  <w:r>
                    <w:rPr>
                      <w:rFonts w:hint="eastAsia"/>
                      <w:lang w:eastAsia="zh-CN"/>
                    </w:rPr>
                    <w:t>液体储罐</w:t>
                  </w:r>
                </w:p>
              </w:tc>
              <w:tc>
                <w:tcPr>
                  <w:tcW w:w="3049" w:type="dxa"/>
                  <w:tcBorders>
                    <w:tl2br w:val="nil"/>
                    <w:tr2bl w:val="nil"/>
                  </w:tcBorders>
                  <w:vAlign w:val="center"/>
                </w:tcPr>
                <w:p w14:paraId="705392F0">
                  <w:pPr>
                    <w:pStyle w:val="33"/>
                    <w:spacing w:before="0" w:after="0"/>
                    <w:jc w:val="center"/>
                    <w:rPr>
                      <w:rFonts w:hint="eastAsia"/>
                      <w:color w:val="000000" w:themeColor="text1"/>
                      <w:szCs w:val="21"/>
                      <w:lang w:eastAsia="zh-CN"/>
                    </w:rPr>
                  </w:pPr>
                  <w:r>
                    <w:rPr>
                      <w:rFonts w:hint="eastAsia"/>
                      <w:color w:val="000000" w:themeColor="text1"/>
                      <w:szCs w:val="21"/>
                      <w:lang w:eastAsia="zh-CN"/>
                    </w:rPr>
                    <w:t>拆除现有液碱储罐2座、磷酸储罐9座，更新为80m</w:t>
                  </w:r>
                  <w:r>
                    <w:rPr>
                      <w:rFonts w:hint="eastAsia"/>
                      <w:color w:val="000000" w:themeColor="text1"/>
                      <w:szCs w:val="21"/>
                      <w:vertAlign w:val="superscript"/>
                      <w:lang w:eastAsia="zh-CN"/>
                    </w:rPr>
                    <w:t>3</w:t>
                  </w:r>
                  <w:r>
                    <w:rPr>
                      <w:rFonts w:hint="eastAsia"/>
                      <w:color w:val="000000" w:themeColor="text1"/>
                      <w:szCs w:val="21"/>
                      <w:lang w:eastAsia="zh-CN"/>
                    </w:rPr>
                    <w:t>磷酸储罐9座、100m</w:t>
                  </w:r>
                  <w:r>
                    <w:rPr>
                      <w:rFonts w:hint="eastAsia"/>
                      <w:color w:val="000000" w:themeColor="text1"/>
                      <w:szCs w:val="21"/>
                      <w:vertAlign w:val="superscript"/>
                      <w:lang w:eastAsia="zh-CN"/>
                    </w:rPr>
                    <w:t>3</w:t>
                  </w:r>
                  <w:r>
                    <w:rPr>
                      <w:rFonts w:hint="eastAsia"/>
                      <w:color w:val="000000" w:themeColor="text1"/>
                      <w:szCs w:val="21"/>
                      <w:lang w:eastAsia="zh-CN"/>
                    </w:rPr>
                    <w:t>液碱储罐2座，新建100m</w:t>
                  </w:r>
                  <w:r>
                    <w:rPr>
                      <w:rFonts w:hint="eastAsia"/>
                      <w:color w:val="000000" w:themeColor="text1"/>
                      <w:szCs w:val="21"/>
                      <w:vertAlign w:val="superscript"/>
                      <w:lang w:eastAsia="zh-CN"/>
                    </w:rPr>
                    <w:t>3</w:t>
                  </w:r>
                  <w:r>
                    <w:rPr>
                      <w:rFonts w:hint="eastAsia"/>
                      <w:color w:val="000000" w:themeColor="text1"/>
                      <w:szCs w:val="21"/>
                      <w:lang w:eastAsia="zh-CN"/>
                    </w:rPr>
                    <w:t>氢氧化钾储罐2座，储存食品级液碱、磷酸、氢氧化钾</w:t>
                  </w:r>
                </w:p>
              </w:tc>
              <w:tc>
                <w:tcPr>
                  <w:tcW w:w="4075" w:type="dxa"/>
                  <w:tcBorders>
                    <w:tl2br w:val="nil"/>
                    <w:tr2bl w:val="nil"/>
                  </w:tcBorders>
                  <w:vAlign w:val="center"/>
                </w:tcPr>
                <w:p w14:paraId="393BD959">
                  <w:pPr>
                    <w:pStyle w:val="33"/>
                    <w:spacing w:before="0" w:after="0"/>
                    <w:jc w:val="center"/>
                    <w:rPr>
                      <w:rFonts w:hint="eastAsia" w:eastAsia="宋体"/>
                      <w:color w:val="000000" w:themeColor="text1"/>
                      <w:szCs w:val="21"/>
                      <w:lang w:eastAsia="zh-CN"/>
                    </w:rPr>
                  </w:pPr>
                  <w:r>
                    <w:rPr>
                      <w:rFonts w:hint="eastAsia" w:eastAsia="宋体"/>
                      <w:color w:val="000000" w:themeColor="text1"/>
                      <w:szCs w:val="21"/>
                      <w:lang w:val="en-US" w:eastAsia="zh-CN"/>
                    </w:rPr>
                    <w:t>①</w:t>
                  </w:r>
                  <w:r>
                    <w:rPr>
                      <w:rFonts w:hint="eastAsia" w:eastAsia="宋体"/>
                      <w:color w:val="000000" w:themeColor="text1"/>
                      <w:szCs w:val="21"/>
                      <w:lang w:eastAsia="zh-CN"/>
                    </w:rPr>
                    <w:t>拆除磷酸储罐9座，更新为</w:t>
                  </w:r>
                  <w:r>
                    <w:rPr>
                      <w:rFonts w:hint="eastAsia" w:eastAsia="宋体"/>
                      <w:color w:val="000000" w:themeColor="text1"/>
                      <w:szCs w:val="21"/>
                      <w:lang w:val="en-US" w:eastAsia="zh-CN"/>
                    </w:rPr>
                    <w:t>5</w:t>
                  </w:r>
                  <w:r>
                    <w:rPr>
                      <w:rFonts w:hint="eastAsia" w:eastAsia="宋体"/>
                      <w:color w:val="000000" w:themeColor="text1"/>
                      <w:szCs w:val="21"/>
                      <w:lang w:eastAsia="zh-CN"/>
                    </w:rPr>
                    <w:t>0m</w:t>
                  </w:r>
                  <w:r>
                    <w:rPr>
                      <w:rFonts w:hint="eastAsia" w:eastAsia="宋体"/>
                      <w:color w:val="000000" w:themeColor="text1"/>
                      <w:szCs w:val="21"/>
                      <w:vertAlign w:val="superscript"/>
                      <w:lang w:eastAsia="zh-CN"/>
                    </w:rPr>
                    <w:t>3</w:t>
                  </w:r>
                  <w:r>
                    <w:rPr>
                      <w:rFonts w:hint="eastAsia" w:eastAsia="宋体"/>
                      <w:color w:val="000000" w:themeColor="text1"/>
                      <w:szCs w:val="21"/>
                      <w:lang w:eastAsia="zh-CN"/>
                    </w:rPr>
                    <w:t>磷酸储罐</w:t>
                  </w:r>
                  <w:r>
                    <w:rPr>
                      <w:rFonts w:hint="eastAsia" w:eastAsia="宋体"/>
                      <w:color w:val="000000" w:themeColor="text1"/>
                      <w:szCs w:val="21"/>
                      <w:lang w:val="en-US" w:eastAsia="zh-CN"/>
                    </w:rPr>
                    <w:t>4</w:t>
                  </w:r>
                  <w:r>
                    <w:rPr>
                      <w:rFonts w:hint="eastAsia" w:eastAsia="宋体"/>
                      <w:color w:val="000000" w:themeColor="text1"/>
                      <w:szCs w:val="21"/>
                      <w:lang w:eastAsia="zh-CN"/>
                    </w:rPr>
                    <w:t>座（2用2备）、</w:t>
                  </w:r>
                  <w:r>
                    <w:rPr>
                      <w:rFonts w:hint="eastAsia" w:eastAsia="宋体"/>
                      <w:color w:val="000000" w:themeColor="text1"/>
                      <w:szCs w:val="21"/>
                      <w:lang w:val="en-US" w:eastAsia="zh-CN"/>
                    </w:rPr>
                    <w:t>6</w:t>
                  </w:r>
                  <w:r>
                    <w:rPr>
                      <w:rFonts w:hint="eastAsia" w:eastAsia="宋体"/>
                      <w:color w:val="000000" w:themeColor="text1"/>
                      <w:szCs w:val="21"/>
                      <w:lang w:eastAsia="zh-CN"/>
                    </w:rPr>
                    <w:t>0m</w:t>
                  </w:r>
                  <w:r>
                    <w:rPr>
                      <w:rFonts w:hint="eastAsia" w:eastAsia="宋体"/>
                      <w:color w:val="000000" w:themeColor="text1"/>
                      <w:szCs w:val="21"/>
                      <w:vertAlign w:val="superscript"/>
                      <w:lang w:eastAsia="zh-CN"/>
                    </w:rPr>
                    <w:t>3</w:t>
                  </w:r>
                  <w:r>
                    <w:rPr>
                      <w:rFonts w:hint="eastAsia" w:eastAsia="宋体"/>
                      <w:color w:val="000000" w:themeColor="text1"/>
                      <w:szCs w:val="21"/>
                      <w:lang w:eastAsia="zh-CN"/>
                    </w:rPr>
                    <w:t>磷酸储罐</w:t>
                  </w:r>
                  <w:r>
                    <w:rPr>
                      <w:rFonts w:hint="eastAsia" w:eastAsia="宋体"/>
                      <w:color w:val="000000" w:themeColor="text1"/>
                      <w:szCs w:val="21"/>
                      <w:lang w:val="en-US" w:eastAsia="zh-CN"/>
                    </w:rPr>
                    <w:t>4</w:t>
                  </w:r>
                  <w:r>
                    <w:rPr>
                      <w:rFonts w:hint="eastAsia" w:eastAsia="宋体"/>
                      <w:color w:val="000000" w:themeColor="text1"/>
                      <w:szCs w:val="21"/>
                      <w:lang w:eastAsia="zh-CN"/>
                    </w:rPr>
                    <w:t>座（2用2备）、</w:t>
                  </w:r>
                  <w:r>
                    <w:rPr>
                      <w:rFonts w:hint="eastAsia" w:eastAsia="宋体"/>
                      <w:color w:val="000000" w:themeColor="text1"/>
                      <w:szCs w:val="21"/>
                      <w:lang w:val="en-US" w:eastAsia="zh-CN"/>
                    </w:rPr>
                    <w:t>4</w:t>
                  </w:r>
                  <w:r>
                    <w:rPr>
                      <w:rFonts w:hint="eastAsia" w:eastAsia="宋体"/>
                      <w:color w:val="000000" w:themeColor="text1"/>
                      <w:szCs w:val="21"/>
                      <w:lang w:eastAsia="zh-CN"/>
                    </w:rPr>
                    <w:t>0m</w:t>
                  </w:r>
                  <w:r>
                    <w:rPr>
                      <w:rFonts w:hint="eastAsia" w:eastAsia="宋体"/>
                      <w:color w:val="000000" w:themeColor="text1"/>
                      <w:szCs w:val="21"/>
                      <w:vertAlign w:val="superscript"/>
                      <w:lang w:eastAsia="zh-CN"/>
                    </w:rPr>
                    <w:t>3</w:t>
                  </w:r>
                  <w:r>
                    <w:rPr>
                      <w:rFonts w:hint="eastAsia" w:eastAsia="宋体"/>
                      <w:color w:val="000000" w:themeColor="text1"/>
                      <w:szCs w:val="21"/>
                      <w:lang w:eastAsia="zh-CN"/>
                    </w:rPr>
                    <w:t>磷酸储罐</w:t>
                  </w:r>
                  <w:r>
                    <w:rPr>
                      <w:rFonts w:hint="eastAsia" w:eastAsia="宋体"/>
                      <w:color w:val="000000" w:themeColor="text1"/>
                      <w:szCs w:val="21"/>
                      <w:lang w:val="en-US" w:eastAsia="zh-CN"/>
                    </w:rPr>
                    <w:t>1</w:t>
                  </w:r>
                  <w:r>
                    <w:rPr>
                      <w:rFonts w:hint="eastAsia" w:eastAsia="宋体"/>
                      <w:color w:val="000000" w:themeColor="text1"/>
                      <w:szCs w:val="21"/>
                      <w:lang w:eastAsia="zh-CN"/>
                    </w:rPr>
                    <w:t>座（</w:t>
                  </w:r>
                  <w:r>
                    <w:rPr>
                      <w:rFonts w:hint="eastAsia" w:eastAsia="宋体"/>
                      <w:color w:val="000000" w:themeColor="text1"/>
                      <w:szCs w:val="21"/>
                      <w:lang w:val="en-US" w:eastAsia="zh-CN"/>
                    </w:rPr>
                    <w:t>1备</w:t>
                  </w:r>
                  <w:r>
                    <w:rPr>
                      <w:rFonts w:hint="eastAsia" w:eastAsia="宋体"/>
                      <w:color w:val="000000" w:themeColor="text1"/>
                      <w:szCs w:val="21"/>
                      <w:lang w:eastAsia="zh-CN"/>
                    </w:rPr>
                    <w:t>）；</w:t>
                  </w:r>
                </w:p>
                <w:p w14:paraId="3D9F203D">
                  <w:pPr>
                    <w:pStyle w:val="33"/>
                    <w:spacing w:before="0" w:after="0"/>
                    <w:jc w:val="center"/>
                    <w:rPr>
                      <w:rFonts w:hint="eastAsia" w:eastAsia="宋体"/>
                      <w:color w:val="000000" w:themeColor="text1"/>
                      <w:szCs w:val="21"/>
                      <w:lang w:eastAsia="zh-CN"/>
                    </w:rPr>
                  </w:pPr>
                  <w:r>
                    <w:rPr>
                      <w:rFonts w:hint="eastAsia" w:eastAsia="宋体"/>
                      <w:color w:val="000000" w:themeColor="text1"/>
                      <w:szCs w:val="21"/>
                      <w:lang w:val="en-US" w:eastAsia="zh-CN"/>
                    </w:rPr>
                    <w:t>②</w:t>
                  </w:r>
                  <w:r>
                    <w:rPr>
                      <w:rFonts w:hint="eastAsia" w:eastAsia="宋体"/>
                      <w:color w:val="000000" w:themeColor="text1"/>
                      <w:szCs w:val="21"/>
                      <w:lang w:eastAsia="zh-CN"/>
                    </w:rPr>
                    <w:t>新建60m</w:t>
                  </w:r>
                  <w:r>
                    <w:rPr>
                      <w:rFonts w:hint="eastAsia" w:eastAsia="宋体"/>
                      <w:color w:val="000000" w:themeColor="text1"/>
                      <w:szCs w:val="21"/>
                      <w:vertAlign w:val="superscript"/>
                      <w:lang w:eastAsia="zh-CN"/>
                    </w:rPr>
                    <w:t>3</w:t>
                  </w:r>
                  <w:r>
                    <w:rPr>
                      <w:rFonts w:hint="eastAsia" w:eastAsia="宋体"/>
                      <w:color w:val="000000" w:themeColor="text1"/>
                      <w:szCs w:val="21"/>
                      <w:lang w:eastAsia="zh-CN"/>
                    </w:rPr>
                    <w:t>磷酸储罐1座（1用）、50m</w:t>
                  </w:r>
                  <w:r>
                    <w:rPr>
                      <w:rFonts w:hint="eastAsia" w:eastAsia="宋体"/>
                      <w:color w:val="000000" w:themeColor="text1"/>
                      <w:szCs w:val="21"/>
                      <w:vertAlign w:val="superscript"/>
                      <w:lang w:eastAsia="zh-CN"/>
                    </w:rPr>
                    <w:t>3</w:t>
                  </w:r>
                  <w:r>
                    <w:rPr>
                      <w:rFonts w:hint="eastAsia" w:eastAsia="宋体"/>
                      <w:color w:val="000000" w:themeColor="text1"/>
                      <w:szCs w:val="21"/>
                      <w:lang w:eastAsia="zh-CN"/>
                    </w:rPr>
                    <w:t>磷酸罐2座（1用</w:t>
                  </w:r>
                  <w:r>
                    <w:rPr>
                      <w:rFonts w:hint="eastAsia" w:eastAsia="宋体"/>
                      <w:color w:val="000000" w:themeColor="text1"/>
                      <w:szCs w:val="21"/>
                      <w:lang w:val="en-US" w:eastAsia="zh-CN"/>
                    </w:rPr>
                    <w:t>1备</w:t>
                  </w:r>
                  <w:r>
                    <w:rPr>
                      <w:rFonts w:hint="eastAsia" w:eastAsia="宋体"/>
                      <w:color w:val="000000" w:themeColor="text1"/>
                      <w:szCs w:val="21"/>
                      <w:lang w:eastAsia="zh-CN"/>
                    </w:rPr>
                    <w:t>）；</w:t>
                  </w:r>
                </w:p>
                <w:p w14:paraId="0AB286C4">
                  <w:pPr>
                    <w:pStyle w:val="33"/>
                    <w:spacing w:before="0" w:after="0"/>
                    <w:jc w:val="center"/>
                    <w:rPr>
                      <w:rFonts w:hint="eastAsia" w:eastAsia="宋体"/>
                      <w:color w:val="000000" w:themeColor="text1"/>
                      <w:szCs w:val="21"/>
                      <w:lang w:eastAsia="zh-CN"/>
                    </w:rPr>
                  </w:pPr>
                  <w:r>
                    <w:rPr>
                      <w:rFonts w:hint="eastAsia" w:eastAsia="宋体"/>
                      <w:color w:val="000000" w:themeColor="text1"/>
                      <w:szCs w:val="21"/>
                      <w:lang w:val="en-US" w:eastAsia="zh-CN"/>
                    </w:rPr>
                    <w:t>③</w:t>
                  </w:r>
                  <w:r>
                    <w:rPr>
                      <w:rFonts w:hint="eastAsia" w:eastAsia="宋体"/>
                      <w:color w:val="000000" w:themeColor="text1"/>
                      <w:szCs w:val="21"/>
                      <w:lang w:eastAsia="zh-CN"/>
                    </w:rPr>
                    <w:t>拆除现有液碱储罐2座，</w:t>
                  </w:r>
                  <w:r>
                    <w:rPr>
                      <w:rFonts w:hint="eastAsia" w:eastAsia="宋体"/>
                      <w:color w:val="000000" w:themeColor="text1"/>
                      <w:szCs w:val="21"/>
                      <w:lang w:val="en-US" w:eastAsia="zh-CN"/>
                    </w:rPr>
                    <w:t>更新为3座50m</w:t>
                  </w:r>
                  <w:r>
                    <w:rPr>
                      <w:rFonts w:hint="eastAsia" w:eastAsia="宋体"/>
                      <w:color w:val="000000" w:themeColor="text1"/>
                      <w:szCs w:val="21"/>
                      <w:vertAlign w:val="superscript"/>
                      <w:lang w:val="en-US" w:eastAsia="zh-CN"/>
                    </w:rPr>
                    <w:t>3</w:t>
                  </w:r>
                  <w:r>
                    <w:rPr>
                      <w:rFonts w:hint="eastAsia" w:eastAsia="宋体"/>
                      <w:color w:val="000000" w:themeColor="text1"/>
                      <w:szCs w:val="21"/>
                      <w:lang w:val="en-US" w:eastAsia="zh-CN"/>
                    </w:rPr>
                    <w:t>液碱储罐（2用1备），并新建60</w:t>
                  </w:r>
                  <w:r>
                    <w:rPr>
                      <w:rFonts w:hint="eastAsia" w:eastAsia="宋体"/>
                      <w:color w:val="000000" w:themeColor="text1"/>
                      <w:szCs w:val="21"/>
                      <w:lang w:eastAsia="zh-CN"/>
                    </w:rPr>
                    <w:t>m</w:t>
                  </w:r>
                  <w:r>
                    <w:rPr>
                      <w:rFonts w:hint="eastAsia" w:eastAsia="宋体"/>
                      <w:color w:val="000000" w:themeColor="text1"/>
                      <w:szCs w:val="21"/>
                      <w:vertAlign w:val="superscript"/>
                      <w:lang w:eastAsia="zh-CN"/>
                    </w:rPr>
                    <w:t>3</w:t>
                  </w:r>
                  <w:r>
                    <w:rPr>
                      <w:rFonts w:hint="eastAsia" w:eastAsia="宋体"/>
                      <w:color w:val="000000" w:themeColor="text1"/>
                      <w:szCs w:val="21"/>
                      <w:lang w:eastAsia="zh-CN"/>
                    </w:rPr>
                    <w:t>液碱储罐</w:t>
                  </w:r>
                  <w:r>
                    <w:rPr>
                      <w:rFonts w:hint="eastAsia" w:eastAsia="宋体"/>
                      <w:color w:val="000000" w:themeColor="text1"/>
                      <w:szCs w:val="21"/>
                      <w:lang w:val="en-US" w:eastAsia="zh-CN"/>
                    </w:rPr>
                    <w:t>1</w:t>
                  </w:r>
                  <w:r>
                    <w:rPr>
                      <w:rFonts w:hint="eastAsia" w:eastAsia="宋体"/>
                      <w:color w:val="000000" w:themeColor="text1"/>
                      <w:szCs w:val="21"/>
                      <w:lang w:eastAsia="zh-CN"/>
                    </w:rPr>
                    <w:t>座；</w:t>
                  </w:r>
                </w:p>
                <w:p w14:paraId="5A064106">
                  <w:pPr>
                    <w:pStyle w:val="33"/>
                    <w:spacing w:before="0" w:after="0"/>
                    <w:jc w:val="center"/>
                    <w:rPr>
                      <w:rFonts w:hint="eastAsia" w:eastAsia="宋体"/>
                      <w:color w:val="000000" w:themeColor="text1"/>
                      <w:szCs w:val="21"/>
                      <w:lang w:eastAsia="zh-CN"/>
                    </w:rPr>
                  </w:pPr>
                  <w:r>
                    <w:rPr>
                      <w:rFonts w:hint="eastAsia" w:eastAsia="宋体"/>
                      <w:color w:val="000000" w:themeColor="text1"/>
                      <w:szCs w:val="21"/>
                      <w:lang w:val="en-US" w:eastAsia="zh-CN"/>
                    </w:rPr>
                    <w:t>④</w:t>
                  </w:r>
                  <w:r>
                    <w:rPr>
                      <w:rFonts w:hint="eastAsia" w:eastAsia="宋体"/>
                      <w:color w:val="000000" w:themeColor="text1"/>
                      <w:szCs w:val="21"/>
                      <w:lang w:eastAsia="zh-CN"/>
                    </w:rPr>
                    <w:t>新建</w:t>
                  </w:r>
                  <w:r>
                    <w:rPr>
                      <w:rFonts w:hint="eastAsia" w:eastAsia="宋体"/>
                      <w:color w:val="000000" w:themeColor="text1"/>
                      <w:szCs w:val="21"/>
                      <w:lang w:val="en-US" w:eastAsia="zh-CN"/>
                    </w:rPr>
                    <w:t>6</w:t>
                  </w:r>
                  <w:r>
                    <w:rPr>
                      <w:rFonts w:hint="eastAsia" w:eastAsia="宋体"/>
                      <w:color w:val="000000" w:themeColor="text1"/>
                      <w:szCs w:val="21"/>
                      <w:lang w:eastAsia="zh-CN"/>
                    </w:rPr>
                    <w:t>0m3氢氧化钾储罐</w:t>
                  </w:r>
                  <w:r>
                    <w:rPr>
                      <w:rFonts w:hint="eastAsia" w:eastAsia="宋体"/>
                      <w:color w:val="000000" w:themeColor="text1"/>
                      <w:szCs w:val="21"/>
                      <w:lang w:val="en-US" w:eastAsia="zh-CN"/>
                    </w:rPr>
                    <w:t>1</w:t>
                  </w:r>
                  <w:r>
                    <w:rPr>
                      <w:rFonts w:hint="eastAsia" w:eastAsia="宋体"/>
                      <w:color w:val="000000" w:themeColor="text1"/>
                      <w:szCs w:val="21"/>
                      <w:lang w:eastAsia="zh-CN"/>
                    </w:rPr>
                    <w:t>座、</w:t>
                  </w:r>
                  <w:r>
                    <w:rPr>
                      <w:rFonts w:hint="eastAsia" w:eastAsia="宋体"/>
                      <w:color w:val="000000" w:themeColor="text1"/>
                      <w:szCs w:val="21"/>
                      <w:lang w:val="en-US" w:eastAsia="zh-CN"/>
                    </w:rPr>
                    <w:t>50m</w:t>
                  </w:r>
                  <w:r>
                    <w:rPr>
                      <w:rFonts w:hint="eastAsia" w:eastAsia="宋体"/>
                      <w:color w:val="000000" w:themeColor="text1"/>
                      <w:szCs w:val="21"/>
                      <w:vertAlign w:val="superscript"/>
                      <w:lang w:val="en-US" w:eastAsia="zh-CN"/>
                    </w:rPr>
                    <w:t>3</w:t>
                  </w:r>
                  <w:r>
                    <w:rPr>
                      <w:rFonts w:hint="eastAsia" w:eastAsia="宋体"/>
                      <w:color w:val="000000" w:themeColor="text1"/>
                      <w:szCs w:val="21"/>
                      <w:lang w:val="en-US" w:eastAsia="zh-CN"/>
                    </w:rPr>
                    <w:t>氢氧化钾罐4座</w:t>
                  </w:r>
                  <w:r>
                    <w:rPr>
                      <w:rFonts w:hint="eastAsia" w:eastAsia="宋体"/>
                      <w:color w:val="000000" w:themeColor="text1"/>
                      <w:szCs w:val="21"/>
                      <w:lang w:eastAsia="zh-CN"/>
                    </w:rPr>
                    <w:t>（</w:t>
                  </w:r>
                  <w:r>
                    <w:rPr>
                      <w:rFonts w:hint="eastAsia" w:eastAsia="宋体"/>
                      <w:color w:val="000000" w:themeColor="text1"/>
                      <w:szCs w:val="21"/>
                      <w:lang w:val="en-US" w:eastAsia="zh-CN"/>
                    </w:rPr>
                    <w:t>2用2备</w:t>
                  </w:r>
                  <w:r>
                    <w:rPr>
                      <w:rFonts w:hint="eastAsia" w:eastAsia="宋体"/>
                      <w:color w:val="000000" w:themeColor="text1"/>
                      <w:szCs w:val="21"/>
                      <w:lang w:eastAsia="zh-CN"/>
                    </w:rPr>
                    <w:t>）；</w:t>
                  </w:r>
                </w:p>
                <w:p w14:paraId="12DF0F36">
                  <w:pPr>
                    <w:pStyle w:val="33"/>
                    <w:spacing w:before="0" w:after="0"/>
                    <w:jc w:val="center"/>
                    <w:rPr>
                      <w:rFonts w:hint="eastAsia" w:ascii="Times New Roman" w:hAnsi="Times New Roman" w:eastAsia="宋体"/>
                      <w:color w:val="000000" w:themeColor="text1"/>
                      <w:sz w:val="21"/>
                      <w:szCs w:val="24"/>
                      <w:lang w:val="en-US" w:eastAsia="zh-CN"/>
                    </w:rPr>
                  </w:pPr>
                  <w:r>
                    <w:rPr>
                      <w:rFonts w:hint="eastAsia" w:eastAsia="宋体"/>
                      <w:color w:val="000000" w:themeColor="text1"/>
                      <w:szCs w:val="21"/>
                      <w:lang w:val="en-US" w:eastAsia="zh-CN"/>
                    </w:rPr>
                    <w:t>⑤依托1座50m</w:t>
                  </w:r>
                  <w:r>
                    <w:rPr>
                      <w:rFonts w:hint="eastAsia" w:eastAsia="宋体"/>
                      <w:color w:val="000000" w:themeColor="text1"/>
                      <w:szCs w:val="21"/>
                      <w:vertAlign w:val="superscript"/>
                      <w:lang w:val="en-US" w:eastAsia="zh-CN"/>
                    </w:rPr>
                    <w:t>3</w:t>
                  </w:r>
                  <w:r>
                    <w:rPr>
                      <w:rFonts w:hint="eastAsia" w:eastAsia="宋体"/>
                      <w:color w:val="000000" w:themeColor="text1"/>
                      <w:szCs w:val="21"/>
                      <w:lang w:val="en-US" w:eastAsia="zh-CN"/>
                    </w:rPr>
                    <w:t>料浆中和罐和1座50m</w:t>
                  </w:r>
                  <w:r>
                    <w:rPr>
                      <w:rFonts w:hint="eastAsia" w:eastAsia="宋体"/>
                      <w:color w:val="000000" w:themeColor="text1"/>
                      <w:szCs w:val="21"/>
                      <w:vertAlign w:val="superscript"/>
                      <w:lang w:val="en-US" w:eastAsia="zh-CN"/>
                    </w:rPr>
                    <w:t>3</w:t>
                  </w:r>
                  <w:r>
                    <w:rPr>
                      <w:rFonts w:hint="eastAsia" w:eastAsia="宋体"/>
                      <w:color w:val="000000" w:themeColor="text1"/>
                      <w:szCs w:val="21"/>
                      <w:lang w:val="en-US" w:eastAsia="zh-CN"/>
                    </w:rPr>
                    <w:t>应急罐，分别用于</w:t>
                  </w:r>
                  <w:r>
                    <w:rPr>
                      <w:rFonts w:hint="eastAsia" w:eastAsia="宋体"/>
                      <w:color w:val="000000" w:themeColor="text1"/>
                      <w:szCs w:val="21"/>
                      <w:lang w:eastAsia="zh-CN"/>
                    </w:rPr>
                    <w:t>储存食品级液碱、磷酸、氢氧化钾</w:t>
                  </w:r>
                </w:p>
              </w:tc>
              <w:tc>
                <w:tcPr>
                  <w:tcW w:w="822" w:type="dxa"/>
                  <w:tcBorders>
                    <w:tl2br w:val="nil"/>
                    <w:tr2bl w:val="nil"/>
                  </w:tcBorders>
                  <w:vAlign w:val="center"/>
                </w:tcPr>
                <w:p w14:paraId="13CAB878">
                  <w:pPr>
                    <w:jc w:val="center"/>
                    <w:rPr>
                      <w:rFonts w:hint="eastAsia" w:eastAsia="宋体"/>
                      <w:lang w:eastAsia="zh-CN"/>
                    </w:rPr>
                  </w:pPr>
                  <w:r>
                    <w:rPr>
                      <w:rFonts w:hint="eastAsia"/>
                      <w:lang w:eastAsia="zh-CN"/>
                    </w:rPr>
                    <w:t>变动</w:t>
                  </w:r>
                </w:p>
              </w:tc>
            </w:tr>
            <w:tr w14:paraId="288A7A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681" w:type="dxa"/>
                  <w:vMerge w:val="continue"/>
                  <w:tcBorders>
                    <w:tl2br w:val="nil"/>
                    <w:tr2bl w:val="nil"/>
                  </w:tcBorders>
                  <w:vAlign w:val="center"/>
                </w:tcPr>
                <w:p w14:paraId="61D39D9A">
                  <w:pPr>
                    <w:jc w:val="center"/>
                  </w:pPr>
                </w:p>
              </w:tc>
              <w:tc>
                <w:tcPr>
                  <w:tcW w:w="1070" w:type="dxa"/>
                  <w:gridSpan w:val="2"/>
                  <w:tcBorders>
                    <w:tl2br w:val="nil"/>
                    <w:tr2bl w:val="nil"/>
                  </w:tcBorders>
                  <w:vAlign w:val="center"/>
                </w:tcPr>
                <w:p w14:paraId="75B1FB40">
                  <w:pPr>
                    <w:ind w:left="-145" w:leftChars="-69" w:right="-101" w:rightChars="-48"/>
                    <w:jc w:val="center"/>
                    <w:rPr>
                      <w:rFonts w:hint="eastAsia"/>
                      <w:lang w:eastAsia="zh-CN"/>
                    </w:rPr>
                  </w:pPr>
                  <w:r>
                    <w:rPr>
                      <w:rFonts w:hint="eastAsia"/>
                      <w:lang w:eastAsia="zh-CN"/>
                    </w:rPr>
                    <w:t>运输</w:t>
                  </w:r>
                </w:p>
              </w:tc>
              <w:tc>
                <w:tcPr>
                  <w:tcW w:w="3049" w:type="dxa"/>
                  <w:tcBorders>
                    <w:tl2br w:val="nil"/>
                    <w:tr2bl w:val="nil"/>
                  </w:tcBorders>
                  <w:vAlign w:val="center"/>
                </w:tcPr>
                <w:p w14:paraId="204700B4">
                  <w:pPr>
                    <w:pStyle w:val="33"/>
                    <w:spacing w:before="0" w:after="0"/>
                    <w:jc w:val="center"/>
                    <w:rPr>
                      <w:rFonts w:hint="eastAsia"/>
                      <w:color w:val="000000" w:themeColor="text1"/>
                      <w:szCs w:val="21"/>
                      <w:lang w:eastAsia="zh-CN"/>
                    </w:rPr>
                  </w:pPr>
                  <w:r>
                    <w:rPr>
                      <w:rFonts w:hint="eastAsia"/>
                      <w:color w:val="000000" w:themeColor="text1"/>
                      <w:szCs w:val="21"/>
                      <w:lang w:eastAsia="zh-CN"/>
                    </w:rPr>
                    <w:t>固体原料（纯碱）运输方式为袋装，汽车运入厂内碱库储存，液体酸、碱运输方式为槽车，汽车运入厂内液碱罐区储存</w:t>
                  </w:r>
                </w:p>
              </w:tc>
              <w:tc>
                <w:tcPr>
                  <w:tcW w:w="4075" w:type="dxa"/>
                  <w:tcBorders>
                    <w:tl2br w:val="nil"/>
                    <w:tr2bl w:val="nil"/>
                  </w:tcBorders>
                  <w:vAlign w:val="center"/>
                </w:tcPr>
                <w:p w14:paraId="0C941C08">
                  <w:pPr>
                    <w:pStyle w:val="7"/>
                    <w:ind w:firstLine="0" w:firstLineChars="0"/>
                    <w:jc w:val="center"/>
                    <w:rPr>
                      <w:rFonts w:hint="eastAsia" w:ascii="Times New Roman" w:hAnsi="Times New Roman"/>
                      <w:color w:val="000000" w:themeColor="text1"/>
                      <w:sz w:val="21"/>
                      <w:szCs w:val="24"/>
                    </w:rPr>
                  </w:pPr>
                  <w:r>
                    <w:rPr>
                      <w:rFonts w:hint="eastAsia" w:ascii="Times New Roman" w:hAnsi="Times New Roman"/>
                      <w:color w:val="000000" w:themeColor="text1"/>
                      <w:sz w:val="21"/>
                      <w:szCs w:val="24"/>
                    </w:rPr>
                    <w:t>同环评</w:t>
                  </w:r>
                </w:p>
              </w:tc>
              <w:tc>
                <w:tcPr>
                  <w:tcW w:w="822" w:type="dxa"/>
                  <w:tcBorders>
                    <w:tl2br w:val="nil"/>
                    <w:tr2bl w:val="nil"/>
                  </w:tcBorders>
                  <w:vAlign w:val="center"/>
                </w:tcPr>
                <w:p w14:paraId="2DEF1093">
                  <w:pPr>
                    <w:jc w:val="center"/>
                    <w:rPr>
                      <w:rFonts w:hint="eastAsia"/>
                    </w:rPr>
                  </w:pPr>
                  <w:r>
                    <w:rPr>
                      <w:rFonts w:hint="eastAsia"/>
                    </w:rPr>
                    <w:t>一致</w:t>
                  </w:r>
                </w:p>
              </w:tc>
            </w:tr>
            <w:tr w14:paraId="7C50845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751" w:type="dxa"/>
                  <w:gridSpan w:val="3"/>
                  <w:tcBorders>
                    <w:tl2br w:val="nil"/>
                    <w:tr2bl w:val="nil"/>
                  </w:tcBorders>
                  <w:vAlign w:val="center"/>
                </w:tcPr>
                <w:p w14:paraId="31F6DE25">
                  <w:pPr>
                    <w:ind w:left="-145" w:leftChars="-69" w:right="-101" w:rightChars="-48"/>
                    <w:jc w:val="center"/>
                    <w:rPr>
                      <w:rFonts w:hint="eastAsia"/>
                      <w:lang w:eastAsia="zh-CN"/>
                    </w:rPr>
                  </w:pPr>
                  <w:r>
                    <w:rPr>
                      <w:rFonts w:hint="eastAsia"/>
                      <w:lang w:eastAsia="zh-CN"/>
                    </w:rPr>
                    <w:t>办公生活</w:t>
                  </w:r>
                </w:p>
              </w:tc>
              <w:tc>
                <w:tcPr>
                  <w:tcW w:w="3049" w:type="dxa"/>
                  <w:tcBorders>
                    <w:tl2br w:val="nil"/>
                    <w:tr2bl w:val="nil"/>
                  </w:tcBorders>
                  <w:vAlign w:val="center"/>
                </w:tcPr>
                <w:p w14:paraId="0FF79009">
                  <w:pPr>
                    <w:pStyle w:val="33"/>
                    <w:spacing w:before="0" w:after="0"/>
                    <w:jc w:val="center"/>
                    <w:rPr>
                      <w:rFonts w:hint="eastAsia"/>
                      <w:color w:val="000000" w:themeColor="text1"/>
                      <w:szCs w:val="21"/>
                      <w:lang w:eastAsia="zh-CN"/>
                    </w:rPr>
                  </w:pPr>
                  <w:r>
                    <w:rPr>
                      <w:rFonts w:hint="eastAsia"/>
                      <w:color w:val="000000" w:themeColor="text1"/>
                      <w:szCs w:val="21"/>
                      <w:lang w:eastAsia="zh-CN"/>
                    </w:rPr>
                    <w:t>办公楼、化验室、食堂</w:t>
                  </w:r>
                </w:p>
              </w:tc>
              <w:tc>
                <w:tcPr>
                  <w:tcW w:w="4075" w:type="dxa"/>
                  <w:tcBorders>
                    <w:tl2br w:val="nil"/>
                    <w:tr2bl w:val="nil"/>
                  </w:tcBorders>
                  <w:vAlign w:val="center"/>
                </w:tcPr>
                <w:p w14:paraId="71D0B1BC">
                  <w:pPr>
                    <w:pStyle w:val="7"/>
                    <w:ind w:firstLine="0" w:firstLineChars="0"/>
                    <w:jc w:val="center"/>
                    <w:rPr>
                      <w:rFonts w:hint="eastAsia" w:ascii="Times New Roman" w:hAnsi="Times New Roman"/>
                      <w:color w:val="000000" w:themeColor="text1"/>
                      <w:sz w:val="21"/>
                      <w:szCs w:val="24"/>
                    </w:rPr>
                  </w:pPr>
                  <w:r>
                    <w:rPr>
                      <w:rFonts w:hint="eastAsia" w:ascii="Times New Roman" w:hAnsi="Times New Roman"/>
                      <w:color w:val="000000" w:themeColor="text1"/>
                      <w:sz w:val="21"/>
                      <w:szCs w:val="24"/>
                    </w:rPr>
                    <w:t>同环评</w:t>
                  </w:r>
                </w:p>
              </w:tc>
              <w:tc>
                <w:tcPr>
                  <w:tcW w:w="822" w:type="dxa"/>
                  <w:tcBorders>
                    <w:tl2br w:val="nil"/>
                    <w:tr2bl w:val="nil"/>
                  </w:tcBorders>
                  <w:vAlign w:val="center"/>
                </w:tcPr>
                <w:p w14:paraId="17238415">
                  <w:pPr>
                    <w:jc w:val="center"/>
                    <w:rPr>
                      <w:rFonts w:hint="eastAsia"/>
                    </w:rPr>
                  </w:pPr>
                  <w:r>
                    <w:rPr>
                      <w:rFonts w:hint="eastAsia"/>
                    </w:rPr>
                    <w:t>一致</w:t>
                  </w:r>
                </w:p>
              </w:tc>
            </w:tr>
          </w:tbl>
          <w:p w14:paraId="623DA0E0">
            <w:pPr>
              <w:spacing w:line="360" w:lineRule="auto"/>
              <w:ind w:firstLine="482" w:firstLineChars="200"/>
              <w:rPr>
                <w:b/>
                <w:color w:val="000000"/>
                <w:sz w:val="24"/>
              </w:rPr>
            </w:pPr>
            <w:r>
              <w:rPr>
                <w:b/>
                <w:color w:val="000000"/>
                <w:sz w:val="24"/>
              </w:rPr>
              <w:t>2.</w:t>
            </w:r>
            <w:r>
              <w:rPr>
                <w:rFonts w:hint="eastAsia"/>
                <w:b/>
                <w:color w:val="000000"/>
                <w:sz w:val="24"/>
              </w:rPr>
              <w:t>3</w:t>
            </w:r>
            <w:r>
              <w:rPr>
                <w:b/>
                <w:color w:val="000000"/>
                <w:sz w:val="24"/>
              </w:rPr>
              <w:t>工艺设备</w:t>
            </w:r>
          </w:p>
          <w:p w14:paraId="7BCDC8B3">
            <w:pPr>
              <w:spacing w:line="360" w:lineRule="auto"/>
              <w:ind w:firstLine="480" w:firstLineChars="200"/>
              <w:rPr>
                <w:sz w:val="24"/>
              </w:rPr>
            </w:pPr>
            <w:r>
              <w:rPr>
                <w:sz w:val="24"/>
              </w:rPr>
              <w:t>本</w:t>
            </w:r>
            <w:r>
              <w:rPr>
                <w:rFonts w:hint="eastAsia"/>
                <w:sz w:val="24"/>
              </w:rPr>
              <w:t>项目</w:t>
            </w:r>
            <w:r>
              <w:rPr>
                <w:sz w:val="24"/>
              </w:rPr>
              <w:t>实际建成的工艺设备与环评</w:t>
            </w:r>
            <w:r>
              <w:rPr>
                <w:rFonts w:hint="eastAsia"/>
                <w:sz w:val="24"/>
              </w:rPr>
              <w:t>情况</w:t>
            </w:r>
            <w:r>
              <w:rPr>
                <w:sz w:val="24"/>
              </w:rPr>
              <w:t>，详见下表。</w:t>
            </w:r>
          </w:p>
          <w:p w14:paraId="236C2BE1">
            <w:pPr>
              <w:jc w:val="center"/>
              <w:rPr>
                <w:b/>
                <w:color w:val="000000"/>
                <w:szCs w:val="21"/>
              </w:rPr>
            </w:pPr>
            <w:r>
              <w:rPr>
                <w:b/>
                <w:color w:val="000000"/>
                <w:szCs w:val="21"/>
              </w:rPr>
              <w:t>表2-2  环评设计与实际建成的设备对照表</w:t>
            </w:r>
          </w:p>
          <w:tbl>
            <w:tblPr>
              <w:tblStyle w:val="13"/>
              <w:tblW w:w="9492"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496"/>
              <w:gridCol w:w="1941"/>
              <w:gridCol w:w="570"/>
              <w:gridCol w:w="690"/>
              <w:gridCol w:w="2260"/>
              <w:gridCol w:w="518"/>
              <w:gridCol w:w="1515"/>
            </w:tblGrid>
            <w:tr w14:paraId="46B6FB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vMerge w:val="restart"/>
                  <w:tcBorders>
                    <w:bottom w:val="single" w:color="auto" w:sz="4" w:space="0"/>
                  </w:tcBorders>
                  <w:noWrap w:val="0"/>
                  <w:vAlign w:val="center"/>
                </w:tcPr>
                <w:p w14:paraId="7CB93C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序号</w:t>
                  </w:r>
                </w:p>
              </w:tc>
              <w:tc>
                <w:tcPr>
                  <w:tcW w:w="1496" w:type="dxa"/>
                  <w:vMerge w:val="restart"/>
                  <w:tcBorders>
                    <w:bottom w:val="single" w:color="auto" w:sz="4" w:space="0"/>
                  </w:tcBorders>
                  <w:noWrap w:val="0"/>
                  <w:vAlign w:val="center"/>
                </w:tcPr>
                <w:p w14:paraId="3FF0E3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设备名称</w:t>
                  </w:r>
                </w:p>
              </w:tc>
              <w:tc>
                <w:tcPr>
                  <w:tcW w:w="3201" w:type="dxa"/>
                  <w:gridSpan w:val="3"/>
                  <w:tcBorders>
                    <w:bottom w:val="single" w:color="auto" w:sz="4" w:space="0"/>
                  </w:tcBorders>
                  <w:noWrap w:val="0"/>
                  <w:vAlign w:val="center"/>
                </w:tcPr>
                <w:p w14:paraId="2C4435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val="en-US" w:eastAsia="zh-CN"/>
                    </w:rPr>
                    <w:t>环评阶段</w:t>
                  </w:r>
                </w:p>
              </w:tc>
              <w:tc>
                <w:tcPr>
                  <w:tcW w:w="4293" w:type="dxa"/>
                  <w:gridSpan w:val="3"/>
                  <w:tcBorders>
                    <w:bottom w:val="single" w:color="auto" w:sz="4" w:space="0"/>
                  </w:tcBorders>
                  <w:noWrap w:val="0"/>
                  <w:vAlign w:val="center"/>
                </w:tcPr>
                <w:p w14:paraId="1273119A">
                  <w:pPr>
                    <w:pStyle w:val="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val="en-US" w:eastAsia="zh-CN"/>
                    </w:rPr>
                    <w:t>实际建设</w:t>
                  </w:r>
                </w:p>
              </w:tc>
            </w:tr>
            <w:tr w14:paraId="06D095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vMerge w:val="continue"/>
                  <w:tcBorders>
                    <w:top w:val="single" w:color="auto" w:sz="4" w:space="0"/>
                    <w:bottom w:val="single" w:color="auto" w:sz="12" w:space="0"/>
                  </w:tcBorders>
                  <w:noWrap w:val="0"/>
                  <w:vAlign w:val="center"/>
                </w:tcPr>
                <w:p w14:paraId="193D6B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18"/>
                      <w:szCs w:val="18"/>
                      <w:highlight w:val="none"/>
                    </w:rPr>
                  </w:pPr>
                </w:p>
              </w:tc>
              <w:tc>
                <w:tcPr>
                  <w:tcW w:w="1496" w:type="dxa"/>
                  <w:vMerge w:val="continue"/>
                  <w:tcBorders>
                    <w:top w:val="single" w:color="auto" w:sz="4" w:space="0"/>
                    <w:bottom w:val="single" w:color="auto" w:sz="12" w:space="0"/>
                  </w:tcBorders>
                  <w:noWrap w:val="0"/>
                  <w:vAlign w:val="center"/>
                </w:tcPr>
                <w:p w14:paraId="149DB4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18"/>
                      <w:szCs w:val="18"/>
                      <w:highlight w:val="none"/>
                    </w:rPr>
                  </w:pPr>
                </w:p>
              </w:tc>
              <w:tc>
                <w:tcPr>
                  <w:tcW w:w="1941" w:type="dxa"/>
                  <w:tcBorders>
                    <w:top w:val="single" w:color="auto" w:sz="4" w:space="0"/>
                    <w:bottom w:val="single" w:color="auto" w:sz="12" w:space="0"/>
                  </w:tcBorders>
                  <w:noWrap w:val="0"/>
                  <w:vAlign w:val="center"/>
                </w:tcPr>
                <w:p w14:paraId="4CD731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规格</w:t>
                  </w:r>
                </w:p>
              </w:tc>
              <w:tc>
                <w:tcPr>
                  <w:tcW w:w="570" w:type="dxa"/>
                  <w:tcBorders>
                    <w:top w:val="single" w:color="auto" w:sz="4" w:space="0"/>
                    <w:bottom w:val="single" w:color="auto" w:sz="12" w:space="0"/>
                  </w:tcBorders>
                  <w:noWrap w:val="0"/>
                  <w:vAlign w:val="center"/>
                </w:tcPr>
                <w:p w14:paraId="3CC65C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18"/>
                      <w:szCs w:val="18"/>
                      <w:highlight w:val="none"/>
                      <w:lang w:val="en-US" w:eastAsia="zh-CN"/>
                    </w:rPr>
                  </w:pPr>
                  <w:r>
                    <w:rPr>
                      <w:rFonts w:hint="eastAsia" w:cs="Times New Roman"/>
                      <w:b/>
                      <w:bCs/>
                      <w:color w:val="auto"/>
                      <w:sz w:val="18"/>
                      <w:szCs w:val="18"/>
                      <w:highlight w:val="none"/>
                      <w:lang w:val="en-US" w:eastAsia="zh-CN"/>
                    </w:rPr>
                    <w:t>数量</w:t>
                  </w:r>
                </w:p>
              </w:tc>
              <w:tc>
                <w:tcPr>
                  <w:tcW w:w="690" w:type="dxa"/>
                  <w:tcBorders>
                    <w:top w:val="single" w:color="auto" w:sz="4" w:space="0"/>
                    <w:bottom w:val="single" w:color="auto" w:sz="12" w:space="0"/>
                  </w:tcBorders>
                  <w:noWrap w:val="0"/>
                  <w:vAlign w:val="center"/>
                </w:tcPr>
                <w:p w14:paraId="61F2CA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val="en-US" w:eastAsia="zh-CN"/>
                    </w:rPr>
                    <w:t>备注</w:t>
                  </w:r>
                </w:p>
              </w:tc>
              <w:tc>
                <w:tcPr>
                  <w:tcW w:w="2260" w:type="dxa"/>
                  <w:tcBorders>
                    <w:top w:val="single" w:color="auto" w:sz="4" w:space="0"/>
                    <w:bottom w:val="single" w:color="auto" w:sz="12" w:space="0"/>
                  </w:tcBorders>
                  <w:noWrap w:val="0"/>
                  <w:vAlign w:val="center"/>
                </w:tcPr>
                <w:p w14:paraId="2DAB805D">
                  <w:pPr>
                    <w:pStyle w:val="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规格</w:t>
                  </w:r>
                </w:p>
              </w:tc>
              <w:tc>
                <w:tcPr>
                  <w:tcW w:w="518" w:type="dxa"/>
                  <w:tcBorders>
                    <w:top w:val="single" w:color="auto" w:sz="4" w:space="0"/>
                    <w:bottom w:val="single" w:color="auto" w:sz="12" w:space="0"/>
                  </w:tcBorders>
                  <w:noWrap w:val="0"/>
                  <w:vAlign w:val="center"/>
                </w:tcPr>
                <w:p w14:paraId="09BF30C9">
                  <w:pPr>
                    <w:pStyle w:val="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18"/>
                      <w:szCs w:val="18"/>
                      <w:highlight w:val="none"/>
                      <w:lang w:eastAsia="zh-CN"/>
                    </w:rPr>
                  </w:pPr>
                  <w:r>
                    <w:rPr>
                      <w:rFonts w:hint="eastAsia" w:ascii="Times New Roman" w:hAnsi="Times New Roman" w:cs="Times New Roman"/>
                      <w:b/>
                      <w:bCs/>
                      <w:color w:val="auto"/>
                      <w:sz w:val="18"/>
                      <w:szCs w:val="18"/>
                      <w:highlight w:val="none"/>
                      <w:lang w:eastAsia="zh-CN"/>
                    </w:rPr>
                    <w:t>数量</w:t>
                  </w:r>
                </w:p>
              </w:tc>
              <w:tc>
                <w:tcPr>
                  <w:tcW w:w="1515" w:type="dxa"/>
                  <w:tcBorders>
                    <w:top w:val="single" w:color="auto" w:sz="4" w:space="0"/>
                    <w:bottom w:val="single" w:color="auto" w:sz="12" w:space="0"/>
                  </w:tcBorders>
                  <w:noWrap w:val="0"/>
                  <w:vAlign w:val="center"/>
                </w:tcPr>
                <w:p w14:paraId="7EBE515C">
                  <w:pPr>
                    <w:pStyle w:val="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val="en-US" w:eastAsia="zh-CN"/>
                    </w:rPr>
                    <w:t>备注</w:t>
                  </w:r>
                </w:p>
              </w:tc>
            </w:tr>
            <w:tr w14:paraId="131803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492" w:type="dxa"/>
                  <w:gridSpan w:val="8"/>
                  <w:tcBorders>
                    <w:top w:val="single" w:color="auto" w:sz="12" w:space="0"/>
                  </w:tcBorders>
                  <w:noWrap w:val="0"/>
                  <w:vAlign w:val="center"/>
                </w:tcPr>
                <w:p w14:paraId="6B9FD0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食品磷酸钠盐车间</w:t>
                  </w:r>
                </w:p>
              </w:tc>
            </w:tr>
            <w:tr w14:paraId="609D61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02" w:type="dxa"/>
                  <w:noWrap w:val="0"/>
                  <w:vAlign w:val="center"/>
                </w:tcPr>
                <w:p w14:paraId="7DD92A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496" w:type="dxa"/>
                  <w:noWrap w:val="0"/>
                  <w:vAlign w:val="center"/>
                </w:tcPr>
                <w:p w14:paraId="6D1184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磷酸储罐</w:t>
                  </w:r>
                </w:p>
              </w:tc>
              <w:tc>
                <w:tcPr>
                  <w:tcW w:w="1941" w:type="dxa"/>
                  <w:noWrap w:val="0"/>
                  <w:vAlign w:val="center"/>
                </w:tcPr>
                <w:p w14:paraId="211D8F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316L-3500*4000</w:t>
                  </w:r>
                </w:p>
              </w:tc>
              <w:tc>
                <w:tcPr>
                  <w:tcW w:w="570" w:type="dxa"/>
                  <w:noWrap w:val="0"/>
                  <w:vAlign w:val="center"/>
                </w:tcPr>
                <w:p w14:paraId="2E5948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w:t>
                  </w:r>
                </w:p>
              </w:tc>
              <w:tc>
                <w:tcPr>
                  <w:tcW w:w="690" w:type="dxa"/>
                  <w:noWrap w:val="0"/>
                  <w:vAlign w:val="center"/>
                </w:tcPr>
                <w:p w14:paraId="2A0E0E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164099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316L-3500*4000</w:t>
                  </w:r>
                </w:p>
              </w:tc>
              <w:tc>
                <w:tcPr>
                  <w:tcW w:w="518" w:type="dxa"/>
                  <w:noWrap w:val="0"/>
                  <w:vAlign w:val="center"/>
                </w:tcPr>
                <w:p w14:paraId="7CE4D2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9</w:t>
                  </w:r>
                </w:p>
              </w:tc>
              <w:tc>
                <w:tcPr>
                  <w:tcW w:w="1515" w:type="dxa"/>
                  <w:noWrap w:val="0"/>
                  <w:vAlign w:val="center"/>
                </w:tcPr>
                <w:p w14:paraId="26BE87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2844827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831" w:hRule="atLeast"/>
                <w:jc w:val="center"/>
              </w:trPr>
              <w:tc>
                <w:tcPr>
                  <w:tcW w:w="502" w:type="dxa"/>
                  <w:noWrap w:val="0"/>
                  <w:vAlign w:val="center"/>
                </w:tcPr>
                <w:p w14:paraId="51B314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1-1</w:t>
                  </w:r>
                </w:p>
              </w:tc>
              <w:tc>
                <w:tcPr>
                  <w:tcW w:w="1496" w:type="dxa"/>
                  <w:noWrap w:val="0"/>
                  <w:vAlign w:val="center"/>
                </w:tcPr>
                <w:p w14:paraId="014DE0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磷酸储罐</w:t>
                  </w:r>
                </w:p>
              </w:tc>
              <w:tc>
                <w:tcPr>
                  <w:tcW w:w="1941" w:type="dxa"/>
                  <w:noWrap w:val="0"/>
                  <w:vAlign w:val="center"/>
                </w:tcPr>
                <w:p w14:paraId="324931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316L-</w:t>
                  </w:r>
                  <w:r>
                    <w:rPr>
                      <w:rFonts w:hint="eastAsia" w:ascii="Times New Roman" w:hAnsi="Times New Roman" w:cs="Times New Roman"/>
                      <w:b w:val="0"/>
                      <w:bCs w:val="0"/>
                      <w:color w:val="auto"/>
                      <w:sz w:val="18"/>
                      <w:szCs w:val="18"/>
                      <w:highlight w:val="none"/>
                      <w:lang w:val="en-US" w:eastAsia="zh-CN"/>
                    </w:rPr>
                    <w:t>55</w:t>
                  </w:r>
                  <w:r>
                    <w:rPr>
                      <w:rFonts w:hint="default" w:ascii="Times New Roman" w:hAnsi="Times New Roman" w:cs="Times New Roman"/>
                      <w:b w:val="0"/>
                      <w:bCs w:val="0"/>
                      <w:color w:val="auto"/>
                      <w:sz w:val="18"/>
                      <w:szCs w:val="18"/>
                      <w:highlight w:val="none"/>
                    </w:rPr>
                    <w:t>00*5000</w:t>
                  </w:r>
                </w:p>
              </w:tc>
              <w:tc>
                <w:tcPr>
                  <w:tcW w:w="570" w:type="dxa"/>
                  <w:noWrap w:val="0"/>
                  <w:vAlign w:val="center"/>
                </w:tcPr>
                <w:p w14:paraId="2F9648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w:t>
                  </w:r>
                </w:p>
              </w:tc>
              <w:tc>
                <w:tcPr>
                  <w:tcW w:w="690" w:type="dxa"/>
                  <w:noWrap w:val="0"/>
                  <w:vAlign w:val="center"/>
                </w:tcPr>
                <w:p w14:paraId="7CE321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43D091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rPr>
                    <w:t>316L-3</w:t>
                  </w:r>
                  <w:r>
                    <w:rPr>
                      <w:rFonts w:hint="default" w:ascii="Times New Roman" w:hAnsi="Times New Roman" w:eastAsia="宋体" w:cs="Times New Roman"/>
                      <w:b w:val="0"/>
                      <w:bCs w:val="0"/>
                      <w:color w:val="auto"/>
                      <w:sz w:val="18"/>
                      <w:szCs w:val="18"/>
                      <w:highlight w:val="none"/>
                      <w:lang w:val="en-US" w:eastAsia="zh-CN"/>
                    </w:rPr>
                    <w:t>6</w:t>
                  </w:r>
                  <w:r>
                    <w:rPr>
                      <w:rFonts w:hint="default" w:ascii="Times New Roman" w:hAnsi="Times New Roman" w:eastAsia="宋体" w:cs="Times New Roman"/>
                      <w:b w:val="0"/>
                      <w:bCs w:val="0"/>
                      <w:color w:val="auto"/>
                      <w:sz w:val="18"/>
                      <w:szCs w:val="18"/>
                      <w:highlight w:val="none"/>
                    </w:rPr>
                    <w:t>00*</w:t>
                  </w:r>
                  <w:r>
                    <w:rPr>
                      <w:rFonts w:hint="default" w:ascii="Times New Roman" w:hAnsi="Times New Roman" w:cs="Times New Roman"/>
                      <w:b w:val="0"/>
                      <w:bCs w:val="0"/>
                      <w:color w:val="auto"/>
                      <w:sz w:val="18"/>
                      <w:szCs w:val="18"/>
                      <w:highlight w:val="none"/>
                      <w:lang w:val="en-US" w:eastAsia="zh-CN"/>
                    </w:rPr>
                    <w:t>4</w:t>
                  </w:r>
                  <w:r>
                    <w:rPr>
                      <w:rFonts w:hint="default" w:ascii="Times New Roman" w:hAnsi="Times New Roman" w:eastAsia="宋体" w:cs="Times New Roman"/>
                      <w:b w:val="0"/>
                      <w:bCs w:val="0"/>
                      <w:color w:val="auto"/>
                      <w:sz w:val="18"/>
                      <w:szCs w:val="18"/>
                      <w:highlight w:val="none"/>
                    </w:rPr>
                    <w:t>000</w:t>
                  </w:r>
                  <w:r>
                    <w:rPr>
                      <w:rFonts w:hint="eastAsia" w:ascii="Times New Roman" w:hAnsi="Times New Roman" w:cs="Times New Roman"/>
                      <w:b w:val="0"/>
                      <w:bCs w:val="0"/>
                      <w:color w:val="auto"/>
                      <w:sz w:val="18"/>
                      <w:szCs w:val="18"/>
                      <w:highlight w:val="none"/>
                      <w:lang w:val="en-US" w:eastAsia="zh-CN"/>
                    </w:rPr>
                    <w:t>×1</w:t>
                  </w:r>
                </w:p>
                <w:p w14:paraId="4D161D16">
                  <w:pPr>
                    <w:pStyle w:val="5"/>
                    <w:spacing w:line="240" w:lineRule="auto"/>
                    <w:ind w:left="0" w:leftChars="0" w:firstLine="0" w:firstLineChars="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rPr>
                    <w:t>316L-3</w:t>
                  </w:r>
                  <w:r>
                    <w:rPr>
                      <w:rFonts w:hint="default" w:ascii="Times New Roman" w:hAnsi="Times New Roman" w:cs="Times New Roman"/>
                      <w:b w:val="0"/>
                      <w:bCs w:val="0"/>
                      <w:color w:val="auto"/>
                      <w:sz w:val="18"/>
                      <w:szCs w:val="18"/>
                      <w:highlight w:val="none"/>
                      <w:lang w:val="en-US" w:eastAsia="zh-CN"/>
                    </w:rPr>
                    <w:t>8</w:t>
                  </w:r>
                  <w:r>
                    <w:rPr>
                      <w:rFonts w:hint="default" w:ascii="Times New Roman" w:hAnsi="Times New Roman" w:eastAsia="宋体" w:cs="Times New Roman"/>
                      <w:b w:val="0"/>
                      <w:bCs w:val="0"/>
                      <w:color w:val="auto"/>
                      <w:sz w:val="18"/>
                      <w:szCs w:val="18"/>
                      <w:highlight w:val="none"/>
                    </w:rPr>
                    <w:t>00*</w:t>
                  </w:r>
                  <w:r>
                    <w:rPr>
                      <w:rFonts w:hint="default" w:ascii="Times New Roman" w:hAnsi="Times New Roman" w:cs="Times New Roman"/>
                      <w:b w:val="0"/>
                      <w:bCs w:val="0"/>
                      <w:color w:val="auto"/>
                      <w:sz w:val="18"/>
                      <w:szCs w:val="18"/>
                      <w:highlight w:val="none"/>
                      <w:lang w:val="en-US" w:eastAsia="zh-CN"/>
                    </w:rPr>
                    <w:t>45</w:t>
                  </w:r>
                  <w:r>
                    <w:rPr>
                      <w:rFonts w:hint="default" w:ascii="Times New Roman" w:hAnsi="Times New Roman" w:eastAsia="宋体" w:cs="Times New Roman"/>
                      <w:b w:val="0"/>
                      <w:bCs w:val="0"/>
                      <w:color w:val="auto"/>
                      <w:sz w:val="18"/>
                      <w:szCs w:val="18"/>
                      <w:highlight w:val="none"/>
                    </w:rPr>
                    <w:t>00</w:t>
                  </w:r>
                  <w:r>
                    <w:rPr>
                      <w:rFonts w:hint="eastAsia" w:ascii="Times New Roman" w:hAnsi="Times New Roman" w:cs="Times New Roman"/>
                      <w:b w:val="0"/>
                      <w:bCs w:val="0"/>
                      <w:color w:val="auto"/>
                      <w:sz w:val="18"/>
                      <w:szCs w:val="18"/>
                      <w:highlight w:val="none"/>
                      <w:lang w:val="en-US" w:eastAsia="zh-CN"/>
                    </w:rPr>
                    <w:t>×6</w:t>
                  </w:r>
                </w:p>
                <w:p w14:paraId="660FAFE3">
                  <w:pPr>
                    <w:pStyle w:val="5"/>
                    <w:spacing w:line="240" w:lineRule="auto"/>
                    <w:ind w:left="0" w:leftChars="0" w:firstLine="0" w:firstLineChars="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rPr>
                    <w:t>316L-</w:t>
                  </w:r>
                  <w:r>
                    <w:rPr>
                      <w:rFonts w:hint="default" w:ascii="Times New Roman" w:hAnsi="Times New Roman" w:cs="Times New Roman"/>
                      <w:b w:val="0"/>
                      <w:bCs w:val="0"/>
                      <w:color w:val="auto"/>
                      <w:sz w:val="18"/>
                      <w:szCs w:val="18"/>
                      <w:highlight w:val="none"/>
                      <w:lang w:val="en-US" w:eastAsia="zh-CN"/>
                    </w:rPr>
                    <w:t>40</w:t>
                  </w:r>
                  <w:r>
                    <w:rPr>
                      <w:rFonts w:hint="default" w:ascii="Times New Roman" w:hAnsi="Times New Roman" w:eastAsia="宋体" w:cs="Times New Roman"/>
                      <w:b w:val="0"/>
                      <w:bCs w:val="0"/>
                      <w:color w:val="auto"/>
                      <w:sz w:val="18"/>
                      <w:szCs w:val="18"/>
                      <w:highlight w:val="none"/>
                    </w:rPr>
                    <w:t>00*5000</w:t>
                  </w:r>
                  <w:r>
                    <w:rPr>
                      <w:rFonts w:hint="eastAsia" w:ascii="Times New Roman" w:hAnsi="Times New Roman" w:cs="Times New Roman"/>
                      <w:b w:val="0"/>
                      <w:bCs w:val="0"/>
                      <w:color w:val="auto"/>
                      <w:sz w:val="18"/>
                      <w:szCs w:val="18"/>
                      <w:highlight w:val="none"/>
                      <w:lang w:val="en-US" w:eastAsia="zh-CN"/>
                    </w:rPr>
                    <w:t>×5</w:t>
                  </w:r>
                </w:p>
              </w:tc>
              <w:tc>
                <w:tcPr>
                  <w:tcW w:w="518" w:type="dxa"/>
                  <w:noWrap w:val="0"/>
                  <w:vAlign w:val="center"/>
                </w:tcPr>
                <w:p w14:paraId="0F8C5E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12</w:t>
                  </w:r>
                </w:p>
              </w:tc>
              <w:tc>
                <w:tcPr>
                  <w:tcW w:w="1515" w:type="dxa"/>
                  <w:noWrap w:val="0"/>
                  <w:vAlign w:val="center"/>
                </w:tcPr>
                <w:p w14:paraId="1968B2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75ACF2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29C415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w:t>
                  </w:r>
                </w:p>
              </w:tc>
              <w:tc>
                <w:tcPr>
                  <w:tcW w:w="1496" w:type="dxa"/>
                  <w:noWrap w:val="0"/>
                  <w:vAlign w:val="center"/>
                </w:tcPr>
                <w:p w14:paraId="27074A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氢氧化钠储罐</w:t>
                  </w:r>
                </w:p>
              </w:tc>
              <w:tc>
                <w:tcPr>
                  <w:tcW w:w="1941" w:type="dxa"/>
                  <w:noWrap w:val="0"/>
                  <w:vAlign w:val="center"/>
                </w:tcPr>
                <w:p w14:paraId="06598F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Q235-4200*5000</w:t>
                  </w:r>
                </w:p>
              </w:tc>
              <w:tc>
                <w:tcPr>
                  <w:tcW w:w="570" w:type="dxa"/>
                  <w:noWrap w:val="0"/>
                  <w:vAlign w:val="center"/>
                </w:tcPr>
                <w:p w14:paraId="75F8C5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w:t>
                  </w:r>
                </w:p>
              </w:tc>
              <w:tc>
                <w:tcPr>
                  <w:tcW w:w="690" w:type="dxa"/>
                  <w:noWrap w:val="0"/>
                  <w:vAlign w:val="center"/>
                </w:tcPr>
                <w:p w14:paraId="59AEB5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045522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Q235-4200*5000</w:t>
                  </w:r>
                </w:p>
              </w:tc>
              <w:tc>
                <w:tcPr>
                  <w:tcW w:w="518" w:type="dxa"/>
                  <w:noWrap w:val="0"/>
                  <w:vAlign w:val="center"/>
                </w:tcPr>
                <w:p w14:paraId="219807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2</w:t>
                  </w:r>
                </w:p>
              </w:tc>
              <w:tc>
                <w:tcPr>
                  <w:tcW w:w="1515" w:type="dxa"/>
                  <w:noWrap w:val="0"/>
                  <w:vAlign w:val="center"/>
                </w:tcPr>
                <w:p w14:paraId="49508C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拆除</w:t>
                  </w:r>
                </w:p>
              </w:tc>
            </w:tr>
            <w:tr w14:paraId="4FC3BA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651" w:hRule="atLeast"/>
                <w:jc w:val="center"/>
              </w:trPr>
              <w:tc>
                <w:tcPr>
                  <w:tcW w:w="502" w:type="dxa"/>
                  <w:noWrap w:val="0"/>
                  <w:vAlign w:val="center"/>
                </w:tcPr>
                <w:p w14:paraId="7D0BCA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2-1</w:t>
                  </w:r>
                </w:p>
              </w:tc>
              <w:tc>
                <w:tcPr>
                  <w:tcW w:w="1496" w:type="dxa"/>
                  <w:noWrap w:val="0"/>
                  <w:vAlign w:val="center"/>
                </w:tcPr>
                <w:p w14:paraId="532D39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氢氧化钠储罐</w:t>
                  </w:r>
                </w:p>
              </w:tc>
              <w:tc>
                <w:tcPr>
                  <w:tcW w:w="1941" w:type="dxa"/>
                  <w:noWrap w:val="0"/>
                  <w:vAlign w:val="center"/>
                </w:tcPr>
                <w:p w14:paraId="26FB76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Q 235-4200*6000</w:t>
                  </w:r>
                </w:p>
              </w:tc>
              <w:tc>
                <w:tcPr>
                  <w:tcW w:w="570" w:type="dxa"/>
                  <w:noWrap w:val="0"/>
                  <w:vAlign w:val="center"/>
                </w:tcPr>
                <w:p w14:paraId="3D1E22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w:t>
                  </w:r>
                </w:p>
              </w:tc>
              <w:tc>
                <w:tcPr>
                  <w:tcW w:w="690" w:type="dxa"/>
                  <w:noWrap w:val="0"/>
                  <w:vAlign w:val="center"/>
                </w:tcPr>
                <w:p w14:paraId="5B1002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353781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Q235-</w:t>
                  </w:r>
                  <w:r>
                    <w:rPr>
                      <w:rFonts w:hint="default" w:ascii="Times New Roman" w:hAnsi="Times New Roman" w:cs="Times New Roman"/>
                      <w:b w:val="0"/>
                      <w:bCs w:val="0"/>
                      <w:color w:val="auto"/>
                      <w:sz w:val="18"/>
                      <w:szCs w:val="18"/>
                      <w:highlight w:val="none"/>
                      <w:lang w:val="en-US" w:eastAsia="zh-CN"/>
                    </w:rPr>
                    <w:t>38</w:t>
                  </w:r>
                  <w:r>
                    <w:rPr>
                      <w:rFonts w:hint="default" w:ascii="Times New Roman" w:hAnsi="Times New Roman" w:cs="Times New Roman"/>
                      <w:b w:val="0"/>
                      <w:bCs w:val="0"/>
                      <w:color w:val="auto"/>
                      <w:sz w:val="18"/>
                      <w:szCs w:val="18"/>
                      <w:highlight w:val="none"/>
                    </w:rPr>
                    <w:t>00*</w:t>
                  </w:r>
                  <w:r>
                    <w:rPr>
                      <w:rFonts w:hint="default" w:ascii="Times New Roman" w:hAnsi="Times New Roman" w:cs="Times New Roman"/>
                      <w:b w:val="0"/>
                      <w:bCs w:val="0"/>
                      <w:color w:val="auto"/>
                      <w:sz w:val="18"/>
                      <w:szCs w:val="18"/>
                      <w:highlight w:val="none"/>
                      <w:lang w:val="en-US" w:eastAsia="zh-CN"/>
                    </w:rPr>
                    <w:t>45</w:t>
                  </w:r>
                  <w:r>
                    <w:rPr>
                      <w:rFonts w:hint="default" w:ascii="Times New Roman" w:hAnsi="Times New Roman" w:cs="Times New Roman"/>
                      <w:b w:val="0"/>
                      <w:bCs w:val="0"/>
                      <w:color w:val="auto"/>
                      <w:sz w:val="18"/>
                      <w:szCs w:val="18"/>
                      <w:highlight w:val="none"/>
                    </w:rPr>
                    <w:t>00</w:t>
                  </w:r>
                  <w:r>
                    <w:rPr>
                      <w:rFonts w:hint="eastAsia" w:ascii="Times New Roman" w:hAnsi="Times New Roman" w:cs="Times New Roman"/>
                      <w:b w:val="0"/>
                      <w:bCs w:val="0"/>
                      <w:color w:val="auto"/>
                      <w:sz w:val="18"/>
                      <w:szCs w:val="18"/>
                      <w:highlight w:val="none"/>
                      <w:lang w:val="en-US" w:eastAsia="zh-CN"/>
                    </w:rPr>
                    <w:t>×</w:t>
                  </w:r>
                  <w:r>
                    <w:rPr>
                      <w:rFonts w:hint="eastAsia" w:cs="Times New Roman"/>
                      <w:b w:val="0"/>
                      <w:bCs w:val="0"/>
                      <w:color w:val="auto"/>
                      <w:sz w:val="18"/>
                      <w:szCs w:val="18"/>
                      <w:highlight w:val="none"/>
                      <w:lang w:val="en-US" w:eastAsia="zh-CN"/>
                    </w:rPr>
                    <w:t>3</w:t>
                  </w:r>
                </w:p>
                <w:p w14:paraId="093EA9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sz w:val="18"/>
                      <w:szCs w:val="18"/>
                      <w:highlight w:val="none"/>
                    </w:rPr>
                    <w:t>Q235-</w:t>
                  </w:r>
                  <w:r>
                    <w:rPr>
                      <w:rFonts w:hint="default" w:ascii="Times New Roman" w:hAnsi="Times New Roman" w:cs="Times New Roman"/>
                      <w:b w:val="0"/>
                      <w:bCs w:val="0"/>
                      <w:color w:val="auto"/>
                      <w:sz w:val="18"/>
                      <w:szCs w:val="18"/>
                      <w:highlight w:val="none"/>
                      <w:lang w:val="en-US" w:eastAsia="zh-CN"/>
                    </w:rPr>
                    <w:t>40</w:t>
                  </w:r>
                  <w:r>
                    <w:rPr>
                      <w:rFonts w:hint="default" w:ascii="Times New Roman" w:hAnsi="Times New Roman" w:cs="Times New Roman"/>
                      <w:b w:val="0"/>
                      <w:bCs w:val="0"/>
                      <w:color w:val="auto"/>
                      <w:sz w:val="18"/>
                      <w:szCs w:val="18"/>
                      <w:highlight w:val="none"/>
                    </w:rPr>
                    <w:t>00*</w:t>
                  </w:r>
                  <w:r>
                    <w:rPr>
                      <w:rFonts w:hint="default" w:ascii="Times New Roman" w:hAnsi="Times New Roman" w:cs="Times New Roman"/>
                      <w:b w:val="0"/>
                      <w:bCs w:val="0"/>
                      <w:color w:val="auto"/>
                      <w:sz w:val="18"/>
                      <w:szCs w:val="18"/>
                      <w:highlight w:val="none"/>
                      <w:lang w:val="en-US" w:eastAsia="zh-CN"/>
                    </w:rPr>
                    <w:t>50</w:t>
                  </w:r>
                  <w:r>
                    <w:rPr>
                      <w:rFonts w:hint="default" w:ascii="Times New Roman" w:hAnsi="Times New Roman" w:cs="Times New Roman"/>
                      <w:b w:val="0"/>
                      <w:bCs w:val="0"/>
                      <w:color w:val="auto"/>
                      <w:sz w:val="18"/>
                      <w:szCs w:val="18"/>
                      <w:highlight w:val="none"/>
                    </w:rPr>
                    <w:t>00</w:t>
                  </w:r>
                  <w:r>
                    <w:rPr>
                      <w:rFonts w:hint="eastAsia" w:ascii="Times New Roman" w:hAnsi="Times New Roman" w:cs="Times New Roman"/>
                      <w:b w:val="0"/>
                      <w:bCs w:val="0"/>
                      <w:color w:val="auto"/>
                      <w:sz w:val="18"/>
                      <w:szCs w:val="18"/>
                      <w:highlight w:val="none"/>
                      <w:lang w:val="en-US" w:eastAsia="zh-CN"/>
                    </w:rPr>
                    <w:t>×</w:t>
                  </w:r>
                  <w:r>
                    <w:rPr>
                      <w:rFonts w:hint="eastAsia" w:cs="Times New Roman"/>
                      <w:b w:val="0"/>
                      <w:bCs w:val="0"/>
                      <w:color w:val="auto"/>
                      <w:sz w:val="18"/>
                      <w:szCs w:val="18"/>
                      <w:highlight w:val="none"/>
                      <w:lang w:val="en-US" w:eastAsia="zh-CN"/>
                    </w:rPr>
                    <w:t>1</w:t>
                  </w:r>
                </w:p>
              </w:tc>
              <w:tc>
                <w:tcPr>
                  <w:tcW w:w="518" w:type="dxa"/>
                  <w:noWrap w:val="0"/>
                  <w:vAlign w:val="center"/>
                </w:tcPr>
                <w:p w14:paraId="4B84F3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sz w:val="18"/>
                      <w:szCs w:val="18"/>
                      <w:highlight w:val="none"/>
                      <w:lang w:val="en-US" w:eastAsia="zh-CN"/>
                    </w:rPr>
                    <w:t>4</w:t>
                  </w:r>
                </w:p>
              </w:tc>
              <w:tc>
                <w:tcPr>
                  <w:tcW w:w="1515" w:type="dxa"/>
                  <w:noWrap w:val="0"/>
                  <w:vAlign w:val="center"/>
                </w:tcPr>
                <w:p w14:paraId="77045DFD">
                  <w:pPr>
                    <w:pStyle w:val="5"/>
                    <w:spacing w:line="240" w:lineRule="auto"/>
                    <w:ind w:left="0" w:leftChars="0" w:firstLine="0" w:firstLineChars="0"/>
                    <w:jc w:val="center"/>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60CD408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502" w:type="dxa"/>
                  <w:noWrap w:val="0"/>
                  <w:vAlign w:val="center"/>
                </w:tcPr>
                <w:p w14:paraId="282AF0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w:t>
                  </w:r>
                </w:p>
              </w:tc>
              <w:tc>
                <w:tcPr>
                  <w:tcW w:w="1496" w:type="dxa"/>
                  <w:noWrap w:val="0"/>
                  <w:vAlign w:val="center"/>
                </w:tcPr>
                <w:p w14:paraId="580C7D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聚合炉</w:t>
                  </w:r>
                </w:p>
              </w:tc>
              <w:tc>
                <w:tcPr>
                  <w:tcW w:w="1941" w:type="dxa"/>
                  <w:noWrap w:val="0"/>
                  <w:vAlign w:val="center"/>
                </w:tcPr>
                <w:p w14:paraId="62ADA9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lang w:val="en-US" w:eastAsia="zh-CN"/>
                    </w:rPr>
                    <w:t>1</w:t>
                  </w:r>
                  <w:r>
                    <w:rPr>
                      <w:rFonts w:hint="eastAsia" w:cs="Times New Roman"/>
                      <w:b w:val="0"/>
                      <w:bCs w:val="0"/>
                      <w:color w:val="auto"/>
                      <w:sz w:val="18"/>
                      <w:szCs w:val="18"/>
                      <w:highlight w:val="none"/>
                      <w:lang w:val="en-US" w:eastAsia="zh-CN"/>
                    </w:rPr>
                    <w:t>6</w:t>
                  </w:r>
                  <w:r>
                    <w:rPr>
                      <w:rFonts w:hint="default" w:ascii="Times New Roman" w:hAnsi="Times New Roman" w:cs="Times New Roman"/>
                      <w:b w:val="0"/>
                      <w:bCs w:val="0"/>
                      <w:color w:val="auto"/>
                      <w:sz w:val="18"/>
                      <w:szCs w:val="18"/>
                      <w:highlight w:val="none"/>
                    </w:rPr>
                    <w:t>00*</w:t>
                  </w:r>
                  <w:r>
                    <w:rPr>
                      <w:rFonts w:hint="eastAsia" w:cs="Times New Roman"/>
                      <w:b w:val="0"/>
                      <w:bCs w:val="0"/>
                      <w:color w:val="auto"/>
                      <w:sz w:val="18"/>
                      <w:szCs w:val="18"/>
                      <w:highlight w:val="none"/>
                      <w:lang w:val="en-US" w:eastAsia="zh-CN"/>
                    </w:rPr>
                    <w:t>8</w:t>
                  </w:r>
                  <w:r>
                    <w:rPr>
                      <w:rFonts w:hint="default" w:ascii="Times New Roman" w:hAnsi="Times New Roman" w:cs="Times New Roman"/>
                      <w:b w:val="0"/>
                      <w:bCs w:val="0"/>
                      <w:color w:val="auto"/>
                      <w:sz w:val="18"/>
                      <w:szCs w:val="18"/>
                      <w:highlight w:val="none"/>
                    </w:rPr>
                    <w:t>000</w:t>
                  </w:r>
                </w:p>
              </w:tc>
              <w:tc>
                <w:tcPr>
                  <w:tcW w:w="570" w:type="dxa"/>
                  <w:noWrap w:val="0"/>
                  <w:vAlign w:val="center"/>
                </w:tcPr>
                <w:p w14:paraId="3CD593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0B6D17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7416F6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lang w:val="en-US" w:eastAsia="zh-CN"/>
                    </w:rPr>
                    <w:t>1</w:t>
                  </w:r>
                  <w:r>
                    <w:rPr>
                      <w:rFonts w:hint="eastAsia" w:cs="Times New Roman"/>
                      <w:b w:val="0"/>
                      <w:bCs w:val="0"/>
                      <w:color w:val="auto"/>
                      <w:sz w:val="18"/>
                      <w:szCs w:val="18"/>
                      <w:highlight w:val="none"/>
                      <w:lang w:val="en-US" w:eastAsia="zh-CN"/>
                    </w:rPr>
                    <w:t>6</w:t>
                  </w:r>
                  <w:r>
                    <w:rPr>
                      <w:rFonts w:hint="default" w:ascii="Times New Roman" w:hAnsi="Times New Roman" w:cs="Times New Roman"/>
                      <w:b w:val="0"/>
                      <w:bCs w:val="0"/>
                      <w:color w:val="auto"/>
                      <w:sz w:val="18"/>
                      <w:szCs w:val="18"/>
                      <w:highlight w:val="none"/>
                    </w:rPr>
                    <w:t>00*</w:t>
                  </w:r>
                  <w:r>
                    <w:rPr>
                      <w:rFonts w:hint="eastAsia" w:cs="Times New Roman"/>
                      <w:b w:val="0"/>
                      <w:bCs w:val="0"/>
                      <w:color w:val="auto"/>
                      <w:sz w:val="18"/>
                      <w:szCs w:val="18"/>
                      <w:highlight w:val="none"/>
                      <w:lang w:val="en-US" w:eastAsia="zh-CN"/>
                    </w:rPr>
                    <w:t>8</w:t>
                  </w:r>
                  <w:r>
                    <w:rPr>
                      <w:rFonts w:hint="default" w:ascii="Times New Roman" w:hAnsi="Times New Roman" w:cs="Times New Roman"/>
                      <w:b w:val="0"/>
                      <w:bCs w:val="0"/>
                      <w:color w:val="auto"/>
                      <w:sz w:val="18"/>
                      <w:szCs w:val="18"/>
                      <w:highlight w:val="none"/>
                    </w:rPr>
                    <w:t>000</w:t>
                  </w:r>
                </w:p>
                <w:p w14:paraId="0BD6EB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ascii="Times New Roman" w:hAnsi="Times New Roman" w:cs="Times New Roman"/>
                      <w:b w:val="0"/>
                      <w:bCs w:val="0"/>
                      <w:color w:val="auto"/>
                      <w:sz w:val="18"/>
                      <w:szCs w:val="18"/>
                      <w:highlight w:val="none"/>
                      <w:lang w:val="en-US" w:eastAsia="zh-CN"/>
                    </w:rPr>
                    <w:t>1800*15000</w:t>
                  </w:r>
                </w:p>
              </w:tc>
              <w:tc>
                <w:tcPr>
                  <w:tcW w:w="518" w:type="dxa"/>
                  <w:noWrap w:val="0"/>
                  <w:vAlign w:val="center"/>
                </w:tcPr>
                <w:p w14:paraId="055B92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cs="Times New Roman"/>
                      <w:b w:val="0"/>
                      <w:bCs w:val="0"/>
                      <w:color w:val="auto"/>
                      <w:sz w:val="18"/>
                      <w:szCs w:val="18"/>
                      <w:highlight w:val="none"/>
                      <w:lang w:val="en-US" w:eastAsia="zh-CN"/>
                    </w:rPr>
                    <w:t>2</w:t>
                  </w:r>
                </w:p>
              </w:tc>
              <w:tc>
                <w:tcPr>
                  <w:tcW w:w="1515" w:type="dxa"/>
                  <w:noWrap w:val="0"/>
                  <w:vAlign w:val="center"/>
                </w:tcPr>
                <w:p w14:paraId="6D0D24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rPr>
                  </w:pPr>
                  <w:r>
                    <w:rPr>
                      <w:rFonts w:hint="default" w:ascii="Times New Roman" w:hAnsi="Times New Roman" w:cs="Times New Roman"/>
                      <w:b w:val="0"/>
                      <w:bCs w:val="0"/>
                      <w:color w:val="auto"/>
                      <w:sz w:val="18"/>
                      <w:szCs w:val="18"/>
                      <w:highlight w:val="none"/>
                    </w:rPr>
                    <w:t>利旧</w:t>
                  </w:r>
                  <w:r>
                    <w:rPr>
                      <w:rFonts w:hint="default" w:ascii="Times New Roman" w:hAnsi="Times New Roman" w:cs="Times New Roman"/>
                      <w:b w:val="0"/>
                      <w:bCs w:val="0"/>
                      <w:color w:val="auto"/>
                      <w:sz w:val="18"/>
                      <w:szCs w:val="18"/>
                      <w:highlight w:val="none"/>
                      <w:lang w:val="en-US" w:eastAsia="zh-CN"/>
                    </w:rPr>
                    <w:t>1+新增1</w:t>
                  </w:r>
                </w:p>
              </w:tc>
            </w:tr>
            <w:tr w14:paraId="0C7966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F608C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w:t>
                  </w:r>
                </w:p>
              </w:tc>
              <w:tc>
                <w:tcPr>
                  <w:tcW w:w="1496" w:type="dxa"/>
                  <w:noWrap w:val="0"/>
                  <w:vAlign w:val="center"/>
                </w:tcPr>
                <w:p w14:paraId="245AAD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喷粉塔</w:t>
                  </w:r>
                </w:p>
              </w:tc>
              <w:tc>
                <w:tcPr>
                  <w:tcW w:w="1941" w:type="dxa"/>
                  <w:noWrap w:val="0"/>
                  <w:vAlign w:val="center"/>
                </w:tcPr>
                <w:p w14:paraId="6A0418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w:t>
                  </w:r>
                  <w:r>
                    <w:rPr>
                      <w:rFonts w:hint="eastAsia" w:cs="Times New Roman"/>
                      <w:b w:val="0"/>
                      <w:bCs w:val="0"/>
                      <w:color w:val="auto"/>
                      <w:sz w:val="18"/>
                      <w:szCs w:val="18"/>
                      <w:highlight w:val="none"/>
                      <w:lang w:val="en-US" w:eastAsia="zh-CN"/>
                    </w:rPr>
                    <w:t>2</w:t>
                  </w:r>
                  <w:r>
                    <w:rPr>
                      <w:rFonts w:hint="default" w:ascii="Times New Roman" w:hAnsi="Times New Roman" w:cs="Times New Roman"/>
                      <w:b w:val="0"/>
                      <w:bCs w:val="0"/>
                      <w:color w:val="auto"/>
                      <w:sz w:val="18"/>
                      <w:szCs w:val="18"/>
                      <w:highlight w:val="none"/>
                    </w:rPr>
                    <w:t>00*21000</w:t>
                  </w:r>
                </w:p>
              </w:tc>
              <w:tc>
                <w:tcPr>
                  <w:tcW w:w="570" w:type="dxa"/>
                  <w:noWrap w:val="0"/>
                  <w:vAlign w:val="center"/>
                </w:tcPr>
                <w:p w14:paraId="4ED582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5A23FE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61EDAF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w:t>
                  </w:r>
                  <w:r>
                    <w:rPr>
                      <w:rFonts w:hint="eastAsia" w:cs="Times New Roman"/>
                      <w:b w:val="0"/>
                      <w:bCs w:val="0"/>
                      <w:color w:val="auto"/>
                      <w:sz w:val="18"/>
                      <w:szCs w:val="18"/>
                      <w:highlight w:val="none"/>
                      <w:lang w:val="en-US" w:eastAsia="zh-CN"/>
                    </w:rPr>
                    <w:t>2</w:t>
                  </w:r>
                  <w:r>
                    <w:rPr>
                      <w:rFonts w:hint="default" w:ascii="Times New Roman" w:hAnsi="Times New Roman" w:cs="Times New Roman"/>
                      <w:b w:val="0"/>
                      <w:bCs w:val="0"/>
                      <w:color w:val="auto"/>
                      <w:sz w:val="18"/>
                      <w:szCs w:val="18"/>
                      <w:highlight w:val="none"/>
                    </w:rPr>
                    <w:t>00*21000</w:t>
                  </w:r>
                </w:p>
                <w:p w14:paraId="35EEAC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ascii="Times New Roman" w:hAnsi="Times New Roman" w:cs="Times New Roman"/>
                      <w:b w:val="0"/>
                      <w:bCs w:val="0"/>
                      <w:color w:val="auto"/>
                      <w:sz w:val="18"/>
                      <w:szCs w:val="18"/>
                      <w:highlight w:val="none"/>
                      <w:lang w:val="en-US" w:eastAsia="zh-CN"/>
                    </w:rPr>
                    <w:t>4000*16000</w:t>
                  </w:r>
                </w:p>
              </w:tc>
              <w:tc>
                <w:tcPr>
                  <w:tcW w:w="518" w:type="dxa"/>
                  <w:noWrap w:val="0"/>
                  <w:vAlign w:val="center"/>
                </w:tcPr>
                <w:p w14:paraId="692BD9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cs="Times New Roman"/>
                      <w:b w:val="0"/>
                      <w:bCs w:val="0"/>
                      <w:color w:val="auto"/>
                      <w:sz w:val="18"/>
                      <w:szCs w:val="18"/>
                      <w:highlight w:val="none"/>
                      <w:lang w:val="en-US" w:eastAsia="zh-CN"/>
                    </w:rPr>
                    <w:t>2</w:t>
                  </w:r>
                </w:p>
              </w:tc>
              <w:tc>
                <w:tcPr>
                  <w:tcW w:w="1515" w:type="dxa"/>
                  <w:noWrap w:val="0"/>
                  <w:vAlign w:val="center"/>
                </w:tcPr>
                <w:p w14:paraId="279B9E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rPr>
                  </w:pPr>
                  <w:r>
                    <w:rPr>
                      <w:rFonts w:hint="default" w:ascii="Times New Roman" w:hAnsi="Times New Roman" w:cs="Times New Roman"/>
                      <w:b w:val="0"/>
                      <w:bCs w:val="0"/>
                      <w:color w:val="auto"/>
                      <w:sz w:val="18"/>
                      <w:szCs w:val="18"/>
                      <w:highlight w:val="none"/>
                    </w:rPr>
                    <w:t>利旧</w:t>
                  </w:r>
                  <w:r>
                    <w:rPr>
                      <w:rFonts w:hint="default" w:ascii="Times New Roman" w:hAnsi="Times New Roman" w:cs="Times New Roman"/>
                      <w:b w:val="0"/>
                      <w:bCs w:val="0"/>
                      <w:color w:val="auto"/>
                      <w:sz w:val="18"/>
                      <w:szCs w:val="18"/>
                      <w:highlight w:val="none"/>
                      <w:lang w:val="en-US" w:eastAsia="zh-CN"/>
                    </w:rPr>
                    <w:t>1+新增1</w:t>
                  </w:r>
                </w:p>
              </w:tc>
            </w:tr>
            <w:tr w14:paraId="3D80C7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861" w:hRule="atLeast"/>
                <w:jc w:val="center"/>
              </w:trPr>
              <w:tc>
                <w:tcPr>
                  <w:tcW w:w="502" w:type="dxa"/>
                  <w:noWrap w:val="0"/>
                  <w:vAlign w:val="center"/>
                </w:tcPr>
                <w:p w14:paraId="104FCF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w:t>
                  </w:r>
                </w:p>
              </w:tc>
              <w:tc>
                <w:tcPr>
                  <w:tcW w:w="1496" w:type="dxa"/>
                  <w:noWrap w:val="0"/>
                  <w:vAlign w:val="center"/>
                </w:tcPr>
                <w:p w14:paraId="730EB9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减速机</w:t>
                  </w:r>
                </w:p>
              </w:tc>
              <w:tc>
                <w:tcPr>
                  <w:tcW w:w="1941" w:type="dxa"/>
                  <w:noWrap w:val="0"/>
                  <w:vAlign w:val="center"/>
                </w:tcPr>
                <w:p w14:paraId="5ECA40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BLY33-29-7.5</w:t>
                  </w:r>
                  <w:r>
                    <w:rPr>
                      <w:rFonts w:hint="eastAsia" w:cs="Times New Roman"/>
                      <w:b w:val="0"/>
                      <w:bCs w:val="0"/>
                      <w:color w:val="auto"/>
                      <w:sz w:val="18"/>
                      <w:szCs w:val="18"/>
                      <w:highlight w:val="none"/>
                      <w:lang w:eastAsia="zh-CN"/>
                    </w:rPr>
                    <w:t>kW</w:t>
                  </w:r>
                  <w:r>
                    <w:rPr>
                      <w:rFonts w:hint="default" w:ascii="Times New Roman" w:hAnsi="Times New Roman" w:cs="Times New Roman"/>
                      <w:b w:val="0"/>
                      <w:bCs w:val="0"/>
                      <w:color w:val="auto"/>
                      <w:sz w:val="18"/>
                      <w:szCs w:val="18"/>
                      <w:highlight w:val="none"/>
                    </w:rPr>
                    <w:t>/4P配U7机架</w:t>
                  </w:r>
                </w:p>
              </w:tc>
              <w:tc>
                <w:tcPr>
                  <w:tcW w:w="570" w:type="dxa"/>
                  <w:noWrap w:val="0"/>
                  <w:vAlign w:val="center"/>
                </w:tcPr>
                <w:p w14:paraId="371998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46C4A8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4D33D3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BLY33-29-7.5</w:t>
                  </w:r>
                  <w:r>
                    <w:rPr>
                      <w:rFonts w:hint="eastAsia" w:cs="Times New Roman"/>
                      <w:b w:val="0"/>
                      <w:bCs w:val="0"/>
                      <w:color w:val="auto"/>
                      <w:sz w:val="18"/>
                      <w:szCs w:val="18"/>
                      <w:highlight w:val="none"/>
                      <w:lang w:eastAsia="zh-CN"/>
                    </w:rPr>
                    <w:t>kW</w:t>
                  </w:r>
                  <w:r>
                    <w:rPr>
                      <w:rFonts w:hint="default" w:ascii="Times New Roman" w:hAnsi="Times New Roman" w:cs="Times New Roman"/>
                      <w:b w:val="0"/>
                      <w:bCs w:val="0"/>
                      <w:color w:val="auto"/>
                      <w:sz w:val="18"/>
                      <w:szCs w:val="18"/>
                      <w:highlight w:val="none"/>
                    </w:rPr>
                    <w:t>/4P配U7机架</w:t>
                  </w:r>
                </w:p>
                <w:p w14:paraId="0905A266">
                  <w:pPr>
                    <w:pStyle w:val="5"/>
                    <w:spacing w:line="240" w:lineRule="auto"/>
                    <w:ind w:left="0" w:leftChars="0" w:firstLine="0" w:firstLineChars="0"/>
                    <w:jc w:val="center"/>
                    <w:rPr>
                      <w:rFonts w:hint="default" w:ascii="Times New Roman" w:hAnsi="Times New Roman" w:eastAsia="宋体" w:cs="Times New Roman"/>
                      <w:b w:val="0"/>
                      <w:bCs w:val="0"/>
                      <w:color w:val="auto"/>
                      <w:highlight w:val="none"/>
                      <w:lang w:val="en-US" w:eastAsia="zh-CN"/>
                    </w:rPr>
                  </w:pPr>
                  <w:r>
                    <w:rPr>
                      <w:rFonts w:hint="default" w:ascii="Times New Roman" w:hAnsi="Times New Roman" w:cs="Times New Roman"/>
                      <w:b w:val="0"/>
                      <w:bCs w:val="0"/>
                      <w:color w:val="auto"/>
                      <w:sz w:val="18"/>
                      <w:szCs w:val="18"/>
                      <w:highlight w:val="none"/>
                      <w:lang w:val="en-US" w:eastAsia="zh-CN"/>
                    </w:rPr>
                    <w:t>JZQ350-15.754-1</w:t>
                  </w:r>
                </w:p>
              </w:tc>
              <w:tc>
                <w:tcPr>
                  <w:tcW w:w="518" w:type="dxa"/>
                  <w:noWrap w:val="0"/>
                  <w:vAlign w:val="center"/>
                </w:tcPr>
                <w:p w14:paraId="4CBD2B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sz w:val="18"/>
                      <w:szCs w:val="18"/>
                      <w:highlight w:val="none"/>
                      <w:lang w:val="en-US" w:eastAsia="zh-CN"/>
                    </w:rPr>
                    <w:t>2</w:t>
                  </w:r>
                </w:p>
              </w:tc>
              <w:tc>
                <w:tcPr>
                  <w:tcW w:w="1515" w:type="dxa"/>
                  <w:noWrap w:val="0"/>
                  <w:vAlign w:val="center"/>
                </w:tcPr>
                <w:p w14:paraId="1014B6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利旧1+新建1</w:t>
                  </w:r>
                </w:p>
              </w:tc>
            </w:tr>
            <w:tr w14:paraId="6968F3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59A6A6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w:t>
                  </w:r>
                </w:p>
              </w:tc>
              <w:tc>
                <w:tcPr>
                  <w:tcW w:w="1496" w:type="dxa"/>
                  <w:noWrap w:val="0"/>
                  <w:vAlign w:val="center"/>
                </w:tcPr>
                <w:p w14:paraId="79178D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中和液储罐</w:t>
                  </w:r>
                </w:p>
              </w:tc>
              <w:tc>
                <w:tcPr>
                  <w:tcW w:w="1941" w:type="dxa"/>
                  <w:noWrap w:val="0"/>
                  <w:vAlign w:val="center"/>
                </w:tcPr>
                <w:p w14:paraId="630792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φ3800</w:t>
                  </w:r>
                  <w:r>
                    <w:rPr>
                      <w:rFonts w:hint="default" w:ascii="Times New Roman" w:hAnsi="Times New Roman" w:cs="Times New Roman"/>
                      <w:b w:val="0"/>
                      <w:bCs w:val="0"/>
                      <w:color w:val="auto"/>
                      <w:sz w:val="18"/>
                      <w:szCs w:val="18"/>
                      <w:highlight w:val="none"/>
                      <w:lang w:val="en-US" w:eastAsia="zh-CN"/>
                    </w:rPr>
                    <w:t>*</w:t>
                  </w:r>
                  <w:r>
                    <w:rPr>
                      <w:rFonts w:hint="default" w:ascii="Times New Roman" w:hAnsi="Times New Roman" w:cs="Times New Roman"/>
                      <w:b w:val="0"/>
                      <w:bCs w:val="0"/>
                      <w:color w:val="auto"/>
                      <w:sz w:val="18"/>
                      <w:szCs w:val="18"/>
                      <w:highlight w:val="none"/>
                    </w:rPr>
                    <w:t>4500</w:t>
                  </w:r>
                </w:p>
              </w:tc>
              <w:tc>
                <w:tcPr>
                  <w:tcW w:w="570" w:type="dxa"/>
                  <w:noWrap w:val="0"/>
                  <w:vAlign w:val="center"/>
                </w:tcPr>
                <w:p w14:paraId="12D8B0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4A46D0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4A0B1A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φ3800</w:t>
                  </w:r>
                  <w:r>
                    <w:rPr>
                      <w:rFonts w:hint="default" w:ascii="Times New Roman" w:hAnsi="Times New Roman" w:cs="Times New Roman"/>
                      <w:b w:val="0"/>
                      <w:bCs w:val="0"/>
                      <w:color w:val="auto"/>
                      <w:sz w:val="18"/>
                      <w:szCs w:val="18"/>
                      <w:highlight w:val="none"/>
                      <w:lang w:val="en-US" w:eastAsia="zh-CN"/>
                    </w:rPr>
                    <w:t>*</w:t>
                  </w:r>
                  <w:r>
                    <w:rPr>
                      <w:rFonts w:hint="default" w:ascii="Times New Roman" w:hAnsi="Times New Roman" w:cs="Times New Roman"/>
                      <w:b w:val="0"/>
                      <w:bCs w:val="0"/>
                      <w:color w:val="auto"/>
                      <w:sz w:val="18"/>
                      <w:szCs w:val="18"/>
                      <w:highlight w:val="none"/>
                    </w:rPr>
                    <w:t>4500</w:t>
                  </w:r>
                </w:p>
                <w:p w14:paraId="079348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sz w:val="18"/>
                      <w:szCs w:val="18"/>
                      <w:highlight w:val="none"/>
                    </w:rPr>
                    <w:t>φ3800</w:t>
                  </w:r>
                  <w:r>
                    <w:rPr>
                      <w:rFonts w:hint="default" w:ascii="Times New Roman" w:hAnsi="Times New Roman" w:cs="Times New Roman"/>
                      <w:b w:val="0"/>
                      <w:bCs w:val="0"/>
                      <w:color w:val="auto"/>
                      <w:sz w:val="18"/>
                      <w:szCs w:val="18"/>
                      <w:highlight w:val="none"/>
                      <w:lang w:val="en-US" w:eastAsia="zh-CN"/>
                    </w:rPr>
                    <w:t>*</w:t>
                  </w:r>
                  <w:r>
                    <w:rPr>
                      <w:rFonts w:hint="default" w:ascii="Times New Roman" w:hAnsi="Times New Roman" w:cs="Times New Roman"/>
                      <w:b w:val="0"/>
                      <w:bCs w:val="0"/>
                      <w:color w:val="auto"/>
                      <w:sz w:val="18"/>
                      <w:szCs w:val="18"/>
                      <w:highlight w:val="none"/>
                    </w:rPr>
                    <w:t>4500</w:t>
                  </w:r>
                </w:p>
              </w:tc>
              <w:tc>
                <w:tcPr>
                  <w:tcW w:w="518" w:type="dxa"/>
                  <w:noWrap w:val="0"/>
                  <w:vAlign w:val="center"/>
                </w:tcPr>
                <w:p w14:paraId="4398B0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2</w:t>
                  </w:r>
                </w:p>
              </w:tc>
              <w:tc>
                <w:tcPr>
                  <w:tcW w:w="1515" w:type="dxa"/>
                  <w:noWrap w:val="0"/>
                  <w:vAlign w:val="center"/>
                </w:tcPr>
                <w:p w14:paraId="10F984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rPr>
                    <w:t>利旧</w:t>
                  </w:r>
                  <w:r>
                    <w:rPr>
                      <w:rFonts w:hint="default" w:ascii="Times New Roman" w:hAnsi="Times New Roman" w:cs="Times New Roman"/>
                      <w:b w:val="0"/>
                      <w:bCs w:val="0"/>
                      <w:color w:val="auto"/>
                      <w:sz w:val="18"/>
                      <w:szCs w:val="18"/>
                      <w:highlight w:val="none"/>
                      <w:lang w:val="en-US" w:eastAsia="zh-CN"/>
                    </w:rPr>
                    <w:t>1+新增1</w:t>
                  </w:r>
                </w:p>
              </w:tc>
            </w:tr>
            <w:tr w14:paraId="56E591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5C9BCD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w:t>
                  </w:r>
                </w:p>
              </w:tc>
              <w:tc>
                <w:tcPr>
                  <w:tcW w:w="1496" w:type="dxa"/>
                  <w:noWrap w:val="0"/>
                  <w:vAlign w:val="center"/>
                </w:tcPr>
                <w:p w14:paraId="3E4D26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中和槽操作平台</w:t>
                  </w:r>
                </w:p>
              </w:tc>
              <w:tc>
                <w:tcPr>
                  <w:tcW w:w="1941" w:type="dxa"/>
                  <w:noWrap w:val="0"/>
                  <w:vAlign w:val="center"/>
                </w:tcPr>
                <w:p w14:paraId="0706E4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316L5000*6000*3000</w:t>
                  </w:r>
                </w:p>
              </w:tc>
              <w:tc>
                <w:tcPr>
                  <w:tcW w:w="570" w:type="dxa"/>
                  <w:noWrap w:val="0"/>
                  <w:vAlign w:val="center"/>
                </w:tcPr>
                <w:p w14:paraId="746DED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23E184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593C2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316L5000*6000*3000</w:t>
                  </w:r>
                </w:p>
              </w:tc>
              <w:tc>
                <w:tcPr>
                  <w:tcW w:w="518" w:type="dxa"/>
                  <w:noWrap w:val="0"/>
                  <w:vAlign w:val="center"/>
                </w:tcPr>
                <w:p w14:paraId="2283E6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2</w:t>
                  </w:r>
                </w:p>
              </w:tc>
              <w:tc>
                <w:tcPr>
                  <w:tcW w:w="1515" w:type="dxa"/>
                  <w:noWrap w:val="0"/>
                  <w:vAlign w:val="center"/>
                </w:tcPr>
                <w:p w14:paraId="3764CE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新增1+</w:t>
                  </w:r>
                  <w:r>
                    <w:rPr>
                      <w:rFonts w:hint="default" w:ascii="Times New Roman" w:hAnsi="Times New Roman" w:cs="Times New Roman"/>
                      <w:b w:val="0"/>
                      <w:bCs w:val="0"/>
                      <w:color w:val="auto"/>
                      <w:sz w:val="18"/>
                      <w:szCs w:val="18"/>
                      <w:highlight w:val="none"/>
                      <w:lang w:val="en-US" w:eastAsia="zh-CN"/>
                    </w:rPr>
                    <w:t>利旧</w:t>
                  </w:r>
                  <w:r>
                    <w:rPr>
                      <w:rFonts w:hint="eastAsia" w:cs="Times New Roman"/>
                      <w:b w:val="0"/>
                      <w:bCs w:val="0"/>
                      <w:color w:val="auto"/>
                      <w:sz w:val="18"/>
                      <w:szCs w:val="18"/>
                      <w:highlight w:val="none"/>
                      <w:lang w:val="en-US" w:eastAsia="zh-CN"/>
                    </w:rPr>
                    <w:t>1</w:t>
                  </w:r>
                </w:p>
              </w:tc>
            </w:tr>
            <w:tr w14:paraId="355B05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12E57F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8</w:t>
                  </w:r>
                </w:p>
              </w:tc>
              <w:tc>
                <w:tcPr>
                  <w:tcW w:w="1496" w:type="dxa"/>
                  <w:noWrap w:val="0"/>
                  <w:vAlign w:val="center"/>
                </w:tcPr>
                <w:p w14:paraId="7D5B83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低压配电屏</w:t>
                  </w:r>
                </w:p>
              </w:tc>
              <w:tc>
                <w:tcPr>
                  <w:tcW w:w="1941" w:type="dxa"/>
                  <w:noWrap w:val="0"/>
                  <w:vAlign w:val="center"/>
                </w:tcPr>
                <w:p w14:paraId="63E320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PGL2-04</w:t>
                  </w:r>
                </w:p>
              </w:tc>
              <w:tc>
                <w:tcPr>
                  <w:tcW w:w="570" w:type="dxa"/>
                  <w:noWrap w:val="0"/>
                  <w:vAlign w:val="center"/>
                </w:tcPr>
                <w:p w14:paraId="2D768F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036FCC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4601E3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PGL2-04</w:t>
                  </w:r>
                </w:p>
              </w:tc>
              <w:tc>
                <w:tcPr>
                  <w:tcW w:w="518" w:type="dxa"/>
                  <w:noWrap w:val="0"/>
                  <w:vAlign w:val="center"/>
                </w:tcPr>
                <w:p w14:paraId="73EFAC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16667B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p>
              </w:tc>
            </w:tr>
            <w:tr w14:paraId="21D251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D5F22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w:t>
                  </w:r>
                </w:p>
              </w:tc>
              <w:tc>
                <w:tcPr>
                  <w:tcW w:w="1496" w:type="dxa"/>
                  <w:noWrap w:val="0"/>
                  <w:vAlign w:val="center"/>
                </w:tcPr>
                <w:p w14:paraId="3F7176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冷却器减速机</w:t>
                  </w:r>
                </w:p>
              </w:tc>
              <w:tc>
                <w:tcPr>
                  <w:tcW w:w="1941" w:type="dxa"/>
                  <w:noWrap w:val="0"/>
                  <w:vAlign w:val="center"/>
                </w:tcPr>
                <w:p w14:paraId="6763D8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JZQ-500</w:t>
                  </w:r>
                </w:p>
              </w:tc>
              <w:tc>
                <w:tcPr>
                  <w:tcW w:w="570" w:type="dxa"/>
                  <w:noWrap w:val="0"/>
                  <w:vAlign w:val="center"/>
                </w:tcPr>
                <w:p w14:paraId="2CCA0C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78497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7B20B2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JZQ-500</w:t>
                  </w:r>
                </w:p>
              </w:tc>
              <w:tc>
                <w:tcPr>
                  <w:tcW w:w="518" w:type="dxa"/>
                  <w:noWrap w:val="0"/>
                  <w:vAlign w:val="center"/>
                </w:tcPr>
                <w:p w14:paraId="275942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1F37AC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p>
              </w:tc>
            </w:tr>
            <w:tr w14:paraId="11CE8B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CD306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w:t>
                  </w:r>
                </w:p>
              </w:tc>
              <w:tc>
                <w:tcPr>
                  <w:tcW w:w="1496" w:type="dxa"/>
                  <w:noWrap w:val="0"/>
                  <w:vAlign w:val="center"/>
                </w:tcPr>
                <w:p w14:paraId="4496B5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eastAsia" w:cs="Times New Roman"/>
                      <w:b w:val="0"/>
                      <w:bCs w:val="0"/>
                      <w:color w:val="auto"/>
                      <w:sz w:val="18"/>
                      <w:szCs w:val="18"/>
                      <w:highlight w:val="none"/>
                      <w:lang w:eastAsia="zh-CN"/>
                    </w:rPr>
                    <w:t>粉碎机</w:t>
                  </w:r>
                </w:p>
              </w:tc>
              <w:tc>
                <w:tcPr>
                  <w:tcW w:w="1941" w:type="dxa"/>
                  <w:noWrap w:val="0"/>
                  <w:vAlign w:val="center"/>
                </w:tcPr>
                <w:p w14:paraId="281C85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JT454A</w:t>
                  </w:r>
                </w:p>
              </w:tc>
              <w:tc>
                <w:tcPr>
                  <w:tcW w:w="570" w:type="dxa"/>
                  <w:noWrap w:val="0"/>
                  <w:vAlign w:val="center"/>
                </w:tcPr>
                <w:p w14:paraId="07AB11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58792B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354C79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JT454A</w:t>
                  </w:r>
                </w:p>
              </w:tc>
              <w:tc>
                <w:tcPr>
                  <w:tcW w:w="518" w:type="dxa"/>
                  <w:noWrap w:val="0"/>
                  <w:vAlign w:val="center"/>
                </w:tcPr>
                <w:p w14:paraId="113033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2</w:t>
                  </w:r>
                </w:p>
              </w:tc>
              <w:tc>
                <w:tcPr>
                  <w:tcW w:w="1515" w:type="dxa"/>
                  <w:noWrap w:val="0"/>
                  <w:vAlign w:val="center"/>
                </w:tcPr>
                <w:p w14:paraId="27FEE4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rPr>
                  </w:pPr>
                  <w:r>
                    <w:rPr>
                      <w:rFonts w:hint="default" w:ascii="Times New Roman" w:hAnsi="Times New Roman" w:cs="Times New Roman"/>
                      <w:b w:val="0"/>
                      <w:bCs w:val="0"/>
                      <w:color w:val="auto"/>
                      <w:sz w:val="18"/>
                      <w:szCs w:val="18"/>
                      <w:highlight w:val="none"/>
                      <w:lang w:val="en-US" w:eastAsia="zh-CN"/>
                    </w:rPr>
                    <w:t>新增1+</w:t>
                  </w:r>
                  <w:r>
                    <w:rPr>
                      <w:rFonts w:hint="default" w:ascii="Times New Roman" w:hAnsi="Times New Roman" w:cs="Times New Roman"/>
                      <w:b w:val="0"/>
                      <w:bCs w:val="0"/>
                      <w:color w:val="auto"/>
                      <w:sz w:val="18"/>
                      <w:szCs w:val="18"/>
                      <w:highlight w:val="none"/>
                    </w:rPr>
                    <w:t>利旧</w:t>
                  </w:r>
                  <w:r>
                    <w:rPr>
                      <w:rFonts w:hint="default" w:ascii="Times New Roman" w:hAnsi="Times New Roman" w:cs="Times New Roman"/>
                      <w:b w:val="0"/>
                      <w:bCs w:val="0"/>
                      <w:color w:val="auto"/>
                      <w:sz w:val="18"/>
                      <w:szCs w:val="18"/>
                      <w:highlight w:val="none"/>
                      <w:lang w:val="en-US" w:eastAsia="zh-CN"/>
                    </w:rPr>
                    <w:t>1</w:t>
                  </w:r>
                </w:p>
              </w:tc>
            </w:tr>
            <w:tr w14:paraId="67BC89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0BCCDF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11</w:t>
                  </w:r>
                </w:p>
              </w:tc>
              <w:tc>
                <w:tcPr>
                  <w:tcW w:w="1496" w:type="dxa"/>
                  <w:noWrap w:val="0"/>
                  <w:vAlign w:val="center"/>
                </w:tcPr>
                <w:p w14:paraId="3495E5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金属探测仪</w:t>
                  </w:r>
                </w:p>
              </w:tc>
              <w:tc>
                <w:tcPr>
                  <w:tcW w:w="1941" w:type="dxa"/>
                  <w:noWrap w:val="0"/>
                  <w:vAlign w:val="center"/>
                </w:tcPr>
                <w:p w14:paraId="484AD9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SMD-01</w:t>
                  </w:r>
                </w:p>
              </w:tc>
              <w:tc>
                <w:tcPr>
                  <w:tcW w:w="570" w:type="dxa"/>
                  <w:noWrap w:val="0"/>
                  <w:vAlign w:val="center"/>
                </w:tcPr>
                <w:p w14:paraId="090BE7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37E1DB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1EB91A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SMD-01</w:t>
                  </w:r>
                </w:p>
              </w:tc>
              <w:tc>
                <w:tcPr>
                  <w:tcW w:w="518" w:type="dxa"/>
                  <w:noWrap w:val="0"/>
                  <w:vAlign w:val="center"/>
                </w:tcPr>
                <w:p w14:paraId="125CAE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67CB26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p>
              </w:tc>
            </w:tr>
            <w:tr w14:paraId="597600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FF617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12</w:t>
                  </w:r>
                </w:p>
              </w:tc>
              <w:tc>
                <w:tcPr>
                  <w:tcW w:w="1496" w:type="dxa"/>
                  <w:noWrap w:val="0"/>
                  <w:vAlign w:val="center"/>
                </w:tcPr>
                <w:p w14:paraId="3C9D1A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料仓</w:t>
                  </w:r>
                </w:p>
              </w:tc>
              <w:tc>
                <w:tcPr>
                  <w:tcW w:w="1941" w:type="dxa"/>
                  <w:noWrap w:val="0"/>
                  <w:vAlign w:val="center"/>
                </w:tcPr>
                <w:p w14:paraId="3C1059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cs="Times New Roman"/>
                      <w:b w:val="0"/>
                      <w:bCs w:val="0"/>
                      <w:color w:val="auto"/>
                      <w:sz w:val="18"/>
                      <w:szCs w:val="18"/>
                      <w:highlight w:val="none"/>
                      <w:lang w:val="en-US" w:eastAsia="zh-CN"/>
                    </w:rPr>
                    <w:t>/</w:t>
                  </w:r>
                </w:p>
              </w:tc>
              <w:tc>
                <w:tcPr>
                  <w:tcW w:w="570" w:type="dxa"/>
                  <w:noWrap w:val="0"/>
                  <w:vAlign w:val="center"/>
                </w:tcPr>
                <w:p w14:paraId="0FD28C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kern w:val="0"/>
                      <w:sz w:val="18"/>
                      <w:szCs w:val="18"/>
                      <w:highlight w:val="none"/>
                    </w:rPr>
                    <w:t>1</w:t>
                  </w:r>
                </w:p>
              </w:tc>
              <w:tc>
                <w:tcPr>
                  <w:tcW w:w="690" w:type="dxa"/>
                  <w:noWrap w:val="0"/>
                  <w:vAlign w:val="center"/>
                </w:tcPr>
                <w:p w14:paraId="25ABF0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0AF81F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rPr>
                  </w:pPr>
                  <w:r>
                    <w:rPr>
                      <w:rFonts w:hint="default" w:ascii="Times New Roman" w:hAnsi="Times New Roman" w:cs="Times New Roman"/>
                      <w:b w:val="0"/>
                      <w:bCs w:val="0"/>
                      <w:color w:val="auto"/>
                      <w:kern w:val="0"/>
                      <w:sz w:val="18"/>
                      <w:szCs w:val="18"/>
                      <w:highlight w:val="none"/>
                      <w:lang w:val="en-US" w:eastAsia="zh-CN"/>
                    </w:rPr>
                    <w:t>/</w:t>
                  </w:r>
                </w:p>
              </w:tc>
              <w:tc>
                <w:tcPr>
                  <w:tcW w:w="518" w:type="dxa"/>
                  <w:noWrap w:val="0"/>
                  <w:vAlign w:val="center"/>
                </w:tcPr>
                <w:p w14:paraId="5BD592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rPr>
                  </w:pPr>
                  <w:r>
                    <w:rPr>
                      <w:rFonts w:hint="default" w:ascii="Times New Roman" w:hAnsi="Times New Roman" w:cs="Times New Roman"/>
                      <w:b w:val="0"/>
                      <w:bCs w:val="0"/>
                      <w:color w:val="auto"/>
                      <w:kern w:val="0"/>
                      <w:sz w:val="18"/>
                      <w:szCs w:val="18"/>
                      <w:highlight w:val="none"/>
                      <w:lang w:val="en-US" w:eastAsia="zh-CN"/>
                    </w:rPr>
                    <w:t>4</w:t>
                  </w:r>
                </w:p>
              </w:tc>
              <w:tc>
                <w:tcPr>
                  <w:tcW w:w="1515" w:type="dxa"/>
                  <w:noWrap w:val="0"/>
                  <w:vAlign w:val="center"/>
                </w:tcPr>
                <w:p w14:paraId="24C91A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sz w:val="18"/>
                      <w:szCs w:val="18"/>
                      <w:highlight w:val="none"/>
                    </w:rPr>
                    <w:t>利旧</w:t>
                  </w:r>
                  <w:r>
                    <w:rPr>
                      <w:rFonts w:hint="default" w:ascii="Times New Roman" w:hAnsi="Times New Roman" w:cs="Times New Roman"/>
                      <w:b w:val="0"/>
                      <w:bCs w:val="0"/>
                      <w:color w:val="auto"/>
                      <w:sz w:val="18"/>
                      <w:szCs w:val="18"/>
                      <w:highlight w:val="none"/>
                      <w:lang w:val="en-US" w:eastAsia="zh-CN"/>
                    </w:rPr>
                    <w:t>1+新增</w:t>
                  </w:r>
                  <w:r>
                    <w:rPr>
                      <w:rFonts w:hint="eastAsia" w:cs="Times New Roman"/>
                      <w:b w:val="0"/>
                      <w:bCs w:val="0"/>
                      <w:color w:val="auto"/>
                      <w:sz w:val="18"/>
                      <w:szCs w:val="18"/>
                      <w:highlight w:val="none"/>
                      <w:lang w:val="en-US" w:eastAsia="zh-CN"/>
                    </w:rPr>
                    <w:t>3</w:t>
                  </w:r>
                </w:p>
              </w:tc>
            </w:tr>
            <w:tr w14:paraId="6AB0C3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11D8A6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13</w:t>
                  </w:r>
                </w:p>
              </w:tc>
              <w:tc>
                <w:tcPr>
                  <w:tcW w:w="1496" w:type="dxa"/>
                  <w:noWrap w:val="0"/>
                  <w:vAlign w:val="center"/>
                </w:tcPr>
                <w:p w14:paraId="1C3A4D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振动筛</w:t>
                  </w:r>
                </w:p>
              </w:tc>
              <w:tc>
                <w:tcPr>
                  <w:tcW w:w="1941" w:type="dxa"/>
                  <w:noWrap w:val="0"/>
                  <w:vAlign w:val="center"/>
                </w:tcPr>
                <w:p w14:paraId="014EE8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AY-1200</w:t>
                  </w:r>
                </w:p>
              </w:tc>
              <w:tc>
                <w:tcPr>
                  <w:tcW w:w="570" w:type="dxa"/>
                  <w:noWrap w:val="0"/>
                  <w:vAlign w:val="center"/>
                </w:tcPr>
                <w:p w14:paraId="339FB4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kern w:val="0"/>
                      <w:sz w:val="18"/>
                      <w:szCs w:val="18"/>
                      <w:highlight w:val="none"/>
                    </w:rPr>
                    <w:t>1</w:t>
                  </w:r>
                </w:p>
              </w:tc>
              <w:tc>
                <w:tcPr>
                  <w:tcW w:w="690" w:type="dxa"/>
                  <w:noWrap w:val="0"/>
                  <w:vAlign w:val="center"/>
                </w:tcPr>
                <w:p w14:paraId="5BD200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2BD886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sz w:val="18"/>
                      <w:szCs w:val="18"/>
                      <w:highlight w:val="none"/>
                    </w:rPr>
                    <w:t>AY-1200</w:t>
                  </w:r>
                </w:p>
              </w:tc>
              <w:tc>
                <w:tcPr>
                  <w:tcW w:w="518" w:type="dxa"/>
                  <w:noWrap w:val="0"/>
                  <w:vAlign w:val="center"/>
                </w:tcPr>
                <w:p w14:paraId="7B4EE0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sz w:val="18"/>
                      <w:szCs w:val="18"/>
                      <w:highlight w:val="none"/>
                      <w:lang w:val="en-US" w:eastAsia="zh-CN"/>
                    </w:rPr>
                    <w:t>2</w:t>
                  </w:r>
                </w:p>
              </w:tc>
              <w:tc>
                <w:tcPr>
                  <w:tcW w:w="1515" w:type="dxa"/>
                  <w:noWrap w:val="0"/>
                  <w:vAlign w:val="center"/>
                </w:tcPr>
                <w:p w14:paraId="0C4306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lang w:val="en-US"/>
                    </w:rPr>
                  </w:pPr>
                  <w:r>
                    <w:rPr>
                      <w:rFonts w:hint="default" w:ascii="Times New Roman" w:hAnsi="Times New Roman" w:cs="Times New Roman"/>
                      <w:b w:val="0"/>
                      <w:bCs w:val="0"/>
                      <w:color w:val="auto"/>
                      <w:sz w:val="18"/>
                      <w:szCs w:val="18"/>
                      <w:highlight w:val="none"/>
                    </w:rPr>
                    <w:t>利旧</w:t>
                  </w:r>
                  <w:r>
                    <w:rPr>
                      <w:rFonts w:hint="default" w:ascii="Times New Roman" w:hAnsi="Times New Roman" w:cs="Times New Roman"/>
                      <w:b w:val="0"/>
                      <w:bCs w:val="0"/>
                      <w:color w:val="auto"/>
                      <w:sz w:val="18"/>
                      <w:szCs w:val="18"/>
                      <w:highlight w:val="none"/>
                      <w:lang w:val="en-US" w:eastAsia="zh-CN"/>
                    </w:rPr>
                    <w:t>1+新增1</w:t>
                  </w:r>
                </w:p>
              </w:tc>
            </w:tr>
            <w:tr w14:paraId="4BD6705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582B06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14</w:t>
                  </w:r>
                </w:p>
              </w:tc>
              <w:tc>
                <w:tcPr>
                  <w:tcW w:w="1496" w:type="dxa"/>
                  <w:noWrap w:val="0"/>
                  <w:vAlign w:val="center"/>
                </w:tcPr>
                <w:p w14:paraId="392A85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减速机</w:t>
                  </w:r>
                </w:p>
              </w:tc>
              <w:tc>
                <w:tcPr>
                  <w:tcW w:w="1941" w:type="dxa"/>
                  <w:noWrap w:val="0"/>
                  <w:vAlign w:val="center"/>
                </w:tcPr>
                <w:p w14:paraId="0F2084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JZQ500</w:t>
                  </w:r>
                </w:p>
              </w:tc>
              <w:tc>
                <w:tcPr>
                  <w:tcW w:w="570" w:type="dxa"/>
                  <w:noWrap w:val="0"/>
                  <w:vAlign w:val="center"/>
                </w:tcPr>
                <w:p w14:paraId="17D612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kern w:val="0"/>
                      <w:sz w:val="18"/>
                      <w:szCs w:val="18"/>
                      <w:highlight w:val="none"/>
                    </w:rPr>
                    <w:t>1</w:t>
                  </w:r>
                </w:p>
              </w:tc>
              <w:tc>
                <w:tcPr>
                  <w:tcW w:w="690" w:type="dxa"/>
                  <w:noWrap w:val="0"/>
                  <w:vAlign w:val="center"/>
                </w:tcPr>
                <w:p w14:paraId="7A0E20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329D75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JZQ500</w:t>
                  </w:r>
                </w:p>
                <w:p w14:paraId="6F6F746D">
                  <w:pPr>
                    <w:pStyle w:val="5"/>
                    <w:spacing w:line="240" w:lineRule="auto"/>
                    <w:ind w:left="0" w:leftChars="0" w:firstLine="0" w:firstLineChars="0"/>
                    <w:jc w:val="center"/>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sz w:val="18"/>
                      <w:szCs w:val="18"/>
                      <w:highlight w:val="none"/>
                      <w:lang w:val="en-US" w:eastAsia="zh-CN"/>
                    </w:rPr>
                    <w:t>JZQ350-15.754-1</w:t>
                  </w:r>
                </w:p>
              </w:tc>
              <w:tc>
                <w:tcPr>
                  <w:tcW w:w="518" w:type="dxa"/>
                  <w:noWrap w:val="0"/>
                  <w:vAlign w:val="center"/>
                </w:tcPr>
                <w:p w14:paraId="2DEA9E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lang w:val="en-US" w:eastAsia="zh-CN"/>
                    </w:rPr>
                    <w:t>2</w:t>
                  </w:r>
                </w:p>
              </w:tc>
              <w:tc>
                <w:tcPr>
                  <w:tcW w:w="1515" w:type="dxa"/>
                  <w:noWrap w:val="0"/>
                  <w:vAlign w:val="center"/>
                </w:tcPr>
                <w:p w14:paraId="61C2C4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r>
                    <w:rPr>
                      <w:rFonts w:hint="default" w:ascii="Times New Roman" w:hAnsi="Times New Roman" w:cs="Times New Roman"/>
                      <w:b w:val="0"/>
                      <w:bCs w:val="0"/>
                      <w:color w:val="auto"/>
                      <w:sz w:val="18"/>
                      <w:szCs w:val="18"/>
                      <w:highlight w:val="none"/>
                      <w:lang w:val="en-US" w:eastAsia="zh-CN"/>
                    </w:rPr>
                    <w:t>1+新增1</w:t>
                  </w:r>
                </w:p>
              </w:tc>
            </w:tr>
            <w:tr w14:paraId="3EA5A8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4BAC43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w:t>
                  </w:r>
                </w:p>
              </w:tc>
              <w:tc>
                <w:tcPr>
                  <w:tcW w:w="1496" w:type="dxa"/>
                  <w:noWrap w:val="0"/>
                  <w:vAlign w:val="center"/>
                </w:tcPr>
                <w:p w14:paraId="437B6F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尾气风机</w:t>
                  </w:r>
                </w:p>
              </w:tc>
              <w:tc>
                <w:tcPr>
                  <w:tcW w:w="1941" w:type="dxa"/>
                  <w:noWrap w:val="0"/>
                  <w:vAlign w:val="center"/>
                </w:tcPr>
                <w:p w14:paraId="0039CA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p>
              </w:tc>
              <w:tc>
                <w:tcPr>
                  <w:tcW w:w="570" w:type="dxa"/>
                  <w:noWrap w:val="0"/>
                  <w:vAlign w:val="center"/>
                </w:tcPr>
                <w:p w14:paraId="6E2D28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kern w:val="0"/>
                      <w:sz w:val="18"/>
                      <w:szCs w:val="18"/>
                      <w:highlight w:val="none"/>
                    </w:rPr>
                    <w:t>1</w:t>
                  </w:r>
                </w:p>
              </w:tc>
              <w:tc>
                <w:tcPr>
                  <w:tcW w:w="690" w:type="dxa"/>
                  <w:noWrap w:val="0"/>
                  <w:vAlign w:val="center"/>
                </w:tcPr>
                <w:p w14:paraId="4E7C85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257732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Q</w:t>
                  </w:r>
                  <w:r>
                    <w:rPr>
                      <w:rFonts w:hint="eastAsia"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7000m³/h；</w:t>
                  </w:r>
                </w:p>
                <w:p w14:paraId="03B1BE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H＝600mmH2O；</w:t>
                  </w:r>
                </w:p>
                <w:p w14:paraId="70C00B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highlight w:val="none"/>
                    </w:rPr>
                  </w:pPr>
                  <w:r>
                    <w:rPr>
                      <w:rFonts w:hint="default" w:ascii="Times New Roman" w:hAnsi="Times New Roman" w:eastAsia="宋体" w:cs="Times New Roman"/>
                      <w:b w:val="0"/>
                      <w:bCs w:val="0"/>
                      <w:color w:val="auto"/>
                      <w:sz w:val="18"/>
                      <w:szCs w:val="18"/>
                      <w:highlight w:val="none"/>
                    </w:rPr>
                    <w:t>N＝35kW</w:t>
                  </w:r>
                </w:p>
              </w:tc>
              <w:tc>
                <w:tcPr>
                  <w:tcW w:w="518" w:type="dxa"/>
                  <w:noWrap w:val="0"/>
                  <w:vAlign w:val="center"/>
                </w:tcPr>
                <w:p w14:paraId="66C560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lang w:val="en-US" w:eastAsia="zh-CN"/>
                    </w:rPr>
                    <w:t>2</w:t>
                  </w:r>
                </w:p>
              </w:tc>
              <w:tc>
                <w:tcPr>
                  <w:tcW w:w="1515" w:type="dxa"/>
                  <w:noWrap w:val="0"/>
                  <w:vAlign w:val="center"/>
                </w:tcPr>
                <w:p w14:paraId="7D81FE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r>
                    <w:rPr>
                      <w:rFonts w:hint="default" w:ascii="Times New Roman" w:hAnsi="Times New Roman" w:cs="Times New Roman"/>
                      <w:b w:val="0"/>
                      <w:bCs w:val="0"/>
                      <w:color w:val="auto"/>
                      <w:sz w:val="18"/>
                      <w:szCs w:val="18"/>
                      <w:highlight w:val="none"/>
                      <w:lang w:val="en-US" w:eastAsia="zh-CN"/>
                    </w:rPr>
                    <w:t>1+新增1</w:t>
                  </w:r>
                </w:p>
              </w:tc>
            </w:tr>
            <w:tr w14:paraId="5D7694D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14E69D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16</w:t>
                  </w:r>
                </w:p>
              </w:tc>
              <w:tc>
                <w:tcPr>
                  <w:tcW w:w="1496" w:type="dxa"/>
                  <w:noWrap w:val="0"/>
                  <w:vAlign w:val="center"/>
                </w:tcPr>
                <w:p w14:paraId="1B5A8F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电机</w:t>
                  </w:r>
                </w:p>
              </w:tc>
              <w:tc>
                <w:tcPr>
                  <w:tcW w:w="1941" w:type="dxa"/>
                  <w:noWrap w:val="0"/>
                  <w:vAlign w:val="center"/>
                </w:tcPr>
                <w:p w14:paraId="178E32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160m1-2</w:t>
                  </w:r>
                </w:p>
              </w:tc>
              <w:tc>
                <w:tcPr>
                  <w:tcW w:w="570" w:type="dxa"/>
                  <w:noWrap w:val="0"/>
                  <w:vAlign w:val="center"/>
                </w:tcPr>
                <w:p w14:paraId="5A2CA1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kern w:val="0"/>
                      <w:sz w:val="18"/>
                      <w:szCs w:val="18"/>
                      <w:highlight w:val="none"/>
                    </w:rPr>
                    <w:t>1</w:t>
                  </w:r>
                </w:p>
              </w:tc>
              <w:tc>
                <w:tcPr>
                  <w:tcW w:w="690" w:type="dxa"/>
                  <w:noWrap w:val="0"/>
                  <w:vAlign w:val="center"/>
                </w:tcPr>
                <w:p w14:paraId="5DACDE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06FDD4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160m1-2</w:t>
                  </w:r>
                </w:p>
              </w:tc>
              <w:tc>
                <w:tcPr>
                  <w:tcW w:w="518" w:type="dxa"/>
                  <w:noWrap w:val="0"/>
                  <w:vAlign w:val="center"/>
                </w:tcPr>
                <w:p w14:paraId="1407F4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1</w:t>
                  </w:r>
                </w:p>
              </w:tc>
              <w:tc>
                <w:tcPr>
                  <w:tcW w:w="1515" w:type="dxa"/>
                  <w:noWrap w:val="0"/>
                  <w:vAlign w:val="center"/>
                </w:tcPr>
                <w:p w14:paraId="60D06B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p>
              </w:tc>
            </w:tr>
            <w:tr w14:paraId="722DAD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502" w:type="dxa"/>
                  <w:noWrap w:val="0"/>
                  <w:vAlign w:val="center"/>
                </w:tcPr>
                <w:p w14:paraId="7F2C6C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17</w:t>
                  </w:r>
                </w:p>
              </w:tc>
              <w:tc>
                <w:tcPr>
                  <w:tcW w:w="1496" w:type="dxa"/>
                  <w:noWrap w:val="0"/>
                  <w:vAlign w:val="center"/>
                </w:tcPr>
                <w:p w14:paraId="26D0F6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水</w:t>
                  </w:r>
                  <w:r>
                    <w:rPr>
                      <w:rFonts w:hint="default" w:ascii="Times New Roman" w:hAnsi="Times New Roman" w:cs="Times New Roman"/>
                      <w:b w:val="0"/>
                      <w:bCs w:val="0"/>
                      <w:color w:val="auto"/>
                      <w:sz w:val="18"/>
                      <w:szCs w:val="18"/>
                      <w:highlight w:val="none"/>
                      <w:lang w:val="en-US" w:eastAsia="zh-CN"/>
                    </w:rPr>
                    <w:t>膜</w:t>
                  </w:r>
                  <w:r>
                    <w:rPr>
                      <w:rFonts w:hint="default" w:ascii="Times New Roman" w:hAnsi="Times New Roman" w:cs="Times New Roman"/>
                      <w:b w:val="0"/>
                      <w:bCs w:val="0"/>
                      <w:color w:val="auto"/>
                      <w:sz w:val="18"/>
                      <w:szCs w:val="18"/>
                      <w:highlight w:val="none"/>
                    </w:rPr>
                    <w:t>除尘器</w:t>
                  </w:r>
                </w:p>
              </w:tc>
              <w:tc>
                <w:tcPr>
                  <w:tcW w:w="1941" w:type="dxa"/>
                  <w:noWrap w:val="0"/>
                  <w:vAlign w:val="center"/>
                </w:tcPr>
                <w:p w14:paraId="4C3CB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316L</w:t>
                  </w:r>
                </w:p>
              </w:tc>
              <w:tc>
                <w:tcPr>
                  <w:tcW w:w="570" w:type="dxa"/>
                  <w:noWrap w:val="0"/>
                  <w:vAlign w:val="center"/>
                </w:tcPr>
                <w:p w14:paraId="6F73B3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165B4E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01AE27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316L</w:t>
                  </w:r>
                </w:p>
              </w:tc>
              <w:tc>
                <w:tcPr>
                  <w:tcW w:w="518" w:type="dxa"/>
                  <w:noWrap w:val="0"/>
                  <w:vAlign w:val="center"/>
                </w:tcPr>
                <w:p w14:paraId="34AE63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cs="Times New Roman"/>
                      <w:b w:val="0"/>
                      <w:bCs w:val="0"/>
                      <w:color w:val="auto"/>
                      <w:sz w:val="18"/>
                      <w:szCs w:val="18"/>
                      <w:highlight w:val="none"/>
                      <w:lang w:val="en-US" w:eastAsia="zh-CN"/>
                    </w:rPr>
                    <w:t>2</w:t>
                  </w:r>
                </w:p>
              </w:tc>
              <w:tc>
                <w:tcPr>
                  <w:tcW w:w="1515" w:type="dxa"/>
                  <w:noWrap w:val="0"/>
                  <w:vAlign w:val="center"/>
                </w:tcPr>
                <w:p w14:paraId="70BA1B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rPr>
                  </w:pPr>
                  <w:r>
                    <w:rPr>
                      <w:rFonts w:hint="default" w:ascii="Times New Roman" w:hAnsi="Times New Roman" w:cs="Times New Roman"/>
                      <w:b w:val="0"/>
                      <w:bCs w:val="0"/>
                      <w:color w:val="auto"/>
                      <w:sz w:val="18"/>
                      <w:szCs w:val="18"/>
                      <w:highlight w:val="none"/>
                    </w:rPr>
                    <w:t>利旧</w:t>
                  </w:r>
                  <w:r>
                    <w:rPr>
                      <w:rFonts w:hint="default" w:ascii="Times New Roman" w:hAnsi="Times New Roman" w:cs="Times New Roman"/>
                      <w:b w:val="0"/>
                      <w:bCs w:val="0"/>
                      <w:color w:val="auto"/>
                      <w:sz w:val="18"/>
                      <w:szCs w:val="18"/>
                      <w:highlight w:val="none"/>
                      <w:lang w:val="en-US" w:eastAsia="zh-CN"/>
                    </w:rPr>
                    <w:t>1+新增1</w:t>
                  </w:r>
                </w:p>
              </w:tc>
            </w:tr>
            <w:tr w14:paraId="787BF2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7AAD8A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18</w:t>
                  </w:r>
                </w:p>
              </w:tc>
              <w:tc>
                <w:tcPr>
                  <w:tcW w:w="1496" w:type="dxa"/>
                  <w:noWrap w:val="0"/>
                  <w:vAlign w:val="center"/>
                </w:tcPr>
                <w:p w14:paraId="33858E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冷却器</w:t>
                  </w:r>
                </w:p>
              </w:tc>
              <w:tc>
                <w:tcPr>
                  <w:tcW w:w="1941" w:type="dxa"/>
                  <w:noWrap w:val="0"/>
                  <w:vAlign w:val="center"/>
                </w:tcPr>
                <w:p w14:paraId="771901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316L500*800</w:t>
                  </w:r>
                </w:p>
              </w:tc>
              <w:tc>
                <w:tcPr>
                  <w:tcW w:w="570" w:type="dxa"/>
                  <w:noWrap w:val="0"/>
                  <w:vAlign w:val="center"/>
                </w:tcPr>
                <w:p w14:paraId="446EE1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49C4DC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5EA30C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316L500*800</w:t>
                  </w:r>
                </w:p>
                <w:p w14:paraId="438EAC76">
                  <w:pPr>
                    <w:pStyle w:val="5"/>
                    <w:spacing w:line="240" w:lineRule="auto"/>
                    <w:ind w:left="0" w:leftChars="0" w:firstLine="0" w:firstLineChars="0"/>
                    <w:jc w:val="center"/>
                    <w:rPr>
                      <w:rFonts w:hint="default" w:ascii="Times New Roman" w:hAnsi="Times New Roman" w:cs="Times New Roman"/>
                      <w:b w:val="0"/>
                      <w:bCs w:val="0"/>
                      <w:color w:val="auto"/>
                      <w:highlight w:val="none"/>
                      <w:lang w:val="en-US" w:eastAsia="zh-CN"/>
                    </w:rPr>
                  </w:pPr>
                  <w:r>
                    <w:rPr>
                      <w:rFonts w:hint="default" w:ascii="Times New Roman" w:hAnsi="Times New Roman" w:eastAsia="宋体" w:cs="Times New Roman"/>
                      <w:b w:val="0"/>
                      <w:bCs w:val="0"/>
                      <w:color w:val="auto"/>
                      <w:sz w:val="18"/>
                      <w:szCs w:val="18"/>
                      <w:highlight w:val="none"/>
                    </w:rPr>
                    <w:t>Φ1000×10000mm；N＝7.5</w:t>
                  </w:r>
                  <w:r>
                    <w:rPr>
                      <w:rFonts w:hint="eastAsia" w:ascii="Times New Roman" w:hAnsi="Times New Roman" w:cs="Times New Roman"/>
                      <w:b w:val="0"/>
                      <w:bCs w:val="0"/>
                      <w:color w:val="auto"/>
                      <w:sz w:val="18"/>
                      <w:szCs w:val="18"/>
                      <w:highlight w:val="none"/>
                      <w:lang w:eastAsia="zh-CN"/>
                    </w:rPr>
                    <w:t>kW</w:t>
                  </w:r>
                </w:p>
              </w:tc>
              <w:tc>
                <w:tcPr>
                  <w:tcW w:w="518" w:type="dxa"/>
                  <w:noWrap w:val="0"/>
                  <w:vAlign w:val="center"/>
                </w:tcPr>
                <w:p w14:paraId="5BA783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lang w:val="en-US" w:eastAsia="zh-CN"/>
                    </w:rPr>
                    <w:t>2</w:t>
                  </w:r>
                </w:p>
              </w:tc>
              <w:tc>
                <w:tcPr>
                  <w:tcW w:w="1515" w:type="dxa"/>
                  <w:noWrap w:val="0"/>
                  <w:vAlign w:val="center"/>
                </w:tcPr>
                <w:p w14:paraId="771195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r>
                    <w:rPr>
                      <w:rFonts w:hint="default" w:ascii="Times New Roman" w:hAnsi="Times New Roman" w:cs="Times New Roman"/>
                      <w:b w:val="0"/>
                      <w:bCs w:val="0"/>
                      <w:color w:val="auto"/>
                      <w:sz w:val="18"/>
                      <w:szCs w:val="18"/>
                      <w:highlight w:val="none"/>
                      <w:lang w:val="en-US" w:eastAsia="zh-CN"/>
                    </w:rPr>
                    <w:t>1+新增1</w:t>
                  </w:r>
                </w:p>
              </w:tc>
            </w:tr>
            <w:tr w14:paraId="45BE46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7682B8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19</w:t>
                  </w:r>
                </w:p>
              </w:tc>
              <w:tc>
                <w:tcPr>
                  <w:tcW w:w="1496" w:type="dxa"/>
                  <w:noWrap w:val="0"/>
                  <w:vAlign w:val="center"/>
                </w:tcPr>
                <w:p w14:paraId="2E5A2A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喷枪</w:t>
                  </w:r>
                </w:p>
              </w:tc>
              <w:tc>
                <w:tcPr>
                  <w:tcW w:w="1941" w:type="dxa"/>
                  <w:noWrap w:val="0"/>
                  <w:vAlign w:val="center"/>
                </w:tcPr>
                <w:p w14:paraId="5810A6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316L32*12M</w:t>
                  </w:r>
                </w:p>
              </w:tc>
              <w:tc>
                <w:tcPr>
                  <w:tcW w:w="570" w:type="dxa"/>
                  <w:noWrap w:val="0"/>
                  <w:vAlign w:val="center"/>
                </w:tcPr>
                <w:p w14:paraId="3542DA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1257E2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479637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316L32*12M</w:t>
                  </w:r>
                </w:p>
              </w:tc>
              <w:tc>
                <w:tcPr>
                  <w:tcW w:w="518" w:type="dxa"/>
                  <w:noWrap w:val="0"/>
                  <w:vAlign w:val="center"/>
                </w:tcPr>
                <w:p w14:paraId="074940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18"/>
                      <w:szCs w:val="18"/>
                      <w:highlight w:val="none"/>
                      <w:lang w:val="en-US" w:eastAsia="zh-CN" w:bidi="ar-SA"/>
                    </w:rPr>
                  </w:pPr>
                  <w:r>
                    <w:rPr>
                      <w:rFonts w:hint="eastAsia" w:cs="Times New Roman"/>
                      <w:b w:val="0"/>
                      <w:bCs w:val="0"/>
                      <w:color w:val="auto"/>
                      <w:sz w:val="18"/>
                      <w:szCs w:val="18"/>
                      <w:highlight w:val="none"/>
                      <w:lang w:val="en-US" w:eastAsia="zh-CN"/>
                    </w:rPr>
                    <w:t>2</w:t>
                  </w:r>
                </w:p>
              </w:tc>
              <w:tc>
                <w:tcPr>
                  <w:tcW w:w="1515" w:type="dxa"/>
                  <w:noWrap w:val="0"/>
                  <w:vAlign w:val="center"/>
                </w:tcPr>
                <w:p w14:paraId="42CC19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lang w:val="en-US" w:eastAsia="zh-CN"/>
                    </w:rPr>
                    <w:t>新增1+</w:t>
                  </w:r>
                  <w:r>
                    <w:rPr>
                      <w:rFonts w:hint="default" w:ascii="Times New Roman" w:hAnsi="Times New Roman" w:cs="Times New Roman"/>
                      <w:b w:val="0"/>
                      <w:bCs w:val="0"/>
                      <w:color w:val="auto"/>
                      <w:sz w:val="18"/>
                      <w:szCs w:val="18"/>
                      <w:highlight w:val="none"/>
                    </w:rPr>
                    <w:t>利旧</w:t>
                  </w:r>
                  <w:r>
                    <w:rPr>
                      <w:rFonts w:hint="default" w:ascii="Times New Roman" w:hAnsi="Times New Roman" w:cs="Times New Roman"/>
                      <w:b w:val="0"/>
                      <w:bCs w:val="0"/>
                      <w:color w:val="auto"/>
                      <w:sz w:val="18"/>
                      <w:szCs w:val="18"/>
                      <w:highlight w:val="none"/>
                      <w:lang w:val="en-US" w:eastAsia="zh-CN"/>
                    </w:rPr>
                    <w:t>1</w:t>
                  </w:r>
                </w:p>
              </w:tc>
            </w:tr>
            <w:tr w14:paraId="78B66F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481891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eastAsia" w:ascii="Times New Roman" w:hAnsi="Times New Roman" w:cs="Times New Roman"/>
                      <w:b w:val="0"/>
                      <w:bCs w:val="0"/>
                      <w:color w:val="auto"/>
                      <w:sz w:val="18"/>
                      <w:szCs w:val="18"/>
                      <w:highlight w:val="none"/>
                      <w:shd w:val="clear" w:color="auto" w:fill="auto"/>
                      <w:lang w:val="en-US" w:eastAsia="zh-CN"/>
                    </w:rPr>
                    <w:t>20</w:t>
                  </w:r>
                </w:p>
              </w:tc>
              <w:tc>
                <w:tcPr>
                  <w:tcW w:w="1496" w:type="dxa"/>
                  <w:noWrap w:val="0"/>
                  <w:vAlign w:val="center"/>
                </w:tcPr>
                <w:p w14:paraId="4BC817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shd w:val="clear" w:color="auto" w:fill="auto"/>
                      <w:lang w:val="en-US" w:eastAsia="zh-CN" w:bidi="ar-SA"/>
                    </w:rPr>
                  </w:pPr>
                  <w:r>
                    <w:rPr>
                      <w:rFonts w:hint="default" w:ascii="Times New Roman" w:hAnsi="Times New Roman" w:cs="Times New Roman"/>
                      <w:b w:val="0"/>
                      <w:bCs w:val="0"/>
                      <w:color w:val="auto"/>
                      <w:kern w:val="2"/>
                      <w:sz w:val="18"/>
                      <w:szCs w:val="18"/>
                      <w:highlight w:val="none"/>
                      <w:shd w:val="clear" w:color="auto" w:fill="auto"/>
                      <w:lang w:val="en-US" w:eastAsia="zh-CN" w:bidi="ar-SA"/>
                    </w:rPr>
                    <w:t>中和槽</w:t>
                  </w:r>
                </w:p>
              </w:tc>
              <w:tc>
                <w:tcPr>
                  <w:tcW w:w="1941" w:type="dxa"/>
                  <w:noWrap w:val="0"/>
                  <w:vAlign w:val="center"/>
                </w:tcPr>
                <w:p w14:paraId="5AD824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shd w:val="clear" w:color="auto" w:fill="auto"/>
                      <w:lang w:val="en-US" w:eastAsia="zh-CN" w:bidi="ar-SA"/>
                    </w:rPr>
                  </w:pPr>
                  <w:r>
                    <w:rPr>
                      <w:rFonts w:hint="eastAsia" w:ascii="Times New Roman" w:hAnsi="Times New Roman" w:cs="Times New Roman"/>
                      <w:b w:val="0"/>
                      <w:bCs w:val="0"/>
                      <w:color w:val="auto"/>
                      <w:kern w:val="2"/>
                      <w:sz w:val="18"/>
                      <w:szCs w:val="18"/>
                      <w:highlight w:val="none"/>
                      <w:shd w:val="clear" w:color="auto" w:fill="auto"/>
                      <w:lang w:val="en-US" w:eastAsia="zh-CN" w:bidi="ar-SA"/>
                    </w:rPr>
                    <w:t>/</w:t>
                  </w:r>
                </w:p>
              </w:tc>
              <w:tc>
                <w:tcPr>
                  <w:tcW w:w="570" w:type="dxa"/>
                  <w:noWrap w:val="0"/>
                  <w:vAlign w:val="center"/>
                </w:tcPr>
                <w:p w14:paraId="54BE4D7B">
                  <w:pPr>
                    <w:pStyle w:val="31"/>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18"/>
                      <w:szCs w:val="18"/>
                      <w:highlight w:val="none"/>
                      <w:shd w:val="clear" w:color="auto" w:fill="auto"/>
                      <w:lang w:val="en-US" w:eastAsia="zh-CN" w:bidi="zh-CN"/>
                    </w:rPr>
                  </w:pPr>
                  <w:r>
                    <w:rPr>
                      <w:rFonts w:hint="eastAsia" w:ascii="Times New Roman" w:hAnsi="Times New Roman" w:cs="Times New Roman"/>
                      <w:b w:val="0"/>
                      <w:bCs w:val="0"/>
                      <w:color w:val="auto"/>
                      <w:kern w:val="0"/>
                      <w:sz w:val="18"/>
                      <w:szCs w:val="18"/>
                      <w:highlight w:val="none"/>
                      <w:shd w:val="clear" w:color="auto" w:fill="auto"/>
                      <w:lang w:val="en-US" w:eastAsia="zh-CN" w:bidi="zh-CN"/>
                    </w:rPr>
                    <w:t>/</w:t>
                  </w:r>
                </w:p>
              </w:tc>
              <w:tc>
                <w:tcPr>
                  <w:tcW w:w="690" w:type="dxa"/>
                  <w:noWrap w:val="0"/>
                  <w:vAlign w:val="center"/>
                </w:tcPr>
                <w:p w14:paraId="3FBBB0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shd w:val="clear" w:color="auto" w:fill="auto"/>
                      <w:lang w:val="en-US" w:eastAsia="zh-CN"/>
                    </w:rPr>
                  </w:pPr>
                  <w:r>
                    <w:rPr>
                      <w:rFonts w:hint="eastAsia" w:ascii="Times New Roman" w:hAnsi="Times New Roman" w:cs="Times New Roman"/>
                      <w:b w:val="0"/>
                      <w:bCs w:val="0"/>
                      <w:color w:val="auto"/>
                      <w:sz w:val="18"/>
                      <w:szCs w:val="18"/>
                      <w:highlight w:val="none"/>
                      <w:shd w:val="clear" w:color="auto" w:fill="auto"/>
                      <w:lang w:val="en-US" w:eastAsia="zh-CN"/>
                    </w:rPr>
                    <w:t>/</w:t>
                  </w:r>
                </w:p>
              </w:tc>
              <w:tc>
                <w:tcPr>
                  <w:tcW w:w="2260" w:type="dxa"/>
                  <w:noWrap w:val="0"/>
                  <w:vAlign w:val="center"/>
                </w:tcPr>
                <w:p w14:paraId="6636A3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lang w:val="en-US" w:eastAsia="zh-CN"/>
                    </w:rPr>
                  </w:pPr>
                  <w:r>
                    <w:rPr>
                      <w:rFonts w:hint="default" w:ascii="Times New Roman" w:hAnsi="Times New Roman" w:cs="Times New Roman"/>
                      <w:b w:val="0"/>
                      <w:bCs w:val="0"/>
                      <w:color w:val="auto"/>
                      <w:sz w:val="18"/>
                      <w:szCs w:val="18"/>
                      <w:highlight w:val="none"/>
                      <w:shd w:val="clear" w:color="auto" w:fill="auto"/>
                    </w:rPr>
                    <w:t>316L</w:t>
                  </w:r>
                  <w:r>
                    <w:rPr>
                      <w:rFonts w:hint="default" w:ascii="Times New Roman" w:hAnsi="Times New Roman" w:cs="Times New Roman"/>
                      <w:b w:val="0"/>
                      <w:bCs w:val="0"/>
                      <w:color w:val="auto"/>
                      <w:sz w:val="18"/>
                      <w:szCs w:val="18"/>
                      <w:highlight w:val="none"/>
                      <w:shd w:val="clear" w:color="auto" w:fill="auto"/>
                      <w:lang w:val="en-US" w:eastAsia="zh-CN"/>
                    </w:rPr>
                    <w:t>-2</w:t>
                  </w:r>
                  <w:r>
                    <w:rPr>
                      <w:rFonts w:hint="default" w:ascii="Times New Roman" w:hAnsi="Times New Roman" w:cs="Times New Roman"/>
                      <w:b w:val="0"/>
                      <w:bCs w:val="0"/>
                      <w:color w:val="auto"/>
                      <w:sz w:val="18"/>
                      <w:szCs w:val="18"/>
                      <w:highlight w:val="none"/>
                      <w:shd w:val="clear" w:color="auto" w:fill="auto"/>
                    </w:rPr>
                    <w:t>500*</w:t>
                  </w:r>
                  <w:r>
                    <w:rPr>
                      <w:rFonts w:hint="default" w:ascii="Times New Roman" w:hAnsi="Times New Roman" w:cs="Times New Roman"/>
                      <w:b w:val="0"/>
                      <w:bCs w:val="0"/>
                      <w:color w:val="auto"/>
                      <w:sz w:val="18"/>
                      <w:szCs w:val="18"/>
                      <w:highlight w:val="none"/>
                      <w:shd w:val="clear" w:color="auto" w:fill="auto"/>
                      <w:lang w:val="en-US" w:eastAsia="zh-CN"/>
                    </w:rPr>
                    <w:t>25</w:t>
                  </w:r>
                  <w:r>
                    <w:rPr>
                      <w:rFonts w:hint="default" w:ascii="Times New Roman" w:hAnsi="Times New Roman" w:cs="Times New Roman"/>
                      <w:b w:val="0"/>
                      <w:bCs w:val="0"/>
                      <w:color w:val="auto"/>
                      <w:sz w:val="18"/>
                      <w:szCs w:val="18"/>
                      <w:highlight w:val="none"/>
                      <w:shd w:val="clear" w:color="auto" w:fill="auto"/>
                    </w:rPr>
                    <w:t>00*</w:t>
                  </w:r>
                  <w:r>
                    <w:rPr>
                      <w:rFonts w:hint="default" w:ascii="Times New Roman" w:hAnsi="Times New Roman" w:cs="Times New Roman"/>
                      <w:b w:val="0"/>
                      <w:bCs w:val="0"/>
                      <w:color w:val="auto"/>
                      <w:sz w:val="18"/>
                      <w:szCs w:val="18"/>
                      <w:highlight w:val="none"/>
                      <w:shd w:val="clear" w:color="auto" w:fill="auto"/>
                      <w:lang w:val="en-US" w:eastAsia="zh-CN"/>
                    </w:rPr>
                    <w:t>5</w:t>
                  </w:r>
                </w:p>
                <w:p w14:paraId="0894DC82">
                  <w:pPr>
                    <w:pStyle w:val="5"/>
                    <w:spacing w:line="240" w:lineRule="auto"/>
                    <w:ind w:left="0" w:leftChars="0" w:firstLine="0" w:firstLineChars="0"/>
                    <w:jc w:val="center"/>
                    <w:rPr>
                      <w:rFonts w:hint="default" w:ascii="Times New Roman" w:hAnsi="Times New Roman" w:cs="Times New Roman"/>
                      <w:b w:val="0"/>
                      <w:bCs w:val="0"/>
                      <w:color w:val="auto"/>
                      <w:highlight w:val="none"/>
                      <w:shd w:val="clear" w:color="auto" w:fill="auto"/>
                    </w:rPr>
                  </w:pPr>
                  <w:r>
                    <w:rPr>
                      <w:rFonts w:hint="default" w:ascii="Times New Roman" w:hAnsi="Times New Roman" w:cs="Times New Roman"/>
                      <w:b w:val="0"/>
                      <w:bCs w:val="0"/>
                      <w:color w:val="auto"/>
                      <w:sz w:val="18"/>
                      <w:szCs w:val="18"/>
                      <w:highlight w:val="none"/>
                      <w:shd w:val="clear" w:color="auto" w:fill="auto"/>
                    </w:rPr>
                    <w:t>316L</w:t>
                  </w:r>
                  <w:r>
                    <w:rPr>
                      <w:rFonts w:hint="default" w:ascii="Times New Roman" w:hAnsi="Times New Roman" w:cs="Times New Roman"/>
                      <w:b w:val="0"/>
                      <w:bCs w:val="0"/>
                      <w:color w:val="auto"/>
                      <w:sz w:val="18"/>
                      <w:szCs w:val="18"/>
                      <w:highlight w:val="none"/>
                      <w:shd w:val="clear" w:color="auto" w:fill="auto"/>
                      <w:lang w:val="en-US" w:eastAsia="zh-CN"/>
                    </w:rPr>
                    <w:t>-2</w:t>
                  </w:r>
                  <w:r>
                    <w:rPr>
                      <w:rFonts w:hint="default" w:ascii="Times New Roman" w:hAnsi="Times New Roman" w:cs="Times New Roman"/>
                      <w:b w:val="0"/>
                      <w:bCs w:val="0"/>
                      <w:color w:val="auto"/>
                      <w:sz w:val="18"/>
                      <w:szCs w:val="18"/>
                      <w:highlight w:val="none"/>
                      <w:shd w:val="clear" w:color="auto" w:fill="auto"/>
                    </w:rPr>
                    <w:t>500*</w:t>
                  </w:r>
                  <w:r>
                    <w:rPr>
                      <w:rFonts w:hint="default" w:ascii="Times New Roman" w:hAnsi="Times New Roman" w:cs="Times New Roman"/>
                      <w:b w:val="0"/>
                      <w:bCs w:val="0"/>
                      <w:color w:val="auto"/>
                      <w:sz w:val="18"/>
                      <w:szCs w:val="18"/>
                      <w:highlight w:val="none"/>
                      <w:shd w:val="clear" w:color="auto" w:fill="auto"/>
                      <w:lang w:val="en-US" w:eastAsia="zh-CN"/>
                    </w:rPr>
                    <w:t>25</w:t>
                  </w:r>
                  <w:r>
                    <w:rPr>
                      <w:rFonts w:hint="default" w:ascii="Times New Roman" w:hAnsi="Times New Roman" w:cs="Times New Roman"/>
                      <w:b w:val="0"/>
                      <w:bCs w:val="0"/>
                      <w:color w:val="auto"/>
                      <w:sz w:val="18"/>
                      <w:szCs w:val="18"/>
                      <w:highlight w:val="none"/>
                      <w:shd w:val="clear" w:color="auto" w:fill="auto"/>
                    </w:rPr>
                    <w:t>00*</w:t>
                  </w:r>
                  <w:r>
                    <w:rPr>
                      <w:rFonts w:hint="default" w:ascii="Times New Roman" w:hAnsi="Times New Roman" w:cs="Times New Roman"/>
                      <w:b w:val="0"/>
                      <w:bCs w:val="0"/>
                      <w:color w:val="auto"/>
                      <w:sz w:val="18"/>
                      <w:szCs w:val="18"/>
                      <w:highlight w:val="none"/>
                      <w:shd w:val="clear" w:color="auto" w:fill="auto"/>
                      <w:lang w:val="en-US" w:eastAsia="zh-CN"/>
                    </w:rPr>
                    <w:t>5</w:t>
                  </w:r>
                </w:p>
              </w:tc>
              <w:tc>
                <w:tcPr>
                  <w:tcW w:w="518" w:type="dxa"/>
                  <w:noWrap w:val="0"/>
                  <w:vAlign w:val="center"/>
                </w:tcPr>
                <w:p w14:paraId="31C758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highlight w:val="none"/>
                      <w:shd w:val="clear" w:color="auto" w:fill="auto"/>
                      <w:lang w:val="en-US" w:eastAsia="zh-CN"/>
                    </w:rPr>
                  </w:pPr>
                  <w:r>
                    <w:rPr>
                      <w:rFonts w:hint="default" w:ascii="Times New Roman" w:hAnsi="Times New Roman" w:cs="Times New Roman"/>
                      <w:b w:val="0"/>
                      <w:bCs w:val="0"/>
                      <w:color w:val="auto"/>
                      <w:sz w:val="18"/>
                      <w:szCs w:val="18"/>
                      <w:highlight w:val="none"/>
                      <w:shd w:val="clear" w:color="auto" w:fill="auto"/>
                      <w:lang w:val="en-US" w:eastAsia="zh-CN"/>
                    </w:rPr>
                    <w:t>2</w:t>
                  </w:r>
                </w:p>
              </w:tc>
              <w:tc>
                <w:tcPr>
                  <w:tcW w:w="1515" w:type="dxa"/>
                  <w:noWrap w:val="0"/>
                  <w:vAlign w:val="center"/>
                </w:tcPr>
                <w:p w14:paraId="744516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default" w:ascii="Times New Roman" w:hAnsi="Times New Roman" w:cs="Times New Roman"/>
                      <w:b w:val="0"/>
                      <w:bCs w:val="0"/>
                      <w:color w:val="auto"/>
                      <w:sz w:val="18"/>
                      <w:szCs w:val="18"/>
                      <w:highlight w:val="none"/>
                      <w:shd w:val="clear" w:color="auto" w:fill="auto"/>
                      <w:lang w:val="en-US" w:eastAsia="zh-CN"/>
                    </w:rPr>
                    <w:t>利旧1+新增1</w:t>
                  </w:r>
                </w:p>
              </w:tc>
            </w:tr>
            <w:tr w14:paraId="783EB9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90452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eastAsia" w:ascii="Times New Roman" w:hAnsi="Times New Roman" w:cs="Times New Roman"/>
                      <w:b w:val="0"/>
                      <w:bCs w:val="0"/>
                      <w:color w:val="auto"/>
                      <w:sz w:val="18"/>
                      <w:szCs w:val="18"/>
                      <w:highlight w:val="none"/>
                      <w:shd w:val="clear" w:color="auto" w:fill="auto"/>
                      <w:lang w:val="en-US" w:eastAsia="zh-CN"/>
                    </w:rPr>
                    <w:t>21</w:t>
                  </w:r>
                </w:p>
              </w:tc>
              <w:tc>
                <w:tcPr>
                  <w:tcW w:w="1496" w:type="dxa"/>
                  <w:noWrap w:val="0"/>
                  <w:vAlign w:val="center"/>
                </w:tcPr>
                <w:p w14:paraId="6F5A6FAB">
                  <w:pPr>
                    <w:pStyle w:val="31"/>
                    <w:autoSpaceDE w:val="0"/>
                    <w:autoSpaceDN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0"/>
                      <w:sz w:val="18"/>
                      <w:szCs w:val="18"/>
                      <w:highlight w:val="none"/>
                      <w:shd w:val="clear" w:color="auto" w:fill="auto"/>
                      <w:lang w:val="en-US" w:eastAsia="zh-CN" w:bidi="zh-CN"/>
                    </w:rPr>
                  </w:pPr>
                  <w:r>
                    <w:rPr>
                      <w:rFonts w:hint="default" w:ascii="Times New Roman" w:hAnsi="Times New Roman" w:cs="Times New Roman"/>
                      <w:b w:val="0"/>
                      <w:bCs w:val="0"/>
                      <w:color w:val="auto"/>
                      <w:kern w:val="0"/>
                      <w:sz w:val="18"/>
                      <w:szCs w:val="18"/>
                      <w:highlight w:val="none"/>
                      <w:shd w:val="clear" w:color="auto" w:fill="auto"/>
                      <w:lang w:val="en-US" w:eastAsia="zh-CN" w:bidi="zh-CN"/>
                    </w:rPr>
                    <w:t>高压泵</w:t>
                  </w:r>
                </w:p>
              </w:tc>
              <w:tc>
                <w:tcPr>
                  <w:tcW w:w="1941" w:type="dxa"/>
                  <w:noWrap w:val="0"/>
                  <w:vAlign w:val="center"/>
                </w:tcPr>
                <w:p w14:paraId="43033C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0"/>
                      <w:sz w:val="18"/>
                      <w:szCs w:val="18"/>
                      <w:highlight w:val="none"/>
                      <w:shd w:val="clear" w:color="auto" w:fill="auto"/>
                      <w:lang w:val="zh-CN" w:eastAsia="zh-CN" w:bidi="zh-CN"/>
                    </w:rPr>
                  </w:pPr>
                  <w:r>
                    <w:rPr>
                      <w:rFonts w:hint="eastAsia" w:ascii="Times New Roman" w:hAnsi="Times New Roman" w:cs="Times New Roman"/>
                      <w:b w:val="0"/>
                      <w:bCs w:val="0"/>
                      <w:color w:val="auto"/>
                      <w:kern w:val="2"/>
                      <w:sz w:val="18"/>
                      <w:szCs w:val="18"/>
                      <w:highlight w:val="none"/>
                      <w:shd w:val="clear" w:color="auto" w:fill="auto"/>
                      <w:lang w:val="en-US" w:eastAsia="zh-CN" w:bidi="ar-SA"/>
                    </w:rPr>
                    <w:t>/</w:t>
                  </w:r>
                </w:p>
              </w:tc>
              <w:tc>
                <w:tcPr>
                  <w:tcW w:w="570" w:type="dxa"/>
                  <w:noWrap w:val="0"/>
                  <w:vAlign w:val="center"/>
                </w:tcPr>
                <w:p w14:paraId="4B29001B">
                  <w:pPr>
                    <w:pStyle w:val="31"/>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18"/>
                      <w:szCs w:val="18"/>
                      <w:highlight w:val="none"/>
                      <w:shd w:val="clear" w:color="auto" w:fill="auto"/>
                      <w:lang w:val="en-US" w:eastAsia="zh-CN" w:bidi="zh-CN"/>
                    </w:rPr>
                  </w:pPr>
                  <w:r>
                    <w:rPr>
                      <w:rFonts w:hint="eastAsia" w:ascii="Times New Roman" w:hAnsi="Times New Roman" w:cs="Times New Roman"/>
                      <w:b w:val="0"/>
                      <w:bCs w:val="0"/>
                      <w:color w:val="auto"/>
                      <w:kern w:val="0"/>
                      <w:sz w:val="18"/>
                      <w:szCs w:val="18"/>
                      <w:highlight w:val="none"/>
                      <w:shd w:val="clear" w:color="auto" w:fill="auto"/>
                      <w:lang w:val="en-US" w:eastAsia="zh-CN" w:bidi="zh-CN"/>
                    </w:rPr>
                    <w:t>/</w:t>
                  </w:r>
                </w:p>
              </w:tc>
              <w:tc>
                <w:tcPr>
                  <w:tcW w:w="690" w:type="dxa"/>
                  <w:noWrap w:val="0"/>
                  <w:vAlign w:val="center"/>
                </w:tcPr>
                <w:p w14:paraId="77C4AC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sz w:val="18"/>
                      <w:szCs w:val="18"/>
                      <w:highlight w:val="none"/>
                      <w:shd w:val="clear" w:color="auto" w:fill="auto"/>
                      <w:lang w:val="en-US" w:eastAsia="zh-CN"/>
                    </w:rPr>
                    <w:t>/</w:t>
                  </w:r>
                </w:p>
              </w:tc>
              <w:tc>
                <w:tcPr>
                  <w:tcW w:w="2260" w:type="dxa"/>
                  <w:noWrap w:val="0"/>
                  <w:vAlign w:val="center"/>
                </w:tcPr>
                <w:p w14:paraId="5057F8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rPr>
                  </w:pPr>
                  <w:r>
                    <w:rPr>
                      <w:rFonts w:hint="default" w:ascii="Times New Roman" w:hAnsi="Times New Roman" w:eastAsia="宋体" w:cs="Times New Roman"/>
                      <w:b w:val="0"/>
                      <w:bCs w:val="0"/>
                      <w:color w:val="auto"/>
                      <w:sz w:val="18"/>
                      <w:szCs w:val="18"/>
                      <w:highlight w:val="none"/>
                      <w:shd w:val="clear" w:color="auto" w:fill="auto"/>
                    </w:rPr>
                    <w:t>Q＝3.0m³/h；P＝13MPa；N＝15kW</w:t>
                  </w:r>
                </w:p>
                <w:p w14:paraId="5CB8BB71">
                  <w:pPr>
                    <w:pStyle w:val="5"/>
                    <w:spacing w:line="240" w:lineRule="auto"/>
                    <w:ind w:left="0" w:leftChars="0" w:firstLine="0" w:firstLineChars="0"/>
                    <w:jc w:val="center"/>
                    <w:rPr>
                      <w:rFonts w:hint="default" w:ascii="Times New Roman" w:hAnsi="Times New Roman" w:cs="Times New Roman"/>
                      <w:b w:val="0"/>
                      <w:bCs w:val="0"/>
                      <w:color w:val="auto"/>
                      <w:highlight w:val="none"/>
                      <w:shd w:val="clear" w:color="auto" w:fill="auto"/>
                    </w:rPr>
                  </w:pPr>
                  <w:r>
                    <w:rPr>
                      <w:rFonts w:hint="default" w:ascii="Times New Roman" w:hAnsi="Times New Roman" w:eastAsia="宋体" w:cs="Times New Roman"/>
                      <w:b w:val="0"/>
                      <w:bCs w:val="0"/>
                      <w:color w:val="auto"/>
                      <w:sz w:val="18"/>
                      <w:szCs w:val="18"/>
                      <w:highlight w:val="none"/>
                      <w:shd w:val="clear" w:color="auto" w:fill="auto"/>
                    </w:rPr>
                    <w:t>Q＝3.</w:t>
                  </w:r>
                  <w:r>
                    <w:rPr>
                      <w:rFonts w:hint="default" w:ascii="Times New Roman" w:hAnsi="Times New Roman" w:eastAsia="宋体" w:cs="Times New Roman"/>
                      <w:b w:val="0"/>
                      <w:bCs w:val="0"/>
                      <w:color w:val="auto"/>
                      <w:sz w:val="18"/>
                      <w:szCs w:val="18"/>
                      <w:highlight w:val="none"/>
                      <w:shd w:val="clear" w:color="auto" w:fill="auto"/>
                      <w:lang w:val="en-US" w:eastAsia="zh-CN"/>
                    </w:rPr>
                    <w:t>5</w:t>
                  </w:r>
                  <w:r>
                    <w:rPr>
                      <w:rFonts w:hint="default" w:ascii="Times New Roman" w:hAnsi="Times New Roman" w:eastAsia="宋体" w:cs="Times New Roman"/>
                      <w:b w:val="0"/>
                      <w:bCs w:val="0"/>
                      <w:color w:val="auto"/>
                      <w:sz w:val="18"/>
                      <w:szCs w:val="18"/>
                      <w:highlight w:val="none"/>
                      <w:shd w:val="clear" w:color="auto" w:fill="auto"/>
                    </w:rPr>
                    <w:t>m³/h；P＝1</w:t>
                  </w:r>
                  <w:r>
                    <w:rPr>
                      <w:rFonts w:hint="default" w:ascii="Times New Roman" w:hAnsi="Times New Roman" w:eastAsia="宋体" w:cs="Times New Roman"/>
                      <w:b w:val="0"/>
                      <w:bCs w:val="0"/>
                      <w:color w:val="auto"/>
                      <w:sz w:val="18"/>
                      <w:szCs w:val="18"/>
                      <w:highlight w:val="none"/>
                      <w:shd w:val="clear" w:color="auto" w:fill="auto"/>
                      <w:lang w:val="en-US" w:eastAsia="zh-CN"/>
                    </w:rPr>
                    <w:t>6</w:t>
                  </w:r>
                  <w:r>
                    <w:rPr>
                      <w:rFonts w:hint="default" w:ascii="Times New Roman" w:hAnsi="Times New Roman" w:eastAsia="宋体" w:cs="Times New Roman"/>
                      <w:b w:val="0"/>
                      <w:bCs w:val="0"/>
                      <w:color w:val="auto"/>
                      <w:sz w:val="18"/>
                      <w:szCs w:val="18"/>
                      <w:highlight w:val="none"/>
                      <w:shd w:val="clear" w:color="auto" w:fill="auto"/>
                    </w:rPr>
                    <w:t>MPa；N＝</w:t>
                  </w:r>
                  <w:r>
                    <w:rPr>
                      <w:rFonts w:hint="default" w:ascii="Times New Roman" w:hAnsi="Times New Roman" w:eastAsia="宋体" w:cs="Times New Roman"/>
                      <w:b w:val="0"/>
                      <w:bCs w:val="0"/>
                      <w:color w:val="auto"/>
                      <w:sz w:val="18"/>
                      <w:szCs w:val="18"/>
                      <w:highlight w:val="none"/>
                      <w:shd w:val="clear" w:color="auto" w:fill="auto"/>
                      <w:lang w:val="en-US" w:eastAsia="zh-CN"/>
                    </w:rPr>
                    <w:t>22</w:t>
                  </w:r>
                  <w:r>
                    <w:rPr>
                      <w:rFonts w:hint="default" w:ascii="Times New Roman" w:hAnsi="Times New Roman" w:eastAsia="宋体" w:cs="Times New Roman"/>
                      <w:b w:val="0"/>
                      <w:bCs w:val="0"/>
                      <w:color w:val="auto"/>
                      <w:sz w:val="18"/>
                      <w:szCs w:val="18"/>
                      <w:highlight w:val="none"/>
                      <w:shd w:val="clear" w:color="auto" w:fill="auto"/>
                    </w:rPr>
                    <w:t>kW</w:t>
                  </w:r>
                </w:p>
              </w:tc>
              <w:tc>
                <w:tcPr>
                  <w:tcW w:w="518" w:type="dxa"/>
                  <w:noWrap w:val="0"/>
                  <w:vAlign w:val="center"/>
                </w:tcPr>
                <w:p w14:paraId="52600B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default" w:ascii="Times New Roman" w:hAnsi="Times New Roman" w:cs="Times New Roman"/>
                      <w:b w:val="0"/>
                      <w:bCs w:val="0"/>
                      <w:color w:val="auto"/>
                      <w:sz w:val="18"/>
                      <w:szCs w:val="18"/>
                      <w:highlight w:val="none"/>
                      <w:shd w:val="clear" w:color="auto" w:fill="auto"/>
                      <w:lang w:val="en-US" w:eastAsia="zh-CN"/>
                    </w:rPr>
                    <w:t>2</w:t>
                  </w:r>
                </w:p>
              </w:tc>
              <w:tc>
                <w:tcPr>
                  <w:tcW w:w="1515" w:type="dxa"/>
                  <w:noWrap w:val="0"/>
                  <w:vAlign w:val="center"/>
                </w:tcPr>
                <w:p w14:paraId="330113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default" w:ascii="Times New Roman" w:hAnsi="Times New Roman" w:cs="Times New Roman"/>
                      <w:b w:val="0"/>
                      <w:bCs w:val="0"/>
                      <w:color w:val="auto"/>
                      <w:sz w:val="18"/>
                      <w:szCs w:val="18"/>
                      <w:highlight w:val="none"/>
                      <w:shd w:val="clear" w:color="auto" w:fill="auto"/>
                      <w:lang w:val="en-US" w:eastAsia="zh-CN"/>
                    </w:rPr>
                    <w:t>利旧1+新增1</w:t>
                  </w:r>
                </w:p>
              </w:tc>
            </w:tr>
            <w:tr w14:paraId="61A1CAD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846" w:hRule="atLeast"/>
                <w:jc w:val="center"/>
              </w:trPr>
              <w:tc>
                <w:tcPr>
                  <w:tcW w:w="502" w:type="dxa"/>
                  <w:noWrap w:val="0"/>
                  <w:vAlign w:val="center"/>
                </w:tcPr>
                <w:p w14:paraId="1A386A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eastAsia" w:ascii="Times New Roman" w:hAnsi="Times New Roman" w:cs="Times New Roman"/>
                      <w:b w:val="0"/>
                      <w:bCs w:val="0"/>
                      <w:color w:val="auto"/>
                      <w:sz w:val="18"/>
                      <w:szCs w:val="18"/>
                      <w:highlight w:val="none"/>
                      <w:shd w:val="clear" w:color="auto" w:fill="auto"/>
                      <w:lang w:val="en-US" w:eastAsia="zh-CN"/>
                    </w:rPr>
                    <w:t>22</w:t>
                  </w:r>
                </w:p>
              </w:tc>
              <w:tc>
                <w:tcPr>
                  <w:tcW w:w="1496" w:type="dxa"/>
                  <w:noWrap w:val="0"/>
                  <w:vAlign w:val="center"/>
                </w:tcPr>
                <w:p w14:paraId="3AA807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default" w:ascii="Times New Roman" w:hAnsi="Times New Roman" w:cs="Times New Roman"/>
                      <w:b w:val="0"/>
                      <w:bCs w:val="0"/>
                      <w:color w:val="auto"/>
                      <w:sz w:val="18"/>
                      <w:szCs w:val="18"/>
                      <w:highlight w:val="none"/>
                      <w:shd w:val="clear" w:color="auto" w:fill="auto"/>
                      <w:lang w:val="en-US" w:eastAsia="zh-CN"/>
                    </w:rPr>
                    <w:t>主风机</w:t>
                  </w:r>
                </w:p>
              </w:tc>
              <w:tc>
                <w:tcPr>
                  <w:tcW w:w="1941" w:type="dxa"/>
                  <w:noWrap w:val="0"/>
                  <w:vAlign w:val="center"/>
                </w:tcPr>
                <w:p w14:paraId="2952A1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kern w:val="2"/>
                      <w:sz w:val="18"/>
                      <w:szCs w:val="18"/>
                      <w:highlight w:val="none"/>
                      <w:shd w:val="clear" w:color="auto" w:fill="auto"/>
                      <w:lang w:val="en-US" w:eastAsia="zh-CN" w:bidi="ar-SA"/>
                    </w:rPr>
                    <w:t>/</w:t>
                  </w:r>
                </w:p>
              </w:tc>
              <w:tc>
                <w:tcPr>
                  <w:tcW w:w="570" w:type="dxa"/>
                  <w:noWrap w:val="0"/>
                  <w:vAlign w:val="center"/>
                </w:tcPr>
                <w:p w14:paraId="502E308E">
                  <w:pPr>
                    <w:pStyle w:val="31"/>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kern w:val="0"/>
                      <w:sz w:val="18"/>
                      <w:szCs w:val="18"/>
                      <w:highlight w:val="none"/>
                      <w:shd w:val="clear" w:color="auto" w:fill="auto"/>
                      <w:lang w:val="en-US" w:eastAsia="zh-CN" w:bidi="zh-CN"/>
                    </w:rPr>
                    <w:t>/</w:t>
                  </w:r>
                </w:p>
              </w:tc>
              <w:tc>
                <w:tcPr>
                  <w:tcW w:w="690" w:type="dxa"/>
                  <w:noWrap w:val="0"/>
                  <w:vAlign w:val="center"/>
                </w:tcPr>
                <w:p w14:paraId="72C0B1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sz w:val="18"/>
                      <w:szCs w:val="18"/>
                      <w:highlight w:val="none"/>
                      <w:shd w:val="clear" w:color="auto" w:fill="auto"/>
                      <w:lang w:val="en-US" w:eastAsia="zh-CN"/>
                    </w:rPr>
                    <w:t>/</w:t>
                  </w:r>
                </w:p>
              </w:tc>
              <w:tc>
                <w:tcPr>
                  <w:tcW w:w="2260" w:type="dxa"/>
                  <w:noWrap w:val="0"/>
                  <w:vAlign w:val="center"/>
                </w:tcPr>
                <w:p w14:paraId="1FB27E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rPr>
                  </w:pPr>
                  <w:r>
                    <w:rPr>
                      <w:rFonts w:hint="default" w:ascii="Times New Roman" w:hAnsi="Times New Roman" w:eastAsia="宋体" w:cs="Times New Roman"/>
                      <w:b w:val="0"/>
                      <w:bCs w:val="0"/>
                      <w:color w:val="auto"/>
                      <w:sz w:val="18"/>
                      <w:szCs w:val="18"/>
                      <w:highlight w:val="none"/>
                      <w:shd w:val="clear" w:color="auto" w:fill="auto"/>
                    </w:rPr>
                    <w:t>Q＝15000m³/h；H＝700mmH2O；N＝55kW</w:t>
                  </w:r>
                </w:p>
                <w:p w14:paraId="1B144D23">
                  <w:pPr>
                    <w:pStyle w:val="5"/>
                    <w:spacing w:line="240" w:lineRule="auto"/>
                    <w:ind w:left="0" w:leftChars="0" w:firstLine="0" w:firstLineChars="0"/>
                    <w:jc w:val="center"/>
                    <w:rPr>
                      <w:rFonts w:hint="default" w:ascii="Times New Roman" w:hAnsi="Times New Roman" w:cs="Times New Roman"/>
                      <w:b w:val="0"/>
                      <w:bCs w:val="0"/>
                      <w:color w:val="auto"/>
                      <w:highlight w:val="none"/>
                      <w:shd w:val="clear" w:color="auto" w:fill="auto"/>
                    </w:rPr>
                  </w:pPr>
                  <w:r>
                    <w:rPr>
                      <w:rFonts w:hint="default" w:ascii="Times New Roman" w:hAnsi="Times New Roman" w:eastAsia="宋体" w:cs="Times New Roman"/>
                      <w:b w:val="0"/>
                      <w:bCs w:val="0"/>
                      <w:color w:val="auto"/>
                      <w:sz w:val="18"/>
                      <w:szCs w:val="18"/>
                      <w:highlight w:val="none"/>
                      <w:shd w:val="clear" w:color="auto" w:fill="auto"/>
                      <w:lang w:val="en-US" w:eastAsia="zh-CN"/>
                    </w:rPr>
                    <w:t>9-19-11.2D4P-55</w:t>
                  </w:r>
                  <w:r>
                    <w:rPr>
                      <w:rFonts w:hint="eastAsia" w:ascii="Times New Roman" w:hAnsi="Times New Roman" w:cs="Times New Roman"/>
                      <w:b w:val="0"/>
                      <w:bCs w:val="0"/>
                      <w:color w:val="auto"/>
                      <w:sz w:val="18"/>
                      <w:szCs w:val="18"/>
                      <w:highlight w:val="none"/>
                      <w:shd w:val="clear" w:color="auto" w:fill="auto"/>
                      <w:lang w:val="en-US" w:eastAsia="zh-CN"/>
                    </w:rPr>
                    <w:t>kW</w:t>
                  </w:r>
                </w:p>
              </w:tc>
              <w:tc>
                <w:tcPr>
                  <w:tcW w:w="518" w:type="dxa"/>
                  <w:noWrap w:val="0"/>
                  <w:vAlign w:val="center"/>
                </w:tcPr>
                <w:p w14:paraId="552F05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default" w:ascii="Times New Roman" w:hAnsi="Times New Roman" w:cs="Times New Roman"/>
                      <w:b w:val="0"/>
                      <w:bCs w:val="0"/>
                      <w:color w:val="auto"/>
                      <w:sz w:val="18"/>
                      <w:szCs w:val="18"/>
                      <w:highlight w:val="none"/>
                      <w:shd w:val="clear" w:color="auto" w:fill="auto"/>
                      <w:lang w:val="en-US" w:eastAsia="zh-CN"/>
                    </w:rPr>
                    <w:t>2</w:t>
                  </w:r>
                </w:p>
              </w:tc>
              <w:tc>
                <w:tcPr>
                  <w:tcW w:w="1515" w:type="dxa"/>
                  <w:noWrap w:val="0"/>
                  <w:vAlign w:val="center"/>
                </w:tcPr>
                <w:p w14:paraId="67D14F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shd w:val="clear" w:color="auto" w:fill="auto"/>
                      <w:lang w:val="en-US" w:eastAsia="zh-CN" w:bidi="ar-SA"/>
                    </w:rPr>
                  </w:pPr>
                  <w:r>
                    <w:rPr>
                      <w:rFonts w:hint="default" w:ascii="Times New Roman" w:hAnsi="Times New Roman" w:cs="Times New Roman"/>
                      <w:b w:val="0"/>
                      <w:bCs w:val="0"/>
                      <w:color w:val="auto"/>
                      <w:sz w:val="18"/>
                      <w:szCs w:val="18"/>
                      <w:highlight w:val="none"/>
                      <w:shd w:val="clear" w:color="auto" w:fill="auto"/>
                      <w:lang w:val="en-US" w:eastAsia="zh-CN"/>
                    </w:rPr>
                    <w:t>利旧1+新增1</w:t>
                  </w:r>
                </w:p>
              </w:tc>
            </w:tr>
            <w:tr w14:paraId="33E10E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564" w:hRule="atLeast"/>
                <w:jc w:val="center"/>
              </w:trPr>
              <w:tc>
                <w:tcPr>
                  <w:tcW w:w="502" w:type="dxa"/>
                  <w:noWrap w:val="0"/>
                  <w:vAlign w:val="center"/>
                </w:tcPr>
                <w:p w14:paraId="424600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eastAsia" w:ascii="Times New Roman" w:hAnsi="Times New Roman" w:cs="Times New Roman"/>
                      <w:b w:val="0"/>
                      <w:bCs w:val="0"/>
                      <w:color w:val="auto"/>
                      <w:sz w:val="18"/>
                      <w:szCs w:val="18"/>
                      <w:highlight w:val="none"/>
                      <w:shd w:val="clear" w:color="auto" w:fill="auto"/>
                      <w:lang w:val="en-US" w:eastAsia="zh-CN"/>
                    </w:rPr>
                    <w:t>23</w:t>
                  </w:r>
                </w:p>
              </w:tc>
              <w:tc>
                <w:tcPr>
                  <w:tcW w:w="1496" w:type="dxa"/>
                  <w:noWrap w:val="0"/>
                  <w:vAlign w:val="center"/>
                </w:tcPr>
                <w:p w14:paraId="5867D9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default" w:ascii="Times New Roman" w:hAnsi="Times New Roman" w:cs="Times New Roman"/>
                      <w:b w:val="0"/>
                      <w:bCs w:val="0"/>
                      <w:color w:val="auto"/>
                      <w:sz w:val="18"/>
                      <w:szCs w:val="18"/>
                      <w:highlight w:val="none"/>
                      <w:shd w:val="clear" w:color="auto" w:fill="auto"/>
                      <w:lang w:val="en-US" w:eastAsia="zh-CN"/>
                    </w:rPr>
                    <w:t>斗式提升机</w:t>
                  </w:r>
                </w:p>
              </w:tc>
              <w:tc>
                <w:tcPr>
                  <w:tcW w:w="1941" w:type="dxa"/>
                  <w:noWrap w:val="0"/>
                  <w:vAlign w:val="center"/>
                </w:tcPr>
                <w:p w14:paraId="34694B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kern w:val="2"/>
                      <w:sz w:val="18"/>
                      <w:szCs w:val="18"/>
                      <w:highlight w:val="none"/>
                      <w:shd w:val="clear" w:color="auto" w:fill="auto"/>
                      <w:lang w:val="en-US" w:eastAsia="zh-CN" w:bidi="ar-SA"/>
                    </w:rPr>
                    <w:t>/</w:t>
                  </w:r>
                </w:p>
              </w:tc>
              <w:tc>
                <w:tcPr>
                  <w:tcW w:w="570" w:type="dxa"/>
                  <w:noWrap w:val="0"/>
                  <w:vAlign w:val="center"/>
                </w:tcPr>
                <w:p w14:paraId="63440383">
                  <w:pPr>
                    <w:pStyle w:val="31"/>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kern w:val="0"/>
                      <w:sz w:val="18"/>
                      <w:szCs w:val="18"/>
                      <w:highlight w:val="none"/>
                      <w:shd w:val="clear" w:color="auto" w:fill="auto"/>
                      <w:lang w:val="en-US" w:eastAsia="zh-CN" w:bidi="zh-CN"/>
                    </w:rPr>
                    <w:t>/</w:t>
                  </w:r>
                </w:p>
              </w:tc>
              <w:tc>
                <w:tcPr>
                  <w:tcW w:w="690" w:type="dxa"/>
                  <w:noWrap w:val="0"/>
                  <w:vAlign w:val="center"/>
                </w:tcPr>
                <w:p w14:paraId="174002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sz w:val="18"/>
                      <w:szCs w:val="18"/>
                      <w:highlight w:val="none"/>
                      <w:shd w:val="clear" w:color="auto" w:fill="auto"/>
                      <w:lang w:val="en-US" w:eastAsia="zh-CN"/>
                    </w:rPr>
                    <w:t>/</w:t>
                  </w:r>
                </w:p>
              </w:tc>
              <w:tc>
                <w:tcPr>
                  <w:tcW w:w="2260" w:type="dxa"/>
                  <w:noWrap w:val="0"/>
                  <w:vAlign w:val="center"/>
                </w:tcPr>
                <w:p w14:paraId="4878FB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rPr>
                  </w:pPr>
                  <w:r>
                    <w:rPr>
                      <w:rFonts w:hint="default" w:ascii="Times New Roman" w:hAnsi="Times New Roman" w:eastAsia="宋体" w:cs="Times New Roman"/>
                      <w:b w:val="0"/>
                      <w:bCs w:val="0"/>
                      <w:color w:val="auto"/>
                      <w:sz w:val="18"/>
                      <w:szCs w:val="18"/>
                      <w:highlight w:val="none"/>
                      <w:shd w:val="clear" w:color="auto" w:fill="auto"/>
                    </w:rPr>
                    <w:t>Q＝25m³/h；H＝10m；</w:t>
                  </w:r>
                </w:p>
                <w:p w14:paraId="612B42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highlight w:val="none"/>
                      <w:shd w:val="clear" w:color="auto" w:fill="auto"/>
                    </w:rPr>
                  </w:pPr>
                  <w:r>
                    <w:rPr>
                      <w:rFonts w:hint="default" w:ascii="Times New Roman" w:hAnsi="Times New Roman" w:eastAsia="宋体" w:cs="Times New Roman"/>
                      <w:b w:val="0"/>
                      <w:bCs w:val="0"/>
                      <w:color w:val="auto"/>
                      <w:sz w:val="18"/>
                      <w:szCs w:val="18"/>
                      <w:highlight w:val="none"/>
                      <w:shd w:val="clear" w:color="auto" w:fill="auto"/>
                    </w:rPr>
                    <w:t>N＝7.5kW</w:t>
                  </w:r>
                  <w:r>
                    <w:rPr>
                      <w:rFonts w:hint="eastAsia" w:cs="Times New Roman"/>
                      <w:b w:val="0"/>
                      <w:bCs w:val="0"/>
                      <w:color w:val="auto"/>
                      <w:sz w:val="18"/>
                      <w:szCs w:val="18"/>
                      <w:highlight w:val="none"/>
                      <w:shd w:val="clear" w:color="auto" w:fill="auto"/>
                      <w:lang w:eastAsia="zh-CN"/>
                    </w:rPr>
                    <w:t>，</w:t>
                  </w:r>
                  <w:r>
                    <w:rPr>
                      <w:rFonts w:hint="default" w:ascii="Times New Roman" w:hAnsi="Times New Roman" w:eastAsia="宋体" w:cs="Times New Roman"/>
                      <w:b w:val="0"/>
                      <w:bCs w:val="0"/>
                      <w:color w:val="auto"/>
                      <w:sz w:val="18"/>
                      <w:szCs w:val="18"/>
                      <w:highlight w:val="none"/>
                      <w:shd w:val="clear" w:color="auto" w:fill="auto"/>
                      <w:lang w:val="en-US" w:eastAsia="zh-CN"/>
                    </w:rPr>
                    <w:t>12m</w:t>
                  </w:r>
                </w:p>
              </w:tc>
              <w:tc>
                <w:tcPr>
                  <w:tcW w:w="518" w:type="dxa"/>
                  <w:noWrap w:val="0"/>
                  <w:vAlign w:val="center"/>
                </w:tcPr>
                <w:p w14:paraId="719110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default" w:ascii="Times New Roman" w:hAnsi="Times New Roman" w:cs="Times New Roman"/>
                      <w:b w:val="0"/>
                      <w:bCs w:val="0"/>
                      <w:color w:val="auto"/>
                      <w:sz w:val="18"/>
                      <w:szCs w:val="18"/>
                      <w:highlight w:val="none"/>
                      <w:shd w:val="clear" w:color="auto" w:fill="auto"/>
                      <w:lang w:val="en-US" w:eastAsia="zh-CN"/>
                    </w:rPr>
                    <w:t>2</w:t>
                  </w:r>
                </w:p>
              </w:tc>
              <w:tc>
                <w:tcPr>
                  <w:tcW w:w="1515" w:type="dxa"/>
                  <w:noWrap w:val="0"/>
                  <w:vAlign w:val="center"/>
                </w:tcPr>
                <w:p w14:paraId="43F02B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shd w:val="clear" w:color="auto" w:fill="auto"/>
                      <w:lang w:val="en-US" w:eastAsia="zh-CN" w:bidi="ar-SA"/>
                    </w:rPr>
                  </w:pPr>
                  <w:r>
                    <w:rPr>
                      <w:rFonts w:hint="default" w:ascii="Times New Roman" w:hAnsi="Times New Roman" w:cs="Times New Roman"/>
                      <w:b w:val="0"/>
                      <w:bCs w:val="0"/>
                      <w:color w:val="auto"/>
                      <w:sz w:val="18"/>
                      <w:szCs w:val="18"/>
                      <w:highlight w:val="none"/>
                      <w:shd w:val="clear" w:color="auto" w:fill="auto"/>
                      <w:lang w:val="en-US" w:eastAsia="zh-CN"/>
                    </w:rPr>
                    <w:t>利旧1+新增1</w:t>
                  </w:r>
                </w:p>
              </w:tc>
            </w:tr>
            <w:tr w14:paraId="383FB4C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4A3191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eastAsia" w:ascii="Times New Roman" w:hAnsi="Times New Roman" w:cs="Times New Roman"/>
                      <w:b w:val="0"/>
                      <w:bCs w:val="0"/>
                      <w:color w:val="auto"/>
                      <w:sz w:val="18"/>
                      <w:szCs w:val="18"/>
                      <w:highlight w:val="none"/>
                      <w:shd w:val="clear" w:color="auto" w:fill="auto"/>
                      <w:lang w:val="en-US" w:eastAsia="zh-CN"/>
                    </w:rPr>
                    <w:t>24</w:t>
                  </w:r>
                </w:p>
              </w:tc>
              <w:tc>
                <w:tcPr>
                  <w:tcW w:w="1496" w:type="dxa"/>
                  <w:noWrap w:val="0"/>
                  <w:vAlign w:val="center"/>
                </w:tcPr>
                <w:p w14:paraId="1481F5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default" w:ascii="Times New Roman" w:hAnsi="Times New Roman" w:cs="Times New Roman"/>
                      <w:b w:val="0"/>
                      <w:bCs w:val="0"/>
                      <w:color w:val="auto"/>
                      <w:sz w:val="18"/>
                      <w:szCs w:val="18"/>
                      <w:highlight w:val="none"/>
                      <w:shd w:val="clear" w:color="auto" w:fill="auto"/>
                      <w:lang w:val="en-US" w:eastAsia="zh-CN"/>
                    </w:rPr>
                    <w:t>振动筛</w:t>
                  </w:r>
                </w:p>
              </w:tc>
              <w:tc>
                <w:tcPr>
                  <w:tcW w:w="1941" w:type="dxa"/>
                  <w:noWrap w:val="0"/>
                  <w:vAlign w:val="center"/>
                </w:tcPr>
                <w:p w14:paraId="17E2EA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kern w:val="2"/>
                      <w:sz w:val="18"/>
                      <w:szCs w:val="18"/>
                      <w:highlight w:val="none"/>
                      <w:shd w:val="clear" w:color="auto" w:fill="auto"/>
                      <w:lang w:val="en-US" w:eastAsia="zh-CN" w:bidi="ar-SA"/>
                    </w:rPr>
                    <w:t>/</w:t>
                  </w:r>
                </w:p>
              </w:tc>
              <w:tc>
                <w:tcPr>
                  <w:tcW w:w="570" w:type="dxa"/>
                  <w:noWrap w:val="0"/>
                  <w:vAlign w:val="center"/>
                </w:tcPr>
                <w:p w14:paraId="4C33A060">
                  <w:pPr>
                    <w:pStyle w:val="31"/>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kern w:val="0"/>
                      <w:sz w:val="18"/>
                      <w:szCs w:val="18"/>
                      <w:highlight w:val="none"/>
                      <w:shd w:val="clear" w:color="auto" w:fill="auto"/>
                      <w:lang w:val="en-US" w:eastAsia="zh-CN" w:bidi="zh-CN"/>
                    </w:rPr>
                    <w:t>/</w:t>
                  </w:r>
                </w:p>
              </w:tc>
              <w:tc>
                <w:tcPr>
                  <w:tcW w:w="690" w:type="dxa"/>
                  <w:noWrap w:val="0"/>
                  <w:vAlign w:val="center"/>
                </w:tcPr>
                <w:p w14:paraId="61D4BE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sz w:val="18"/>
                      <w:szCs w:val="18"/>
                      <w:highlight w:val="none"/>
                      <w:shd w:val="clear" w:color="auto" w:fill="auto"/>
                      <w:lang w:val="en-US" w:eastAsia="zh-CN"/>
                    </w:rPr>
                    <w:t>/</w:t>
                  </w:r>
                </w:p>
              </w:tc>
              <w:tc>
                <w:tcPr>
                  <w:tcW w:w="2260" w:type="dxa"/>
                  <w:noWrap w:val="0"/>
                  <w:vAlign w:val="center"/>
                </w:tcPr>
                <w:p w14:paraId="7FA383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default" w:ascii="Times New Roman" w:hAnsi="Times New Roman" w:eastAsia="宋体" w:cs="Times New Roman"/>
                      <w:b w:val="0"/>
                      <w:bCs w:val="0"/>
                      <w:color w:val="auto"/>
                      <w:sz w:val="18"/>
                      <w:szCs w:val="18"/>
                      <w:highlight w:val="none"/>
                      <w:shd w:val="clear" w:color="auto" w:fill="auto"/>
                    </w:rPr>
                    <w:t>AY-1200</w:t>
                  </w:r>
                </w:p>
              </w:tc>
              <w:tc>
                <w:tcPr>
                  <w:tcW w:w="518" w:type="dxa"/>
                  <w:noWrap w:val="0"/>
                  <w:vAlign w:val="center"/>
                </w:tcPr>
                <w:p w14:paraId="3E45C7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default" w:ascii="Times New Roman" w:hAnsi="Times New Roman" w:cs="Times New Roman"/>
                      <w:b w:val="0"/>
                      <w:bCs w:val="0"/>
                      <w:color w:val="auto"/>
                      <w:sz w:val="18"/>
                      <w:szCs w:val="18"/>
                      <w:highlight w:val="none"/>
                      <w:shd w:val="clear" w:color="auto" w:fill="auto"/>
                      <w:lang w:val="en-US" w:eastAsia="zh-CN"/>
                    </w:rPr>
                    <w:t>2</w:t>
                  </w:r>
                </w:p>
              </w:tc>
              <w:tc>
                <w:tcPr>
                  <w:tcW w:w="1515" w:type="dxa"/>
                  <w:noWrap w:val="0"/>
                  <w:vAlign w:val="center"/>
                </w:tcPr>
                <w:p w14:paraId="0C3277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shd w:val="clear" w:color="auto" w:fill="auto"/>
                      <w:lang w:val="en-US" w:eastAsia="zh-CN" w:bidi="ar-SA"/>
                    </w:rPr>
                  </w:pPr>
                  <w:r>
                    <w:rPr>
                      <w:rFonts w:hint="default" w:ascii="Times New Roman" w:hAnsi="Times New Roman" w:cs="Times New Roman"/>
                      <w:b w:val="0"/>
                      <w:bCs w:val="0"/>
                      <w:color w:val="auto"/>
                      <w:sz w:val="18"/>
                      <w:szCs w:val="18"/>
                      <w:highlight w:val="none"/>
                      <w:shd w:val="clear" w:color="auto" w:fill="auto"/>
                      <w:lang w:val="en-US" w:eastAsia="zh-CN"/>
                    </w:rPr>
                    <w:t>利旧1+新增1</w:t>
                  </w:r>
                </w:p>
              </w:tc>
            </w:tr>
            <w:tr w14:paraId="379DAF0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6DC8A5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eastAsia" w:ascii="Times New Roman" w:hAnsi="Times New Roman" w:cs="Times New Roman"/>
                      <w:b w:val="0"/>
                      <w:bCs w:val="0"/>
                      <w:color w:val="auto"/>
                      <w:sz w:val="18"/>
                      <w:szCs w:val="18"/>
                      <w:highlight w:val="none"/>
                      <w:shd w:val="clear" w:color="auto" w:fill="auto"/>
                      <w:lang w:val="en-US" w:eastAsia="zh-CN"/>
                    </w:rPr>
                    <w:t>25</w:t>
                  </w:r>
                </w:p>
              </w:tc>
              <w:tc>
                <w:tcPr>
                  <w:tcW w:w="1496" w:type="dxa"/>
                  <w:noWrap w:val="0"/>
                  <w:vAlign w:val="center"/>
                </w:tcPr>
                <w:p w14:paraId="4BB296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default" w:ascii="Times New Roman" w:hAnsi="Times New Roman" w:eastAsia="宋体" w:cs="Times New Roman"/>
                      <w:b w:val="0"/>
                      <w:bCs w:val="0"/>
                      <w:color w:val="auto"/>
                      <w:sz w:val="18"/>
                      <w:szCs w:val="18"/>
                      <w:highlight w:val="none"/>
                      <w:shd w:val="clear" w:color="auto" w:fill="auto"/>
                    </w:rPr>
                    <w:t>旋风除尘器</w:t>
                  </w:r>
                </w:p>
              </w:tc>
              <w:tc>
                <w:tcPr>
                  <w:tcW w:w="1941" w:type="dxa"/>
                  <w:noWrap w:val="0"/>
                  <w:vAlign w:val="center"/>
                </w:tcPr>
                <w:p w14:paraId="249722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kern w:val="2"/>
                      <w:sz w:val="18"/>
                      <w:szCs w:val="18"/>
                      <w:highlight w:val="none"/>
                      <w:shd w:val="clear" w:color="auto" w:fill="auto"/>
                      <w:lang w:val="en-US" w:eastAsia="zh-CN" w:bidi="ar-SA"/>
                    </w:rPr>
                    <w:t>/</w:t>
                  </w:r>
                </w:p>
              </w:tc>
              <w:tc>
                <w:tcPr>
                  <w:tcW w:w="570" w:type="dxa"/>
                  <w:noWrap w:val="0"/>
                  <w:vAlign w:val="center"/>
                </w:tcPr>
                <w:p w14:paraId="28D89405">
                  <w:pPr>
                    <w:pStyle w:val="31"/>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kern w:val="0"/>
                      <w:sz w:val="18"/>
                      <w:szCs w:val="18"/>
                      <w:highlight w:val="none"/>
                      <w:shd w:val="clear" w:color="auto" w:fill="auto"/>
                      <w:lang w:val="en-US" w:eastAsia="zh-CN" w:bidi="zh-CN"/>
                    </w:rPr>
                    <w:t>/</w:t>
                  </w:r>
                </w:p>
              </w:tc>
              <w:tc>
                <w:tcPr>
                  <w:tcW w:w="690" w:type="dxa"/>
                  <w:noWrap w:val="0"/>
                  <w:vAlign w:val="center"/>
                </w:tcPr>
                <w:p w14:paraId="2CC29F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sz w:val="18"/>
                      <w:szCs w:val="18"/>
                      <w:highlight w:val="none"/>
                      <w:shd w:val="clear" w:color="auto" w:fill="auto"/>
                      <w:lang w:val="en-US" w:eastAsia="zh-CN"/>
                    </w:rPr>
                    <w:t>/</w:t>
                  </w:r>
                </w:p>
              </w:tc>
              <w:tc>
                <w:tcPr>
                  <w:tcW w:w="2260" w:type="dxa"/>
                  <w:noWrap w:val="0"/>
                  <w:vAlign w:val="center"/>
                </w:tcPr>
                <w:p w14:paraId="150A62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default" w:ascii="Times New Roman" w:hAnsi="Times New Roman" w:eastAsia="宋体" w:cs="Times New Roman"/>
                      <w:b w:val="0"/>
                      <w:bCs w:val="0"/>
                      <w:color w:val="auto"/>
                      <w:sz w:val="18"/>
                      <w:szCs w:val="18"/>
                      <w:highlight w:val="none"/>
                      <w:shd w:val="clear" w:color="auto" w:fill="auto"/>
                    </w:rPr>
                    <w:t>Q＝15000m³/h；Φ1000mm；</w:t>
                  </w:r>
                </w:p>
              </w:tc>
              <w:tc>
                <w:tcPr>
                  <w:tcW w:w="518" w:type="dxa"/>
                  <w:noWrap w:val="0"/>
                  <w:vAlign w:val="center"/>
                </w:tcPr>
                <w:p w14:paraId="38DFD1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default" w:ascii="Times New Roman" w:hAnsi="Times New Roman" w:cs="Times New Roman"/>
                      <w:b w:val="0"/>
                      <w:bCs w:val="0"/>
                      <w:color w:val="auto"/>
                      <w:sz w:val="18"/>
                      <w:szCs w:val="18"/>
                      <w:highlight w:val="none"/>
                      <w:shd w:val="clear" w:color="auto" w:fill="auto"/>
                      <w:lang w:val="en-US" w:eastAsia="zh-CN"/>
                    </w:rPr>
                    <w:t>4</w:t>
                  </w:r>
                </w:p>
              </w:tc>
              <w:tc>
                <w:tcPr>
                  <w:tcW w:w="1515" w:type="dxa"/>
                  <w:noWrap w:val="0"/>
                  <w:vAlign w:val="center"/>
                </w:tcPr>
                <w:p w14:paraId="6750FC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shd w:val="clear" w:color="auto" w:fill="auto"/>
                      <w:lang w:val="en-US" w:eastAsia="zh-CN" w:bidi="ar-SA"/>
                    </w:rPr>
                  </w:pPr>
                  <w:r>
                    <w:rPr>
                      <w:rFonts w:hint="default" w:ascii="Times New Roman" w:hAnsi="Times New Roman" w:cs="Times New Roman"/>
                      <w:b w:val="0"/>
                      <w:bCs w:val="0"/>
                      <w:color w:val="auto"/>
                      <w:sz w:val="18"/>
                      <w:szCs w:val="18"/>
                      <w:highlight w:val="none"/>
                      <w:shd w:val="clear" w:color="auto" w:fill="auto"/>
                      <w:lang w:val="en-US" w:eastAsia="zh-CN"/>
                    </w:rPr>
                    <w:t>利旧2+新增2</w:t>
                  </w:r>
                </w:p>
              </w:tc>
            </w:tr>
            <w:tr w14:paraId="66EBFD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3768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eastAsia" w:ascii="Times New Roman" w:hAnsi="Times New Roman" w:cs="Times New Roman"/>
                      <w:b w:val="0"/>
                      <w:bCs w:val="0"/>
                      <w:color w:val="auto"/>
                      <w:sz w:val="18"/>
                      <w:szCs w:val="18"/>
                      <w:highlight w:val="none"/>
                      <w:shd w:val="clear" w:color="auto" w:fill="auto"/>
                      <w:lang w:val="en-US" w:eastAsia="zh-CN"/>
                    </w:rPr>
                    <w:t>26</w:t>
                  </w:r>
                </w:p>
              </w:tc>
              <w:tc>
                <w:tcPr>
                  <w:tcW w:w="1496" w:type="dxa"/>
                  <w:noWrap w:val="0"/>
                  <w:vAlign w:val="center"/>
                </w:tcPr>
                <w:p w14:paraId="6E4C30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default" w:ascii="Times New Roman" w:hAnsi="Times New Roman" w:eastAsia="宋体" w:cs="Times New Roman"/>
                      <w:b w:val="0"/>
                      <w:bCs w:val="0"/>
                      <w:color w:val="auto"/>
                      <w:kern w:val="0"/>
                      <w:sz w:val="18"/>
                      <w:szCs w:val="18"/>
                      <w:highlight w:val="none"/>
                      <w:shd w:val="clear" w:color="auto" w:fill="auto"/>
                      <w:lang w:val="en-US" w:eastAsia="zh-CN" w:bidi="zh-CN"/>
                    </w:rPr>
                    <w:t>气液分离</w:t>
                  </w:r>
                </w:p>
              </w:tc>
              <w:tc>
                <w:tcPr>
                  <w:tcW w:w="1941" w:type="dxa"/>
                  <w:noWrap w:val="0"/>
                  <w:vAlign w:val="center"/>
                </w:tcPr>
                <w:p w14:paraId="45A97A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kern w:val="2"/>
                      <w:sz w:val="18"/>
                      <w:szCs w:val="18"/>
                      <w:highlight w:val="none"/>
                      <w:shd w:val="clear" w:color="auto" w:fill="auto"/>
                      <w:lang w:val="en-US" w:eastAsia="zh-CN" w:bidi="ar-SA"/>
                    </w:rPr>
                    <w:t>/</w:t>
                  </w:r>
                </w:p>
              </w:tc>
              <w:tc>
                <w:tcPr>
                  <w:tcW w:w="570" w:type="dxa"/>
                  <w:noWrap w:val="0"/>
                  <w:vAlign w:val="center"/>
                </w:tcPr>
                <w:p w14:paraId="19282E94">
                  <w:pPr>
                    <w:pStyle w:val="31"/>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kern w:val="0"/>
                      <w:sz w:val="18"/>
                      <w:szCs w:val="18"/>
                      <w:highlight w:val="none"/>
                      <w:shd w:val="clear" w:color="auto" w:fill="auto"/>
                      <w:lang w:val="en-US" w:eastAsia="zh-CN" w:bidi="zh-CN"/>
                    </w:rPr>
                    <w:t>/</w:t>
                  </w:r>
                </w:p>
              </w:tc>
              <w:tc>
                <w:tcPr>
                  <w:tcW w:w="690" w:type="dxa"/>
                  <w:noWrap w:val="0"/>
                  <w:vAlign w:val="center"/>
                </w:tcPr>
                <w:p w14:paraId="35FA30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shd w:val="clear" w:color="auto" w:fill="auto"/>
                    </w:rPr>
                  </w:pPr>
                  <w:r>
                    <w:rPr>
                      <w:rFonts w:hint="eastAsia" w:ascii="Times New Roman" w:hAnsi="Times New Roman" w:cs="Times New Roman"/>
                      <w:b w:val="0"/>
                      <w:bCs w:val="0"/>
                      <w:color w:val="auto"/>
                      <w:sz w:val="18"/>
                      <w:szCs w:val="18"/>
                      <w:highlight w:val="none"/>
                      <w:shd w:val="clear" w:color="auto" w:fill="auto"/>
                      <w:lang w:val="en-US" w:eastAsia="zh-CN"/>
                    </w:rPr>
                    <w:t>/</w:t>
                  </w:r>
                </w:p>
              </w:tc>
              <w:tc>
                <w:tcPr>
                  <w:tcW w:w="2260" w:type="dxa"/>
                  <w:noWrap w:val="0"/>
                  <w:vAlign w:val="center"/>
                </w:tcPr>
                <w:p w14:paraId="6B3CEC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shd w:val="clear" w:color="auto" w:fill="auto"/>
                      <w:lang w:val="en-US" w:eastAsia="zh-CN"/>
                    </w:rPr>
                  </w:pPr>
                  <w:r>
                    <w:rPr>
                      <w:rFonts w:hint="eastAsia" w:ascii="Times New Roman" w:hAnsi="Times New Roman" w:cs="Times New Roman"/>
                      <w:b w:val="0"/>
                      <w:bCs w:val="0"/>
                      <w:color w:val="auto"/>
                      <w:sz w:val="18"/>
                      <w:szCs w:val="18"/>
                      <w:highlight w:val="none"/>
                      <w:shd w:val="clear" w:color="auto" w:fill="auto"/>
                      <w:lang w:val="en-US" w:eastAsia="zh-CN"/>
                    </w:rPr>
                    <w:t>/</w:t>
                  </w:r>
                </w:p>
              </w:tc>
              <w:tc>
                <w:tcPr>
                  <w:tcW w:w="518" w:type="dxa"/>
                  <w:noWrap w:val="0"/>
                  <w:vAlign w:val="center"/>
                </w:tcPr>
                <w:p w14:paraId="5F1FA8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shd w:val="clear" w:color="auto" w:fill="auto"/>
                      <w:lang w:val="en-US" w:eastAsia="zh-CN"/>
                    </w:rPr>
                  </w:pPr>
                  <w:r>
                    <w:rPr>
                      <w:rFonts w:hint="default" w:ascii="Times New Roman" w:hAnsi="Times New Roman" w:cs="Times New Roman"/>
                      <w:b w:val="0"/>
                      <w:bCs w:val="0"/>
                      <w:color w:val="auto"/>
                      <w:sz w:val="18"/>
                      <w:szCs w:val="18"/>
                      <w:highlight w:val="none"/>
                      <w:shd w:val="clear" w:color="auto" w:fill="auto"/>
                      <w:lang w:val="en-US" w:eastAsia="zh-CN"/>
                    </w:rPr>
                    <w:t>1</w:t>
                  </w:r>
                </w:p>
              </w:tc>
              <w:tc>
                <w:tcPr>
                  <w:tcW w:w="1515" w:type="dxa"/>
                  <w:noWrap w:val="0"/>
                  <w:vAlign w:val="center"/>
                </w:tcPr>
                <w:p w14:paraId="2BB857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shd w:val="clear" w:color="auto" w:fill="auto"/>
                      <w:lang w:val="en-US" w:eastAsia="zh-CN" w:bidi="ar-SA"/>
                    </w:rPr>
                  </w:pPr>
                  <w:r>
                    <w:rPr>
                      <w:rFonts w:hint="default" w:ascii="Times New Roman" w:hAnsi="Times New Roman" w:cs="Times New Roman"/>
                      <w:b w:val="0"/>
                      <w:bCs w:val="0"/>
                      <w:color w:val="auto"/>
                      <w:sz w:val="18"/>
                      <w:szCs w:val="18"/>
                      <w:highlight w:val="none"/>
                      <w:shd w:val="clear" w:color="auto" w:fill="auto"/>
                      <w:lang w:val="en-US" w:eastAsia="zh-CN"/>
                    </w:rPr>
                    <w:t>新增1</w:t>
                  </w:r>
                </w:p>
              </w:tc>
            </w:tr>
            <w:tr w14:paraId="662C68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9492" w:type="dxa"/>
                  <w:gridSpan w:val="8"/>
                  <w:noWrap w:val="0"/>
                  <w:vAlign w:val="center"/>
                </w:tcPr>
                <w:p w14:paraId="4402CB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食品聚偏磷酸钾车间</w:t>
                  </w:r>
                </w:p>
              </w:tc>
            </w:tr>
            <w:tr w14:paraId="00E95CE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5BEEEE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496" w:type="dxa"/>
                  <w:noWrap w:val="0"/>
                  <w:vAlign w:val="center"/>
                </w:tcPr>
                <w:p w14:paraId="368D52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中和槽</w:t>
                  </w:r>
                </w:p>
              </w:tc>
              <w:tc>
                <w:tcPr>
                  <w:tcW w:w="1941" w:type="dxa"/>
                  <w:noWrap w:val="0"/>
                  <w:vAlign w:val="center"/>
                </w:tcPr>
                <w:p w14:paraId="463945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316L-2500*2200</w:t>
                  </w:r>
                </w:p>
              </w:tc>
              <w:tc>
                <w:tcPr>
                  <w:tcW w:w="570" w:type="dxa"/>
                  <w:noWrap w:val="0"/>
                  <w:vAlign w:val="center"/>
                </w:tcPr>
                <w:p w14:paraId="26CFA1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w:t>
                  </w:r>
                </w:p>
              </w:tc>
              <w:tc>
                <w:tcPr>
                  <w:tcW w:w="690" w:type="dxa"/>
                  <w:noWrap w:val="0"/>
                  <w:vAlign w:val="center"/>
                </w:tcPr>
                <w:p w14:paraId="4D7BFC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655FEF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316L-</w:t>
                  </w:r>
                  <w:r>
                    <w:rPr>
                      <w:rFonts w:hint="default" w:ascii="Times New Roman" w:hAnsi="Times New Roman" w:cs="Times New Roman"/>
                      <w:b w:val="0"/>
                      <w:bCs w:val="0"/>
                      <w:color w:val="auto"/>
                      <w:sz w:val="18"/>
                      <w:szCs w:val="18"/>
                      <w:highlight w:val="none"/>
                      <w:lang w:val="en-US" w:eastAsia="zh-CN"/>
                    </w:rPr>
                    <w:t>1500</w:t>
                  </w:r>
                  <w:r>
                    <w:rPr>
                      <w:rFonts w:hint="default" w:ascii="Times New Roman" w:hAnsi="Times New Roman" w:cs="Times New Roman"/>
                      <w:b w:val="0"/>
                      <w:bCs w:val="0"/>
                      <w:color w:val="auto"/>
                      <w:sz w:val="18"/>
                      <w:szCs w:val="18"/>
                      <w:highlight w:val="none"/>
                    </w:rPr>
                    <w:t>*2200</w:t>
                  </w:r>
                </w:p>
              </w:tc>
              <w:tc>
                <w:tcPr>
                  <w:tcW w:w="518" w:type="dxa"/>
                  <w:noWrap w:val="0"/>
                  <w:vAlign w:val="center"/>
                </w:tcPr>
                <w:p w14:paraId="478F5E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w:t>
                  </w:r>
                </w:p>
              </w:tc>
              <w:tc>
                <w:tcPr>
                  <w:tcW w:w="1515" w:type="dxa"/>
                  <w:noWrap w:val="0"/>
                  <w:vAlign w:val="center"/>
                </w:tcPr>
                <w:p w14:paraId="683501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r>
            <w:tr w14:paraId="075F80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257DB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w:t>
                  </w:r>
                </w:p>
              </w:tc>
              <w:tc>
                <w:tcPr>
                  <w:tcW w:w="1496" w:type="dxa"/>
                  <w:noWrap w:val="0"/>
                  <w:vAlign w:val="center"/>
                </w:tcPr>
                <w:p w14:paraId="14233F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氢氧化钾储罐及碱泵</w:t>
                  </w:r>
                </w:p>
              </w:tc>
              <w:tc>
                <w:tcPr>
                  <w:tcW w:w="1941" w:type="dxa"/>
                  <w:noWrap w:val="0"/>
                  <w:vAlign w:val="center"/>
                </w:tcPr>
                <w:p w14:paraId="085247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φ4000*5000</w:t>
                  </w:r>
                </w:p>
              </w:tc>
              <w:tc>
                <w:tcPr>
                  <w:tcW w:w="570" w:type="dxa"/>
                  <w:noWrap w:val="0"/>
                  <w:vAlign w:val="center"/>
                </w:tcPr>
                <w:p w14:paraId="353D3D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w:t>
                  </w:r>
                </w:p>
              </w:tc>
              <w:tc>
                <w:tcPr>
                  <w:tcW w:w="690" w:type="dxa"/>
                  <w:noWrap w:val="0"/>
                  <w:vAlign w:val="center"/>
                </w:tcPr>
                <w:p w14:paraId="60DEFC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08FC02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Φ</w:t>
                  </w:r>
                  <w:r>
                    <w:rPr>
                      <w:rFonts w:hint="default" w:ascii="Times New Roman" w:hAnsi="Times New Roman" w:cs="Times New Roman"/>
                      <w:b w:val="0"/>
                      <w:bCs w:val="0"/>
                      <w:color w:val="auto"/>
                      <w:sz w:val="18"/>
                      <w:szCs w:val="18"/>
                      <w:highlight w:val="none"/>
                      <w:lang w:val="en-US" w:eastAsia="zh-CN"/>
                    </w:rPr>
                    <w:t>38</w:t>
                  </w:r>
                  <w:r>
                    <w:rPr>
                      <w:rFonts w:hint="default" w:ascii="Times New Roman" w:hAnsi="Times New Roman" w:cs="Times New Roman"/>
                      <w:b w:val="0"/>
                      <w:bCs w:val="0"/>
                      <w:color w:val="auto"/>
                      <w:sz w:val="18"/>
                      <w:szCs w:val="18"/>
                      <w:highlight w:val="none"/>
                    </w:rPr>
                    <w:t>00*</w:t>
                  </w:r>
                  <w:r>
                    <w:rPr>
                      <w:rFonts w:hint="default" w:ascii="Times New Roman" w:hAnsi="Times New Roman" w:cs="Times New Roman"/>
                      <w:b w:val="0"/>
                      <w:bCs w:val="0"/>
                      <w:color w:val="auto"/>
                      <w:sz w:val="18"/>
                      <w:szCs w:val="18"/>
                      <w:highlight w:val="none"/>
                      <w:lang w:val="en-US" w:eastAsia="zh-CN"/>
                    </w:rPr>
                    <w:t>45</w:t>
                  </w:r>
                  <w:r>
                    <w:rPr>
                      <w:rFonts w:hint="default" w:ascii="Times New Roman" w:hAnsi="Times New Roman" w:cs="Times New Roman"/>
                      <w:b w:val="0"/>
                      <w:bCs w:val="0"/>
                      <w:color w:val="auto"/>
                      <w:sz w:val="18"/>
                      <w:szCs w:val="18"/>
                      <w:highlight w:val="none"/>
                    </w:rPr>
                    <w:t>00</w:t>
                  </w:r>
                  <w:r>
                    <w:rPr>
                      <w:rFonts w:hint="eastAsia" w:ascii="Times New Roman" w:hAnsi="Times New Roman" w:cs="Times New Roman"/>
                      <w:b w:val="0"/>
                      <w:bCs w:val="0"/>
                      <w:color w:val="auto"/>
                      <w:sz w:val="18"/>
                      <w:szCs w:val="18"/>
                      <w:highlight w:val="none"/>
                      <w:lang w:val="en-US" w:eastAsia="zh-CN"/>
                    </w:rPr>
                    <w:t>×</w:t>
                  </w:r>
                  <w:r>
                    <w:rPr>
                      <w:rFonts w:hint="eastAsia" w:cs="Times New Roman"/>
                      <w:b w:val="0"/>
                      <w:bCs w:val="0"/>
                      <w:color w:val="auto"/>
                      <w:sz w:val="18"/>
                      <w:szCs w:val="18"/>
                      <w:highlight w:val="none"/>
                      <w:lang w:val="en-US" w:eastAsia="zh-CN"/>
                    </w:rPr>
                    <w:t>5</w:t>
                  </w:r>
                </w:p>
              </w:tc>
              <w:tc>
                <w:tcPr>
                  <w:tcW w:w="518" w:type="dxa"/>
                  <w:noWrap w:val="0"/>
                  <w:vAlign w:val="center"/>
                </w:tcPr>
                <w:p w14:paraId="1C782E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ascii="Times New Roman" w:hAnsi="Times New Roman" w:cs="Times New Roman"/>
                      <w:b w:val="0"/>
                      <w:bCs w:val="0"/>
                      <w:color w:val="auto"/>
                      <w:kern w:val="2"/>
                      <w:sz w:val="18"/>
                      <w:szCs w:val="18"/>
                      <w:highlight w:val="none"/>
                      <w:lang w:val="en-US" w:eastAsia="zh-CN" w:bidi="ar-SA"/>
                    </w:rPr>
                    <w:t>5</w:t>
                  </w:r>
                </w:p>
              </w:tc>
              <w:tc>
                <w:tcPr>
                  <w:tcW w:w="1515" w:type="dxa"/>
                  <w:noWrap w:val="0"/>
                  <w:vAlign w:val="center"/>
                </w:tcPr>
                <w:p w14:paraId="1214FB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65AA6A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46434A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3</w:t>
                  </w:r>
                </w:p>
              </w:tc>
              <w:tc>
                <w:tcPr>
                  <w:tcW w:w="1496" w:type="dxa"/>
                  <w:noWrap w:val="0"/>
                  <w:vAlign w:val="center"/>
                </w:tcPr>
                <w:p w14:paraId="6C9EA0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聚偏聚合炉</w:t>
                  </w:r>
                </w:p>
              </w:tc>
              <w:tc>
                <w:tcPr>
                  <w:tcW w:w="1941" w:type="dxa"/>
                  <w:noWrap w:val="0"/>
                  <w:vAlign w:val="center"/>
                </w:tcPr>
                <w:p w14:paraId="72DCC3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φ3800*10000*5500</w:t>
                  </w:r>
                </w:p>
              </w:tc>
              <w:tc>
                <w:tcPr>
                  <w:tcW w:w="570" w:type="dxa"/>
                  <w:noWrap w:val="0"/>
                  <w:vAlign w:val="center"/>
                </w:tcPr>
                <w:p w14:paraId="102D68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1</w:t>
                  </w:r>
                </w:p>
              </w:tc>
              <w:tc>
                <w:tcPr>
                  <w:tcW w:w="690" w:type="dxa"/>
                  <w:noWrap w:val="0"/>
                  <w:vAlign w:val="center"/>
                </w:tcPr>
                <w:p w14:paraId="11A130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28ABC0F1">
                  <w:pPr>
                    <w:pStyle w:val="5"/>
                    <w:spacing w:line="240" w:lineRule="auto"/>
                    <w:ind w:left="0" w:leftChars="0" w:firstLine="0" w:firstLineChars="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120</w:t>
                  </w:r>
                  <w:r>
                    <w:rPr>
                      <w:rFonts w:hint="default" w:ascii="Times New Roman" w:hAnsi="Times New Roman" w:eastAsia="宋体" w:cs="Times New Roman"/>
                      <w:b w:val="0"/>
                      <w:bCs w:val="0"/>
                      <w:color w:val="auto"/>
                      <w:sz w:val="18"/>
                      <w:szCs w:val="18"/>
                      <w:highlight w:val="none"/>
                    </w:rPr>
                    <w:t>0*</w:t>
                  </w:r>
                  <w:r>
                    <w:rPr>
                      <w:rFonts w:hint="default" w:ascii="Times New Roman" w:hAnsi="Times New Roman" w:eastAsia="宋体" w:cs="Times New Roman"/>
                      <w:b w:val="0"/>
                      <w:bCs w:val="0"/>
                      <w:color w:val="auto"/>
                      <w:sz w:val="18"/>
                      <w:szCs w:val="18"/>
                      <w:highlight w:val="none"/>
                      <w:lang w:val="en-US" w:eastAsia="zh-CN"/>
                    </w:rPr>
                    <w:t>1360</w:t>
                  </w:r>
                  <w:r>
                    <w:rPr>
                      <w:rFonts w:hint="default" w:ascii="Times New Roman" w:hAnsi="Times New Roman" w:eastAsia="宋体" w:cs="Times New Roman"/>
                      <w:b w:val="0"/>
                      <w:bCs w:val="0"/>
                      <w:color w:val="auto"/>
                      <w:sz w:val="18"/>
                      <w:szCs w:val="18"/>
                      <w:highlight w:val="none"/>
                    </w:rPr>
                    <w:t>*</w:t>
                  </w:r>
                  <w:r>
                    <w:rPr>
                      <w:rFonts w:hint="default" w:ascii="Times New Roman" w:hAnsi="Times New Roman" w:eastAsia="宋体" w:cs="Times New Roman"/>
                      <w:b w:val="0"/>
                      <w:bCs w:val="0"/>
                      <w:color w:val="auto"/>
                      <w:sz w:val="18"/>
                      <w:szCs w:val="18"/>
                      <w:highlight w:val="none"/>
                      <w:lang w:val="en-US" w:eastAsia="zh-CN"/>
                    </w:rPr>
                    <w:t>4400</w:t>
                  </w:r>
                </w:p>
              </w:tc>
              <w:tc>
                <w:tcPr>
                  <w:tcW w:w="518" w:type="dxa"/>
                  <w:noWrap w:val="0"/>
                  <w:vAlign w:val="center"/>
                </w:tcPr>
                <w:p w14:paraId="7AB70A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1</w:t>
                  </w:r>
                </w:p>
              </w:tc>
              <w:tc>
                <w:tcPr>
                  <w:tcW w:w="1515" w:type="dxa"/>
                  <w:noWrap w:val="0"/>
                  <w:vAlign w:val="center"/>
                </w:tcPr>
                <w:p w14:paraId="21B368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62E0AB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67D344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4</w:t>
                  </w:r>
                </w:p>
              </w:tc>
              <w:tc>
                <w:tcPr>
                  <w:tcW w:w="1496" w:type="dxa"/>
                  <w:noWrap w:val="0"/>
                  <w:vAlign w:val="center"/>
                </w:tcPr>
                <w:p w14:paraId="29ABF6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聚偏振动输送机</w:t>
                  </w:r>
                </w:p>
              </w:tc>
              <w:tc>
                <w:tcPr>
                  <w:tcW w:w="1941" w:type="dxa"/>
                  <w:noWrap w:val="0"/>
                  <w:vAlign w:val="center"/>
                </w:tcPr>
                <w:p w14:paraId="30B0AD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w:t>
                  </w:r>
                </w:p>
              </w:tc>
              <w:tc>
                <w:tcPr>
                  <w:tcW w:w="570" w:type="dxa"/>
                  <w:noWrap w:val="0"/>
                  <w:vAlign w:val="center"/>
                </w:tcPr>
                <w:p w14:paraId="70D9E9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1</w:t>
                  </w:r>
                </w:p>
              </w:tc>
              <w:tc>
                <w:tcPr>
                  <w:tcW w:w="690" w:type="dxa"/>
                  <w:noWrap w:val="0"/>
                  <w:vAlign w:val="center"/>
                </w:tcPr>
                <w:p w14:paraId="675418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55AA5665">
                  <w:pPr>
                    <w:pStyle w:val="5"/>
                    <w:spacing w:line="240" w:lineRule="auto"/>
                    <w:ind w:left="0" w:leftChars="0" w:firstLine="0" w:firstLineChars="0"/>
                    <w:jc w:val="center"/>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w:t>
                  </w:r>
                </w:p>
              </w:tc>
              <w:tc>
                <w:tcPr>
                  <w:tcW w:w="518" w:type="dxa"/>
                  <w:noWrap w:val="0"/>
                  <w:vAlign w:val="center"/>
                </w:tcPr>
                <w:p w14:paraId="043A38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1</w:t>
                  </w:r>
                </w:p>
              </w:tc>
              <w:tc>
                <w:tcPr>
                  <w:tcW w:w="1515" w:type="dxa"/>
                  <w:noWrap w:val="0"/>
                  <w:vAlign w:val="center"/>
                </w:tcPr>
                <w:p w14:paraId="408BD9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404DF02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033C9C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5</w:t>
                  </w:r>
                </w:p>
              </w:tc>
              <w:tc>
                <w:tcPr>
                  <w:tcW w:w="1496" w:type="dxa"/>
                  <w:noWrap w:val="0"/>
                  <w:vAlign w:val="center"/>
                </w:tcPr>
                <w:p w14:paraId="67367F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六偏聚合炉</w:t>
                  </w:r>
                </w:p>
              </w:tc>
              <w:tc>
                <w:tcPr>
                  <w:tcW w:w="1941" w:type="dxa"/>
                  <w:noWrap w:val="0"/>
                  <w:vAlign w:val="center"/>
                </w:tcPr>
                <w:p w14:paraId="3B1B03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w:t>
                  </w:r>
                </w:p>
              </w:tc>
              <w:tc>
                <w:tcPr>
                  <w:tcW w:w="570" w:type="dxa"/>
                  <w:noWrap w:val="0"/>
                  <w:vAlign w:val="center"/>
                </w:tcPr>
                <w:p w14:paraId="0EEC42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w:t>
                  </w:r>
                </w:p>
              </w:tc>
              <w:tc>
                <w:tcPr>
                  <w:tcW w:w="690" w:type="dxa"/>
                  <w:noWrap w:val="0"/>
                  <w:vAlign w:val="center"/>
                </w:tcPr>
                <w:p w14:paraId="25FE27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w:t>
                  </w:r>
                </w:p>
              </w:tc>
              <w:tc>
                <w:tcPr>
                  <w:tcW w:w="2260" w:type="dxa"/>
                  <w:noWrap w:val="0"/>
                  <w:vAlign w:val="center"/>
                </w:tcPr>
                <w:p w14:paraId="572FB6B4">
                  <w:pPr>
                    <w:pStyle w:val="5"/>
                    <w:spacing w:line="240" w:lineRule="auto"/>
                    <w:ind w:left="0" w:leftChars="0" w:firstLine="0" w:firstLineChars="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180</w:t>
                  </w:r>
                  <w:r>
                    <w:rPr>
                      <w:rFonts w:hint="default" w:ascii="Times New Roman" w:hAnsi="Times New Roman" w:eastAsia="宋体" w:cs="Times New Roman"/>
                      <w:b w:val="0"/>
                      <w:bCs w:val="0"/>
                      <w:color w:val="auto"/>
                      <w:sz w:val="18"/>
                      <w:szCs w:val="18"/>
                      <w:highlight w:val="none"/>
                    </w:rPr>
                    <w:t>0*</w:t>
                  </w:r>
                  <w:r>
                    <w:rPr>
                      <w:rFonts w:hint="default" w:ascii="Times New Roman" w:hAnsi="Times New Roman" w:eastAsia="宋体" w:cs="Times New Roman"/>
                      <w:b w:val="0"/>
                      <w:bCs w:val="0"/>
                      <w:color w:val="auto"/>
                      <w:sz w:val="18"/>
                      <w:szCs w:val="18"/>
                      <w:highlight w:val="none"/>
                      <w:lang w:val="en-US" w:eastAsia="zh-CN"/>
                    </w:rPr>
                    <w:t>2400</w:t>
                  </w:r>
                  <w:r>
                    <w:rPr>
                      <w:rFonts w:hint="default" w:ascii="Times New Roman" w:hAnsi="Times New Roman" w:eastAsia="宋体" w:cs="Times New Roman"/>
                      <w:b w:val="0"/>
                      <w:bCs w:val="0"/>
                      <w:color w:val="auto"/>
                      <w:sz w:val="18"/>
                      <w:szCs w:val="18"/>
                      <w:highlight w:val="none"/>
                    </w:rPr>
                    <w:t>*</w:t>
                  </w:r>
                  <w:r>
                    <w:rPr>
                      <w:rFonts w:hint="default" w:ascii="Times New Roman" w:hAnsi="Times New Roman" w:eastAsia="宋体" w:cs="Times New Roman"/>
                      <w:b w:val="0"/>
                      <w:bCs w:val="0"/>
                      <w:color w:val="auto"/>
                      <w:sz w:val="18"/>
                      <w:szCs w:val="18"/>
                      <w:highlight w:val="none"/>
                      <w:lang w:val="en-US" w:eastAsia="zh-CN"/>
                    </w:rPr>
                    <w:t>8000</w:t>
                  </w:r>
                </w:p>
              </w:tc>
              <w:tc>
                <w:tcPr>
                  <w:tcW w:w="518" w:type="dxa"/>
                  <w:noWrap w:val="0"/>
                  <w:vAlign w:val="center"/>
                </w:tcPr>
                <w:p w14:paraId="19BBD4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1</w:t>
                  </w:r>
                </w:p>
              </w:tc>
              <w:tc>
                <w:tcPr>
                  <w:tcW w:w="1515" w:type="dxa"/>
                  <w:noWrap w:val="0"/>
                  <w:vAlign w:val="center"/>
                </w:tcPr>
                <w:p w14:paraId="2E4FF5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新建</w:t>
                  </w:r>
                </w:p>
              </w:tc>
            </w:tr>
            <w:tr w14:paraId="38C681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7BC74C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rPr>
                    <w:t>6</w:t>
                  </w:r>
                </w:p>
              </w:tc>
              <w:tc>
                <w:tcPr>
                  <w:tcW w:w="1496" w:type="dxa"/>
                  <w:noWrap w:val="0"/>
                  <w:vAlign w:val="center"/>
                </w:tcPr>
                <w:p w14:paraId="54DA69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六偏螺旋输送机</w:t>
                  </w:r>
                </w:p>
              </w:tc>
              <w:tc>
                <w:tcPr>
                  <w:tcW w:w="1941" w:type="dxa"/>
                  <w:noWrap w:val="0"/>
                  <w:vAlign w:val="center"/>
                </w:tcPr>
                <w:p w14:paraId="033635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w:t>
                  </w:r>
                </w:p>
              </w:tc>
              <w:tc>
                <w:tcPr>
                  <w:tcW w:w="570" w:type="dxa"/>
                  <w:noWrap w:val="0"/>
                  <w:vAlign w:val="center"/>
                </w:tcPr>
                <w:p w14:paraId="067648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w:t>
                  </w:r>
                </w:p>
              </w:tc>
              <w:tc>
                <w:tcPr>
                  <w:tcW w:w="690" w:type="dxa"/>
                  <w:noWrap w:val="0"/>
                  <w:vAlign w:val="center"/>
                </w:tcPr>
                <w:p w14:paraId="037AA7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w:t>
                  </w:r>
                </w:p>
              </w:tc>
              <w:tc>
                <w:tcPr>
                  <w:tcW w:w="2260" w:type="dxa"/>
                  <w:noWrap w:val="0"/>
                  <w:vAlign w:val="center"/>
                </w:tcPr>
                <w:p w14:paraId="284A4EEB">
                  <w:pPr>
                    <w:pStyle w:val="5"/>
                    <w:spacing w:line="240" w:lineRule="auto"/>
                    <w:ind w:left="0" w:leftChars="0" w:firstLine="0" w:firstLineChars="0"/>
                    <w:jc w:val="center"/>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400*10000</w:t>
                  </w:r>
                </w:p>
              </w:tc>
              <w:tc>
                <w:tcPr>
                  <w:tcW w:w="518" w:type="dxa"/>
                  <w:noWrap w:val="0"/>
                  <w:vAlign w:val="center"/>
                </w:tcPr>
                <w:p w14:paraId="7A23FD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1</w:t>
                  </w:r>
                </w:p>
              </w:tc>
              <w:tc>
                <w:tcPr>
                  <w:tcW w:w="1515" w:type="dxa"/>
                  <w:noWrap w:val="0"/>
                  <w:vAlign w:val="center"/>
                </w:tcPr>
                <w:p w14:paraId="6BE491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新建</w:t>
                  </w:r>
                </w:p>
              </w:tc>
            </w:tr>
            <w:tr w14:paraId="2EADEB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4614C7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w:t>
                  </w:r>
                </w:p>
              </w:tc>
              <w:tc>
                <w:tcPr>
                  <w:tcW w:w="1496" w:type="dxa"/>
                  <w:noWrap w:val="0"/>
                  <w:vAlign w:val="center"/>
                </w:tcPr>
                <w:p w14:paraId="412B60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高压泵</w:t>
                  </w:r>
                </w:p>
              </w:tc>
              <w:tc>
                <w:tcPr>
                  <w:tcW w:w="1941" w:type="dxa"/>
                  <w:noWrap w:val="0"/>
                  <w:vAlign w:val="center"/>
                </w:tcPr>
                <w:p w14:paraId="0102FC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￠＝3m³/h</w:t>
                  </w:r>
                </w:p>
                <w:p w14:paraId="2C4DC1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H＝12mPa</w:t>
                  </w:r>
                </w:p>
              </w:tc>
              <w:tc>
                <w:tcPr>
                  <w:tcW w:w="570" w:type="dxa"/>
                  <w:noWrap w:val="0"/>
                  <w:vAlign w:val="center"/>
                </w:tcPr>
                <w:p w14:paraId="1213A1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722471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63170E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w:t>
                  </w:r>
                </w:p>
              </w:tc>
              <w:tc>
                <w:tcPr>
                  <w:tcW w:w="518" w:type="dxa"/>
                  <w:noWrap w:val="0"/>
                  <w:vAlign w:val="center"/>
                </w:tcPr>
                <w:p w14:paraId="0CE0D7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w:t>
                  </w:r>
                </w:p>
              </w:tc>
              <w:tc>
                <w:tcPr>
                  <w:tcW w:w="1515" w:type="dxa"/>
                  <w:noWrap w:val="0"/>
                  <w:vAlign w:val="center"/>
                </w:tcPr>
                <w:p w14:paraId="5148FB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取消</w:t>
                  </w:r>
                </w:p>
              </w:tc>
            </w:tr>
            <w:tr w14:paraId="2443DD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1C7EE7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8</w:t>
                  </w:r>
                </w:p>
              </w:tc>
              <w:tc>
                <w:tcPr>
                  <w:tcW w:w="1496" w:type="dxa"/>
                  <w:noWrap w:val="0"/>
                  <w:vAlign w:val="center"/>
                </w:tcPr>
                <w:p w14:paraId="23AE09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筛分破碎机</w:t>
                  </w:r>
                </w:p>
              </w:tc>
              <w:tc>
                <w:tcPr>
                  <w:tcW w:w="1941" w:type="dxa"/>
                  <w:noWrap w:val="0"/>
                  <w:vAlign w:val="center"/>
                </w:tcPr>
                <w:p w14:paraId="6DE9EB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不锈钢</w:t>
                  </w:r>
                </w:p>
              </w:tc>
              <w:tc>
                <w:tcPr>
                  <w:tcW w:w="570" w:type="dxa"/>
                  <w:noWrap w:val="0"/>
                  <w:vAlign w:val="center"/>
                </w:tcPr>
                <w:p w14:paraId="2CFE44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3A59CC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323173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振动筛+粉碎机</w:t>
                  </w:r>
                </w:p>
              </w:tc>
              <w:tc>
                <w:tcPr>
                  <w:tcW w:w="518" w:type="dxa"/>
                  <w:noWrap w:val="0"/>
                  <w:vAlign w:val="center"/>
                </w:tcPr>
                <w:p w14:paraId="384506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3C2DA7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4F9528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71C168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w:t>
                  </w:r>
                </w:p>
              </w:tc>
              <w:tc>
                <w:tcPr>
                  <w:tcW w:w="1496" w:type="dxa"/>
                  <w:noWrap w:val="0"/>
                  <w:vAlign w:val="center"/>
                </w:tcPr>
                <w:p w14:paraId="25673B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水膜除尘器</w:t>
                  </w:r>
                </w:p>
              </w:tc>
              <w:tc>
                <w:tcPr>
                  <w:tcW w:w="1941" w:type="dxa"/>
                  <w:noWrap w:val="0"/>
                  <w:vAlign w:val="center"/>
                </w:tcPr>
                <w:p w14:paraId="58C84B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φ960*6000</w:t>
                  </w:r>
                </w:p>
              </w:tc>
              <w:tc>
                <w:tcPr>
                  <w:tcW w:w="570" w:type="dxa"/>
                  <w:noWrap w:val="0"/>
                  <w:vAlign w:val="center"/>
                </w:tcPr>
                <w:p w14:paraId="03ABA5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0F343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647563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w:t>
                  </w:r>
                </w:p>
              </w:tc>
              <w:tc>
                <w:tcPr>
                  <w:tcW w:w="518" w:type="dxa"/>
                  <w:noWrap w:val="0"/>
                  <w:vAlign w:val="center"/>
                </w:tcPr>
                <w:p w14:paraId="40FA9D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w:t>
                  </w:r>
                </w:p>
              </w:tc>
              <w:tc>
                <w:tcPr>
                  <w:tcW w:w="1515" w:type="dxa"/>
                  <w:noWrap w:val="0"/>
                  <w:vAlign w:val="center"/>
                </w:tcPr>
                <w:p w14:paraId="07E1FD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取消</w:t>
                  </w:r>
                </w:p>
              </w:tc>
            </w:tr>
            <w:tr w14:paraId="61E900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6F5B21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w:t>
                  </w:r>
                </w:p>
              </w:tc>
              <w:tc>
                <w:tcPr>
                  <w:tcW w:w="1496" w:type="dxa"/>
                  <w:noWrap w:val="0"/>
                  <w:vAlign w:val="center"/>
                </w:tcPr>
                <w:p w14:paraId="322CC8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喷粉塔风机</w:t>
                  </w:r>
                </w:p>
              </w:tc>
              <w:tc>
                <w:tcPr>
                  <w:tcW w:w="1941" w:type="dxa"/>
                  <w:noWrap w:val="0"/>
                  <w:vAlign w:val="center"/>
                </w:tcPr>
                <w:p w14:paraId="2D5727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100℃右旋304</w:t>
                  </w:r>
                </w:p>
              </w:tc>
              <w:tc>
                <w:tcPr>
                  <w:tcW w:w="570" w:type="dxa"/>
                  <w:noWrap w:val="0"/>
                  <w:vAlign w:val="center"/>
                </w:tcPr>
                <w:p w14:paraId="0F577E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699933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30E0B0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w:t>
                  </w:r>
                </w:p>
              </w:tc>
              <w:tc>
                <w:tcPr>
                  <w:tcW w:w="518" w:type="dxa"/>
                  <w:noWrap w:val="0"/>
                  <w:vAlign w:val="center"/>
                </w:tcPr>
                <w:p w14:paraId="0AAA63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w:t>
                  </w:r>
                </w:p>
              </w:tc>
              <w:tc>
                <w:tcPr>
                  <w:tcW w:w="1515" w:type="dxa"/>
                  <w:noWrap w:val="0"/>
                  <w:vAlign w:val="center"/>
                </w:tcPr>
                <w:p w14:paraId="1D2A16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取消</w:t>
                  </w:r>
                </w:p>
              </w:tc>
            </w:tr>
            <w:tr w14:paraId="24E23A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16DAEB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11</w:t>
                  </w:r>
                </w:p>
              </w:tc>
              <w:tc>
                <w:tcPr>
                  <w:tcW w:w="1496" w:type="dxa"/>
                  <w:noWrap w:val="0"/>
                  <w:vAlign w:val="center"/>
                </w:tcPr>
                <w:p w14:paraId="09CEC6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聚合炉尾气风机</w:t>
                  </w:r>
                </w:p>
              </w:tc>
              <w:tc>
                <w:tcPr>
                  <w:tcW w:w="1941" w:type="dxa"/>
                  <w:noWrap w:val="0"/>
                  <w:vAlign w:val="center"/>
                </w:tcPr>
                <w:p w14:paraId="3815DD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450℃冷启动</w:t>
                  </w:r>
                </w:p>
              </w:tc>
              <w:tc>
                <w:tcPr>
                  <w:tcW w:w="570" w:type="dxa"/>
                  <w:noWrap w:val="0"/>
                  <w:vAlign w:val="center"/>
                </w:tcPr>
                <w:p w14:paraId="1EE779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216AFE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14D64B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lang w:val="en-US" w:eastAsia="zh-CN"/>
                    </w:rPr>
                    <w:t>9-26-9D  4P-37</w:t>
                  </w:r>
                  <w:r>
                    <w:rPr>
                      <w:rFonts w:hint="eastAsia" w:cs="Times New Roman"/>
                      <w:b w:val="0"/>
                      <w:bCs w:val="0"/>
                      <w:color w:val="auto"/>
                      <w:sz w:val="18"/>
                      <w:szCs w:val="18"/>
                      <w:highlight w:val="none"/>
                      <w:lang w:val="en-US" w:eastAsia="zh-CN"/>
                    </w:rPr>
                    <w:t>kW</w:t>
                  </w:r>
                </w:p>
              </w:tc>
              <w:tc>
                <w:tcPr>
                  <w:tcW w:w="518" w:type="dxa"/>
                  <w:noWrap w:val="0"/>
                  <w:vAlign w:val="center"/>
                </w:tcPr>
                <w:p w14:paraId="02A968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3D483D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59B848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B5DEC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12</w:t>
                  </w:r>
                </w:p>
              </w:tc>
              <w:tc>
                <w:tcPr>
                  <w:tcW w:w="1496" w:type="dxa"/>
                  <w:noWrap w:val="0"/>
                  <w:vAlign w:val="center"/>
                </w:tcPr>
                <w:p w14:paraId="6E85F3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中和料浆泵</w:t>
                  </w:r>
                </w:p>
              </w:tc>
              <w:tc>
                <w:tcPr>
                  <w:tcW w:w="1941" w:type="dxa"/>
                  <w:noWrap w:val="0"/>
                  <w:vAlign w:val="center"/>
                </w:tcPr>
                <w:p w14:paraId="1FA417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液下泵L＝1800</w:t>
                  </w:r>
                </w:p>
              </w:tc>
              <w:tc>
                <w:tcPr>
                  <w:tcW w:w="570" w:type="dxa"/>
                  <w:noWrap w:val="0"/>
                  <w:vAlign w:val="center"/>
                </w:tcPr>
                <w:p w14:paraId="634CB8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70050B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04335B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液下泵L＝1800</w:t>
                  </w:r>
                </w:p>
              </w:tc>
              <w:tc>
                <w:tcPr>
                  <w:tcW w:w="518" w:type="dxa"/>
                  <w:noWrap w:val="0"/>
                  <w:vAlign w:val="center"/>
                </w:tcPr>
                <w:p w14:paraId="4E9DB7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64A7FE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新建</w:t>
                  </w:r>
                </w:p>
              </w:tc>
            </w:tr>
            <w:tr w14:paraId="2E447A7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57F353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13</w:t>
                  </w:r>
                </w:p>
              </w:tc>
              <w:tc>
                <w:tcPr>
                  <w:tcW w:w="1496" w:type="dxa"/>
                  <w:noWrap w:val="0"/>
                  <w:vAlign w:val="center"/>
                </w:tcPr>
                <w:p w14:paraId="3BB58F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严氏燃烧器</w:t>
                  </w:r>
                </w:p>
              </w:tc>
              <w:tc>
                <w:tcPr>
                  <w:tcW w:w="1941" w:type="dxa"/>
                  <w:noWrap w:val="0"/>
                  <w:vAlign w:val="center"/>
                </w:tcPr>
                <w:p w14:paraId="6EE835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YSZHC450T</w:t>
                  </w:r>
                </w:p>
              </w:tc>
              <w:tc>
                <w:tcPr>
                  <w:tcW w:w="570" w:type="dxa"/>
                  <w:noWrap w:val="0"/>
                  <w:vAlign w:val="center"/>
                </w:tcPr>
                <w:p w14:paraId="4E3A2B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67C4F9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16641E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YSZHC450T</w:t>
                  </w:r>
                </w:p>
              </w:tc>
              <w:tc>
                <w:tcPr>
                  <w:tcW w:w="518" w:type="dxa"/>
                  <w:noWrap w:val="0"/>
                  <w:vAlign w:val="center"/>
                </w:tcPr>
                <w:p w14:paraId="182447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330EF6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新建</w:t>
                  </w:r>
                </w:p>
              </w:tc>
            </w:tr>
            <w:tr w14:paraId="168BAC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54DF01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14</w:t>
                  </w:r>
                </w:p>
              </w:tc>
              <w:tc>
                <w:tcPr>
                  <w:tcW w:w="1496" w:type="dxa"/>
                  <w:noWrap w:val="0"/>
                  <w:vAlign w:val="center"/>
                </w:tcPr>
                <w:p w14:paraId="74D405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配电柜</w:t>
                  </w:r>
                </w:p>
              </w:tc>
              <w:tc>
                <w:tcPr>
                  <w:tcW w:w="1941" w:type="dxa"/>
                  <w:noWrap w:val="0"/>
                  <w:vAlign w:val="center"/>
                </w:tcPr>
                <w:p w14:paraId="4A23E0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TZY-CCD-AA1-AA5</w:t>
                  </w:r>
                </w:p>
              </w:tc>
              <w:tc>
                <w:tcPr>
                  <w:tcW w:w="570" w:type="dxa"/>
                  <w:noWrap w:val="0"/>
                  <w:vAlign w:val="center"/>
                </w:tcPr>
                <w:p w14:paraId="41094D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5C420D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588B6D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TZY-CCD-AA1-AA5</w:t>
                  </w:r>
                </w:p>
              </w:tc>
              <w:tc>
                <w:tcPr>
                  <w:tcW w:w="518" w:type="dxa"/>
                  <w:noWrap w:val="0"/>
                  <w:vAlign w:val="center"/>
                </w:tcPr>
                <w:p w14:paraId="7BE0C2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16826A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新建</w:t>
                  </w:r>
                </w:p>
              </w:tc>
            </w:tr>
            <w:tr w14:paraId="51AB31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6C24D2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eastAsia" w:ascii="Times New Roman" w:hAnsi="Times New Roman" w:cs="Times New Roman"/>
                      <w:b w:val="0"/>
                      <w:bCs w:val="0"/>
                      <w:color w:val="auto"/>
                      <w:sz w:val="18"/>
                      <w:szCs w:val="18"/>
                      <w:highlight w:val="none"/>
                      <w:lang w:val="en-US" w:eastAsia="zh-CN"/>
                    </w:rPr>
                    <w:t>15</w:t>
                  </w:r>
                </w:p>
              </w:tc>
              <w:tc>
                <w:tcPr>
                  <w:tcW w:w="1496" w:type="dxa"/>
                  <w:noWrap w:val="0"/>
                  <w:vAlign w:val="center"/>
                </w:tcPr>
                <w:p w14:paraId="37B816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无尘车间系统</w:t>
                  </w:r>
                </w:p>
              </w:tc>
              <w:tc>
                <w:tcPr>
                  <w:tcW w:w="1941" w:type="dxa"/>
                  <w:noWrap w:val="0"/>
                  <w:vAlign w:val="center"/>
                </w:tcPr>
                <w:p w14:paraId="40C781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w:t>
                  </w:r>
                </w:p>
              </w:tc>
              <w:tc>
                <w:tcPr>
                  <w:tcW w:w="570" w:type="dxa"/>
                  <w:noWrap w:val="0"/>
                  <w:vAlign w:val="center"/>
                </w:tcPr>
                <w:p w14:paraId="0B13B6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340450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1AA416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w:t>
                  </w:r>
                </w:p>
              </w:tc>
              <w:tc>
                <w:tcPr>
                  <w:tcW w:w="518" w:type="dxa"/>
                  <w:noWrap w:val="0"/>
                  <w:vAlign w:val="center"/>
                </w:tcPr>
                <w:p w14:paraId="6BD2E7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5C0247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47B76F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6A6905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eastAsia" w:ascii="Times New Roman" w:hAnsi="Times New Roman" w:cs="Times New Roman"/>
                      <w:b w:val="0"/>
                      <w:bCs w:val="0"/>
                      <w:color w:val="auto"/>
                      <w:sz w:val="18"/>
                      <w:szCs w:val="18"/>
                      <w:highlight w:val="none"/>
                      <w:lang w:val="en-US" w:eastAsia="zh-CN"/>
                    </w:rPr>
                    <w:t>16</w:t>
                  </w:r>
                </w:p>
              </w:tc>
              <w:tc>
                <w:tcPr>
                  <w:tcW w:w="1496" w:type="dxa"/>
                  <w:noWrap w:val="0"/>
                  <w:vAlign w:val="center"/>
                </w:tcPr>
                <w:p w14:paraId="06FB01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智能控制系统</w:t>
                  </w:r>
                </w:p>
              </w:tc>
              <w:tc>
                <w:tcPr>
                  <w:tcW w:w="1941" w:type="dxa"/>
                  <w:noWrap w:val="0"/>
                  <w:vAlign w:val="center"/>
                </w:tcPr>
                <w:p w14:paraId="5B90BE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w:t>
                  </w:r>
                </w:p>
              </w:tc>
              <w:tc>
                <w:tcPr>
                  <w:tcW w:w="570" w:type="dxa"/>
                  <w:noWrap w:val="0"/>
                  <w:vAlign w:val="center"/>
                </w:tcPr>
                <w:p w14:paraId="5A1734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734182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5F8785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w:t>
                  </w:r>
                </w:p>
              </w:tc>
              <w:tc>
                <w:tcPr>
                  <w:tcW w:w="518" w:type="dxa"/>
                  <w:noWrap w:val="0"/>
                  <w:vAlign w:val="center"/>
                </w:tcPr>
                <w:p w14:paraId="1F1D9C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680D27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406155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89" w:hRule="atLeast"/>
                <w:jc w:val="center"/>
              </w:trPr>
              <w:tc>
                <w:tcPr>
                  <w:tcW w:w="502" w:type="dxa"/>
                  <w:noWrap w:val="0"/>
                  <w:vAlign w:val="center"/>
                </w:tcPr>
                <w:p w14:paraId="16153F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eastAsia" w:ascii="Times New Roman" w:hAnsi="Times New Roman" w:cs="Times New Roman"/>
                      <w:b w:val="0"/>
                      <w:bCs w:val="0"/>
                      <w:color w:val="auto"/>
                      <w:sz w:val="18"/>
                      <w:szCs w:val="18"/>
                      <w:highlight w:val="none"/>
                      <w:lang w:val="en-US" w:eastAsia="zh-CN"/>
                    </w:rPr>
                    <w:t>17</w:t>
                  </w:r>
                </w:p>
              </w:tc>
              <w:tc>
                <w:tcPr>
                  <w:tcW w:w="1496" w:type="dxa"/>
                  <w:noWrap w:val="0"/>
                  <w:vAlign w:val="center"/>
                </w:tcPr>
                <w:p w14:paraId="0580D9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冷却水循环处理系统</w:t>
                  </w:r>
                </w:p>
              </w:tc>
              <w:tc>
                <w:tcPr>
                  <w:tcW w:w="1941" w:type="dxa"/>
                  <w:noWrap w:val="0"/>
                  <w:vAlign w:val="center"/>
                </w:tcPr>
                <w:p w14:paraId="134D87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w:t>
                  </w:r>
                </w:p>
              </w:tc>
              <w:tc>
                <w:tcPr>
                  <w:tcW w:w="570" w:type="dxa"/>
                  <w:noWrap w:val="0"/>
                  <w:vAlign w:val="center"/>
                </w:tcPr>
                <w:p w14:paraId="444AB0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2933B9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2280F7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w:t>
                  </w:r>
                </w:p>
              </w:tc>
              <w:tc>
                <w:tcPr>
                  <w:tcW w:w="518" w:type="dxa"/>
                  <w:noWrap w:val="0"/>
                  <w:vAlign w:val="center"/>
                </w:tcPr>
                <w:p w14:paraId="21D06F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3F65DB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7247C5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1E2AB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18</w:t>
                  </w:r>
                </w:p>
              </w:tc>
              <w:tc>
                <w:tcPr>
                  <w:tcW w:w="1496" w:type="dxa"/>
                  <w:noWrap w:val="0"/>
                  <w:vAlign w:val="center"/>
                </w:tcPr>
                <w:p w14:paraId="18043D73">
                  <w:pPr>
                    <w:pStyle w:val="31"/>
                    <w:autoSpaceDE w:val="0"/>
                    <w:autoSpaceDN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0"/>
                      <w:sz w:val="18"/>
                      <w:szCs w:val="18"/>
                      <w:highlight w:val="none"/>
                      <w:lang w:val="en-US" w:eastAsia="zh-CN" w:bidi="zh-CN"/>
                    </w:rPr>
                  </w:pPr>
                  <w:r>
                    <w:rPr>
                      <w:rFonts w:hint="default" w:ascii="Times New Roman" w:hAnsi="Times New Roman" w:cs="Times New Roman"/>
                      <w:b w:val="0"/>
                      <w:bCs w:val="0"/>
                      <w:color w:val="auto"/>
                      <w:sz w:val="18"/>
                      <w:szCs w:val="18"/>
                      <w:highlight w:val="none"/>
                      <w:lang w:val="en-US" w:eastAsia="zh-CN"/>
                    </w:rPr>
                    <w:t>精密</w:t>
                  </w:r>
                  <w:r>
                    <w:rPr>
                      <w:rFonts w:hint="default" w:ascii="Times New Roman" w:hAnsi="Times New Roman" w:eastAsia="宋体" w:cs="Times New Roman"/>
                      <w:b w:val="0"/>
                      <w:bCs w:val="0"/>
                      <w:color w:val="auto"/>
                      <w:sz w:val="18"/>
                      <w:szCs w:val="18"/>
                      <w:highlight w:val="none"/>
                      <w:lang w:val="en-US" w:eastAsia="zh-CN"/>
                    </w:rPr>
                    <w:t>过滤器</w:t>
                  </w:r>
                </w:p>
              </w:tc>
              <w:tc>
                <w:tcPr>
                  <w:tcW w:w="1941" w:type="dxa"/>
                  <w:noWrap w:val="0"/>
                  <w:vAlign w:val="center"/>
                </w:tcPr>
                <w:p w14:paraId="07A37A9C">
                  <w:pPr>
                    <w:pStyle w:val="31"/>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bidi="zh-CN"/>
                    </w:rPr>
                  </w:pPr>
                  <w:r>
                    <w:rPr>
                      <w:rFonts w:hint="eastAsia" w:ascii="Times New Roman" w:hAnsi="Times New Roman" w:cs="Times New Roman"/>
                      <w:b w:val="0"/>
                      <w:bCs w:val="0"/>
                      <w:color w:val="auto"/>
                      <w:kern w:val="0"/>
                      <w:sz w:val="18"/>
                      <w:szCs w:val="18"/>
                      <w:highlight w:val="none"/>
                      <w:lang w:val="en-US" w:eastAsia="zh-CN" w:bidi="zh-CN"/>
                    </w:rPr>
                    <w:t>/</w:t>
                  </w:r>
                </w:p>
              </w:tc>
              <w:tc>
                <w:tcPr>
                  <w:tcW w:w="570" w:type="dxa"/>
                  <w:noWrap w:val="0"/>
                  <w:vAlign w:val="center"/>
                </w:tcPr>
                <w:p w14:paraId="626B6F49">
                  <w:pPr>
                    <w:pStyle w:val="31"/>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18"/>
                      <w:szCs w:val="18"/>
                      <w:highlight w:val="none"/>
                      <w:lang w:val="en-US" w:eastAsia="zh-CN" w:bidi="zh-CN"/>
                    </w:rPr>
                  </w:pPr>
                  <w:r>
                    <w:rPr>
                      <w:rFonts w:hint="eastAsia" w:ascii="Times New Roman" w:hAnsi="Times New Roman" w:cs="Times New Roman"/>
                      <w:b w:val="0"/>
                      <w:bCs w:val="0"/>
                      <w:color w:val="auto"/>
                      <w:kern w:val="0"/>
                      <w:sz w:val="18"/>
                      <w:szCs w:val="18"/>
                      <w:highlight w:val="none"/>
                      <w:lang w:val="en-US" w:eastAsia="zh-CN" w:bidi="zh-CN"/>
                    </w:rPr>
                    <w:t>/</w:t>
                  </w:r>
                </w:p>
              </w:tc>
              <w:tc>
                <w:tcPr>
                  <w:tcW w:w="690" w:type="dxa"/>
                  <w:noWrap w:val="0"/>
                  <w:vAlign w:val="center"/>
                </w:tcPr>
                <w:p w14:paraId="046232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w:t>
                  </w:r>
                </w:p>
              </w:tc>
              <w:tc>
                <w:tcPr>
                  <w:tcW w:w="2260" w:type="dxa"/>
                  <w:noWrap w:val="0"/>
                  <w:vAlign w:val="center"/>
                </w:tcPr>
                <w:p w14:paraId="7A61AF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lang w:val="en-US" w:eastAsia="zh-CN"/>
                    </w:rPr>
                    <w:t>Φ450*2#3袋*2.5mm</w:t>
                  </w:r>
                </w:p>
              </w:tc>
              <w:tc>
                <w:tcPr>
                  <w:tcW w:w="518" w:type="dxa"/>
                  <w:noWrap w:val="0"/>
                  <w:vAlign w:val="center"/>
                </w:tcPr>
                <w:p w14:paraId="05AC42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lang w:val="en-US" w:eastAsia="zh-CN"/>
                    </w:rPr>
                    <w:t>2</w:t>
                  </w:r>
                </w:p>
              </w:tc>
              <w:tc>
                <w:tcPr>
                  <w:tcW w:w="1515" w:type="dxa"/>
                  <w:noWrap w:val="0"/>
                  <w:vAlign w:val="center"/>
                </w:tcPr>
                <w:p w14:paraId="0BD9B9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0395BFE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169C8A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1</w:t>
                  </w:r>
                  <w:r>
                    <w:rPr>
                      <w:rFonts w:hint="eastAsia" w:cs="Times New Roman"/>
                      <w:b w:val="0"/>
                      <w:bCs w:val="0"/>
                      <w:color w:val="auto"/>
                      <w:sz w:val="18"/>
                      <w:szCs w:val="18"/>
                      <w:highlight w:val="none"/>
                      <w:lang w:val="en-US" w:eastAsia="zh-CN"/>
                    </w:rPr>
                    <w:t>9</w:t>
                  </w:r>
                </w:p>
              </w:tc>
              <w:tc>
                <w:tcPr>
                  <w:tcW w:w="1496" w:type="dxa"/>
                  <w:noWrap w:val="0"/>
                  <w:vAlign w:val="center"/>
                </w:tcPr>
                <w:p w14:paraId="568818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中和液储罐</w:t>
                  </w:r>
                </w:p>
              </w:tc>
              <w:tc>
                <w:tcPr>
                  <w:tcW w:w="1941" w:type="dxa"/>
                  <w:noWrap w:val="0"/>
                  <w:vAlign w:val="center"/>
                </w:tcPr>
                <w:p w14:paraId="758817F2">
                  <w:pPr>
                    <w:pStyle w:val="31"/>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eastAsia" w:ascii="Times New Roman" w:hAnsi="Times New Roman" w:cs="Times New Roman"/>
                      <w:b w:val="0"/>
                      <w:bCs w:val="0"/>
                      <w:color w:val="auto"/>
                      <w:kern w:val="0"/>
                      <w:sz w:val="18"/>
                      <w:szCs w:val="18"/>
                      <w:highlight w:val="none"/>
                      <w:lang w:val="en-US" w:eastAsia="zh-CN" w:bidi="zh-CN"/>
                    </w:rPr>
                    <w:t>/</w:t>
                  </w:r>
                </w:p>
              </w:tc>
              <w:tc>
                <w:tcPr>
                  <w:tcW w:w="570" w:type="dxa"/>
                  <w:noWrap w:val="0"/>
                  <w:vAlign w:val="center"/>
                </w:tcPr>
                <w:p w14:paraId="56E38B3F">
                  <w:pPr>
                    <w:pStyle w:val="31"/>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eastAsia" w:ascii="Times New Roman" w:hAnsi="Times New Roman" w:cs="Times New Roman"/>
                      <w:b w:val="0"/>
                      <w:bCs w:val="0"/>
                      <w:color w:val="auto"/>
                      <w:kern w:val="0"/>
                      <w:sz w:val="18"/>
                      <w:szCs w:val="18"/>
                      <w:highlight w:val="none"/>
                      <w:lang w:val="en-US" w:eastAsia="zh-CN" w:bidi="zh-CN"/>
                    </w:rPr>
                    <w:t>/</w:t>
                  </w:r>
                </w:p>
              </w:tc>
              <w:tc>
                <w:tcPr>
                  <w:tcW w:w="690" w:type="dxa"/>
                  <w:noWrap w:val="0"/>
                  <w:vAlign w:val="center"/>
                </w:tcPr>
                <w:p w14:paraId="021FAE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eastAsia" w:ascii="Times New Roman" w:hAnsi="Times New Roman" w:cs="Times New Roman"/>
                      <w:b w:val="0"/>
                      <w:bCs w:val="0"/>
                      <w:color w:val="auto"/>
                      <w:sz w:val="18"/>
                      <w:szCs w:val="18"/>
                      <w:highlight w:val="none"/>
                      <w:lang w:val="en-US" w:eastAsia="zh-CN"/>
                    </w:rPr>
                    <w:t>/</w:t>
                  </w:r>
                </w:p>
              </w:tc>
              <w:tc>
                <w:tcPr>
                  <w:tcW w:w="2260" w:type="dxa"/>
                  <w:noWrap w:val="0"/>
                  <w:vAlign w:val="center"/>
                </w:tcPr>
                <w:p w14:paraId="15C2CF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Φ</w:t>
                  </w:r>
                  <w:r>
                    <w:rPr>
                      <w:rFonts w:hint="default" w:ascii="Times New Roman" w:hAnsi="Times New Roman" w:eastAsia="宋体" w:cs="Times New Roman"/>
                      <w:b w:val="0"/>
                      <w:bCs w:val="0"/>
                      <w:color w:val="auto"/>
                      <w:sz w:val="18"/>
                      <w:szCs w:val="18"/>
                      <w:highlight w:val="none"/>
                      <w:lang w:val="en-US" w:eastAsia="zh-CN"/>
                    </w:rPr>
                    <w:t>3500*4500</w:t>
                  </w:r>
                </w:p>
              </w:tc>
              <w:tc>
                <w:tcPr>
                  <w:tcW w:w="518" w:type="dxa"/>
                  <w:noWrap w:val="0"/>
                  <w:vAlign w:val="center"/>
                </w:tcPr>
                <w:p w14:paraId="5040BF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2</w:t>
                  </w:r>
                </w:p>
              </w:tc>
              <w:tc>
                <w:tcPr>
                  <w:tcW w:w="1515" w:type="dxa"/>
                  <w:noWrap w:val="0"/>
                  <w:vAlign w:val="center"/>
                </w:tcPr>
                <w:p w14:paraId="172068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lang w:val="en-US" w:eastAsia="zh-CN"/>
                    </w:rPr>
                    <w:t>新建</w:t>
                  </w:r>
                </w:p>
              </w:tc>
            </w:tr>
            <w:tr w14:paraId="09BCBB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04F8AC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20</w:t>
                  </w:r>
                </w:p>
              </w:tc>
              <w:tc>
                <w:tcPr>
                  <w:tcW w:w="1496" w:type="dxa"/>
                  <w:noWrap w:val="0"/>
                  <w:vAlign w:val="center"/>
                </w:tcPr>
                <w:p w14:paraId="36CF1F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水洗塔</w:t>
                  </w:r>
                </w:p>
              </w:tc>
              <w:tc>
                <w:tcPr>
                  <w:tcW w:w="1941" w:type="dxa"/>
                  <w:noWrap w:val="0"/>
                  <w:vAlign w:val="center"/>
                </w:tcPr>
                <w:p w14:paraId="6B3710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lang w:val="en-US" w:eastAsia="zh-CN"/>
                    </w:rPr>
                    <w:t>成套设备</w:t>
                  </w:r>
                </w:p>
              </w:tc>
              <w:tc>
                <w:tcPr>
                  <w:tcW w:w="570" w:type="dxa"/>
                  <w:noWrap w:val="0"/>
                  <w:vAlign w:val="center"/>
                </w:tcPr>
                <w:p w14:paraId="2FF80E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lang w:val="en-US" w:eastAsia="zh-CN"/>
                    </w:rPr>
                    <w:t>1</w:t>
                  </w:r>
                </w:p>
              </w:tc>
              <w:tc>
                <w:tcPr>
                  <w:tcW w:w="690" w:type="dxa"/>
                  <w:noWrap w:val="0"/>
                  <w:vAlign w:val="center"/>
                </w:tcPr>
                <w:p w14:paraId="076F79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eastAsia" w:cs="Times New Roman"/>
                      <w:b w:val="0"/>
                      <w:bCs w:val="0"/>
                      <w:color w:val="auto"/>
                      <w:sz w:val="18"/>
                      <w:szCs w:val="18"/>
                      <w:highlight w:val="none"/>
                      <w:lang w:val="en-US" w:eastAsia="zh-CN"/>
                    </w:rPr>
                    <w:t>新建</w:t>
                  </w:r>
                </w:p>
              </w:tc>
              <w:tc>
                <w:tcPr>
                  <w:tcW w:w="2260" w:type="dxa"/>
                  <w:noWrap w:val="0"/>
                  <w:vAlign w:val="center"/>
                </w:tcPr>
                <w:p w14:paraId="56E342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成套设备</w:t>
                  </w:r>
                </w:p>
              </w:tc>
              <w:tc>
                <w:tcPr>
                  <w:tcW w:w="518" w:type="dxa"/>
                  <w:noWrap w:val="0"/>
                  <w:vAlign w:val="center"/>
                </w:tcPr>
                <w:p w14:paraId="40A775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07045B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改造</w:t>
                  </w:r>
                </w:p>
              </w:tc>
            </w:tr>
            <w:tr w14:paraId="3BA841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0A9923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21</w:t>
                  </w:r>
                </w:p>
              </w:tc>
              <w:tc>
                <w:tcPr>
                  <w:tcW w:w="1496" w:type="dxa"/>
                  <w:noWrap w:val="0"/>
                  <w:vAlign w:val="center"/>
                </w:tcPr>
                <w:p w14:paraId="0466AE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旋风收尘</w:t>
                  </w:r>
                </w:p>
              </w:tc>
              <w:tc>
                <w:tcPr>
                  <w:tcW w:w="1941" w:type="dxa"/>
                  <w:noWrap w:val="0"/>
                  <w:vAlign w:val="center"/>
                </w:tcPr>
                <w:p w14:paraId="3406BE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lang w:val="en-US" w:eastAsia="zh-CN" w:bidi="zh-CN"/>
                    </w:rPr>
                  </w:pPr>
                  <w:r>
                    <w:rPr>
                      <w:rFonts w:hint="eastAsia" w:cs="Times New Roman"/>
                      <w:b w:val="0"/>
                      <w:bCs w:val="0"/>
                      <w:color w:val="auto"/>
                      <w:sz w:val="18"/>
                      <w:szCs w:val="18"/>
                      <w:highlight w:val="none"/>
                      <w:lang w:val="en-US" w:eastAsia="zh-CN"/>
                    </w:rPr>
                    <w:t>成套设备</w:t>
                  </w:r>
                </w:p>
              </w:tc>
              <w:tc>
                <w:tcPr>
                  <w:tcW w:w="570" w:type="dxa"/>
                  <w:noWrap w:val="0"/>
                  <w:vAlign w:val="center"/>
                </w:tcPr>
                <w:p w14:paraId="795B3E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kern w:val="0"/>
                      <w:sz w:val="18"/>
                      <w:szCs w:val="18"/>
                      <w:highlight w:val="none"/>
                      <w:lang w:val="en-US" w:eastAsia="zh-CN" w:bidi="zh-CN"/>
                    </w:rPr>
                  </w:pPr>
                  <w:r>
                    <w:rPr>
                      <w:rFonts w:hint="eastAsia" w:cs="Times New Roman"/>
                      <w:b w:val="0"/>
                      <w:bCs w:val="0"/>
                      <w:color w:val="auto"/>
                      <w:sz w:val="18"/>
                      <w:szCs w:val="18"/>
                      <w:highlight w:val="none"/>
                      <w:lang w:val="en-US" w:eastAsia="zh-CN"/>
                    </w:rPr>
                    <w:t>1</w:t>
                  </w:r>
                </w:p>
              </w:tc>
              <w:tc>
                <w:tcPr>
                  <w:tcW w:w="690" w:type="dxa"/>
                  <w:noWrap w:val="0"/>
                  <w:vAlign w:val="center"/>
                </w:tcPr>
                <w:p w14:paraId="2011EF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新建</w:t>
                  </w:r>
                </w:p>
              </w:tc>
              <w:tc>
                <w:tcPr>
                  <w:tcW w:w="2260" w:type="dxa"/>
                  <w:noWrap w:val="0"/>
                  <w:vAlign w:val="center"/>
                </w:tcPr>
                <w:p w14:paraId="563D64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成套设备</w:t>
                  </w:r>
                </w:p>
              </w:tc>
              <w:tc>
                <w:tcPr>
                  <w:tcW w:w="518" w:type="dxa"/>
                  <w:noWrap w:val="0"/>
                  <w:vAlign w:val="center"/>
                </w:tcPr>
                <w:p w14:paraId="1C3B94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1</w:t>
                  </w:r>
                </w:p>
              </w:tc>
              <w:tc>
                <w:tcPr>
                  <w:tcW w:w="1515" w:type="dxa"/>
                  <w:noWrap w:val="0"/>
                  <w:vAlign w:val="center"/>
                </w:tcPr>
                <w:p w14:paraId="110854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改造</w:t>
                  </w:r>
                </w:p>
              </w:tc>
            </w:tr>
            <w:tr w14:paraId="5A5BA1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79513B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22</w:t>
                  </w:r>
                </w:p>
              </w:tc>
              <w:tc>
                <w:tcPr>
                  <w:tcW w:w="1496" w:type="dxa"/>
                  <w:noWrap w:val="0"/>
                  <w:vAlign w:val="center"/>
                </w:tcPr>
                <w:p w14:paraId="62D9CB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斗式提升机</w:t>
                  </w:r>
                </w:p>
              </w:tc>
              <w:tc>
                <w:tcPr>
                  <w:tcW w:w="1941" w:type="dxa"/>
                  <w:noWrap w:val="0"/>
                  <w:vAlign w:val="center"/>
                </w:tcPr>
                <w:p w14:paraId="38537982">
                  <w:pPr>
                    <w:pStyle w:val="31"/>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eastAsia" w:ascii="Times New Roman" w:hAnsi="Times New Roman" w:cs="Times New Roman"/>
                      <w:b w:val="0"/>
                      <w:bCs w:val="0"/>
                      <w:color w:val="auto"/>
                      <w:kern w:val="0"/>
                      <w:sz w:val="18"/>
                      <w:szCs w:val="18"/>
                      <w:highlight w:val="none"/>
                      <w:lang w:val="en-US" w:eastAsia="zh-CN" w:bidi="zh-CN"/>
                    </w:rPr>
                    <w:t>/</w:t>
                  </w:r>
                </w:p>
              </w:tc>
              <w:tc>
                <w:tcPr>
                  <w:tcW w:w="570" w:type="dxa"/>
                  <w:noWrap w:val="0"/>
                  <w:vAlign w:val="center"/>
                </w:tcPr>
                <w:p w14:paraId="47276D45">
                  <w:pPr>
                    <w:pStyle w:val="31"/>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eastAsia" w:ascii="Times New Roman" w:hAnsi="Times New Roman" w:cs="Times New Roman"/>
                      <w:b w:val="0"/>
                      <w:bCs w:val="0"/>
                      <w:color w:val="auto"/>
                      <w:kern w:val="0"/>
                      <w:sz w:val="18"/>
                      <w:szCs w:val="18"/>
                      <w:highlight w:val="none"/>
                      <w:lang w:val="en-US" w:eastAsia="zh-CN" w:bidi="zh-CN"/>
                    </w:rPr>
                    <w:t>/</w:t>
                  </w:r>
                </w:p>
              </w:tc>
              <w:tc>
                <w:tcPr>
                  <w:tcW w:w="690" w:type="dxa"/>
                  <w:noWrap w:val="0"/>
                  <w:vAlign w:val="center"/>
                </w:tcPr>
                <w:p w14:paraId="7E6D6D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eastAsia" w:ascii="Times New Roman" w:hAnsi="Times New Roman" w:cs="Times New Roman"/>
                      <w:b w:val="0"/>
                      <w:bCs w:val="0"/>
                      <w:color w:val="auto"/>
                      <w:sz w:val="18"/>
                      <w:szCs w:val="18"/>
                      <w:highlight w:val="none"/>
                      <w:lang w:val="en-US" w:eastAsia="zh-CN"/>
                    </w:rPr>
                    <w:t>/</w:t>
                  </w:r>
                </w:p>
              </w:tc>
              <w:tc>
                <w:tcPr>
                  <w:tcW w:w="2260" w:type="dxa"/>
                  <w:noWrap w:val="0"/>
                  <w:vAlign w:val="center"/>
                </w:tcPr>
                <w:p w14:paraId="618F18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7.5m</w:t>
                  </w:r>
                </w:p>
              </w:tc>
              <w:tc>
                <w:tcPr>
                  <w:tcW w:w="518" w:type="dxa"/>
                  <w:noWrap w:val="0"/>
                  <w:vAlign w:val="center"/>
                </w:tcPr>
                <w:p w14:paraId="5A6BBB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361178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54FCFA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9492" w:type="dxa"/>
                  <w:gridSpan w:val="8"/>
                  <w:noWrap w:val="0"/>
                  <w:vAlign w:val="center"/>
                </w:tcPr>
                <w:p w14:paraId="3952DF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食品磷酸钾盐车间</w:t>
                  </w:r>
                </w:p>
              </w:tc>
            </w:tr>
            <w:tr w14:paraId="54AD44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4A0749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496" w:type="dxa"/>
                  <w:noWrap w:val="0"/>
                  <w:vAlign w:val="center"/>
                </w:tcPr>
                <w:p w14:paraId="4F7189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中和结晶器</w:t>
                  </w:r>
                </w:p>
              </w:tc>
              <w:tc>
                <w:tcPr>
                  <w:tcW w:w="1941" w:type="dxa"/>
                  <w:noWrap w:val="0"/>
                  <w:vAlign w:val="center"/>
                </w:tcPr>
                <w:p w14:paraId="5A4B83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φ1500*1500</w:t>
                  </w:r>
                </w:p>
              </w:tc>
              <w:tc>
                <w:tcPr>
                  <w:tcW w:w="570" w:type="dxa"/>
                  <w:noWrap w:val="0"/>
                  <w:vAlign w:val="center"/>
                </w:tcPr>
                <w:p w14:paraId="7B5552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w:t>
                  </w:r>
                </w:p>
              </w:tc>
              <w:tc>
                <w:tcPr>
                  <w:tcW w:w="690" w:type="dxa"/>
                  <w:noWrap w:val="0"/>
                  <w:vAlign w:val="center"/>
                </w:tcPr>
                <w:p w14:paraId="7A7EB2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336C5E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rPr>
                    <w:t>φ</w:t>
                  </w:r>
                  <w:r>
                    <w:rPr>
                      <w:rFonts w:hint="default" w:ascii="Times New Roman" w:hAnsi="Times New Roman" w:eastAsia="宋体" w:cs="Times New Roman"/>
                      <w:b w:val="0"/>
                      <w:bCs w:val="0"/>
                      <w:color w:val="auto"/>
                      <w:sz w:val="18"/>
                      <w:szCs w:val="18"/>
                      <w:highlight w:val="none"/>
                      <w:lang w:val="en-US" w:eastAsia="zh-CN"/>
                    </w:rPr>
                    <w:t>25</w:t>
                  </w:r>
                  <w:r>
                    <w:rPr>
                      <w:rFonts w:hint="default" w:ascii="Times New Roman" w:hAnsi="Times New Roman" w:eastAsia="宋体" w:cs="Times New Roman"/>
                      <w:b w:val="0"/>
                      <w:bCs w:val="0"/>
                      <w:color w:val="auto"/>
                      <w:sz w:val="18"/>
                      <w:szCs w:val="18"/>
                      <w:highlight w:val="none"/>
                    </w:rPr>
                    <w:t>00*</w:t>
                  </w:r>
                  <w:r>
                    <w:rPr>
                      <w:rFonts w:hint="default" w:ascii="Times New Roman" w:hAnsi="Times New Roman" w:eastAsia="宋体" w:cs="Times New Roman"/>
                      <w:b w:val="0"/>
                      <w:bCs w:val="0"/>
                      <w:color w:val="auto"/>
                      <w:sz w:val="18"/>
                      <w:szCs w:val="18"/>
                      <w:highlight w:val="none"/>
                      <w:lang w:val="en-US" w:eastAsia="zh-CN"/>
                    </w:rPr>
                    <w:t>22</w:t>
                  </w:r>
                  <w:r>
                    <w:rPr>
                      <w:rFonts w:hint="default" w:ascii="Times New Roman" w:hAnsi="Times New Roman" w:eastAsia="宋体" w:cs="Times New Roman"/>
                      <w:b w:val="0"/>
                      <w:bCs w:val="0"/>
                      <w:color w:val="auto"/>
                      <w:sz w:val="18"/>
                      <w:szCs w:val="18"/>
                      <w:highlight w:val="none"/>
                    </w:rPr>
                    <w:t>00</w:t>
                  </w:r>
                </w:p>
              </w:tc>
              <w:tc>
                <w:tcPr>
                  <w:tcW w:w="518" w:type="dxa"/>
                  <w:noWrap w:val="0"/>
                  <w:vAlign w:val="center"/>
                </w:tcPr>
                <w:p w14:paraId="70F1E4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lang w:val="en-US" w:eastAsia="zh-CN"/>
                    </w:rPr>
                    <w:t>2</w:t>
                  </w:r>
                </w:p>
              </w:tc>
              <w:tc>
                <w:tcPr>
                  <w:tcW w:w="1515" w:type="dxa"/>
                  <w:noWrap w:val="0"/>
                  <w:vAlign w:val="center"/>
                </w:tcPr>
                <w:p w14:paraId="4C0167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改造</w:t>
                  </w:r>
                </w:p>
              </w:tc>
            </w:tr>
            <w:tr w14:paraId="752D7FD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1403A1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w:t>
                  </w:r>
                </w:p>
              </w:tc>
              <w:tc>
                <w:tcPr>
                  <w:tcW w:w="1496" w:type="dxa"/>
                  <w:noWrap w:val="0"/>
                  <w:vAlign w:val="center"/>
                </w:tcPr>
                <w:p w14:paraId="30637C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半自动磨机</w:t>
                  </w:r>
                </w:p>
              </w:tc>
              <w:tc>
                <w:tcPr>
                  <w:tcW w:w="1941" w:type="dxa"/>
                  <w:noWrap w:val="0"/>
                  <w:vAlign w:val="center"/>
                </w:tcPr>
                <w:p w14:paraId="67DFE6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φ1000*600</w:t>
                  </w:r>
                </w:p>
              </w:tc>
              <w:tc>
                <w:tcPr>
                  <w:tcW w:w="570" w:type="dxa"/>
                  <w:noWrap w:val="0"/>
                  <w:vAlign w:val="center"/>
                </w:tcPr>
                <w:p w14:paraId="63428A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3655BA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29B5FF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w:t>
                  </w:r>
                </w:p>
              </w:tc>
              <w:tc>
                <w:tcPr>
                  <w:tcW w:w="518" w:type="dxa"/>
                  <w:noWrap w:val="0"/>
                  <w:vAlign w:val="center"/>
                </w:tcPr>
                <w:p w14:paraId="1F858A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w:t>
                  </w:r>
                </w:p>
              </w:tc>
              <w:tc>
                <w:tcPr>
                  <w:tcW w:w="1515" w:type="dxa"/>
                  <w:noWrap w:val="0"/>
                  <w:vAlign w:val="center"/>
                </w:tcPr>
                <w:p w14:paraId="696F7B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拆除</w:t>
                  </w:r>
                </w:p>
              </w:tc>
            </w:tr>
            <w:tr w14:paraId="522D61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FEA23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w:t>
                  </w:r>
                </w:p>
              </w:tc>
              <w:tc>
                <w:tcPr>
                  <w:tcW w:w="1496" w:type="dxa"/>
                  <w:noWrap w:val="0"/>
                  <w:vAlign w:val="center"/>
                </w:tcPr>
                <w:p w14:paraId="3573F0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中和液储槽</w:t>
                  </w:r>
                </w:p>
              </w:tc>
              <w:tc>
                <w:tcPr>
                  <w:tcW w:w="1941" w:type="dxa"/>
                  <w:noWrap w:val="0"/>
                  <w:vAlign w:val="center"/>
                </w:tcPr>
                <w:p w14:paraId="1048BA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φ2000*1500</w:t>
                  </w:r>
                </w:p>
              </w:tc>
              <w:tc>
                <w:tcPr>
                  <w:tcW w:w="570" w:type="dxa"/>
                  <w:noWrap w:val="0"/>
                  <w:vAlign w:val="center"/>
                </w:tcPr>
                <w:p w14:paraId="428D41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3A599F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6DC353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w:t>
                  </w:r>
                  <w:r>
                    <w:rPr>
                      <w:rFonts w:hint="default" w:ascii="Times New Roman" w:hAnsi="Times New Roman" w:cs="Times New Roman"/>
                      <w:b w:val="0"/>
                      <w:bCs w:val="0"/>
                      <w:color w:val="auto"/>
                      <w:sz w:val="18"/>
                      <w:szCs w:val="18"/>
                      <w:highlight w:val="none"/>
                      <w:lang w:val="en-US" w:eastAsia="zh-CN"/>
                    </w:rPr>
                    <w:t>4400</w:t>
                  </w:r>
                  <w:r>
                    <w:rPr>
                      <w:rFonts w:hint="default" w:ascii="Times New Roman" w:hAnsi="Times New Roman" w:cs="Times New Roman"/>
                      <w:b w:val="0"/>
                      <w:bCs w:val="0"/>
                      <w:color w:val="auto"/>
                      <w:sz w:val="18"/>
                      <w:szCs w:val="18"/>
                      <w:highlight w:val="none"/>
                    </w:rPr>
                    <w:t>*</w:t>
                  </w:r>
                  <w:r>
                    <w:rPr>
                      <w:rFonts w:hint="default" w:ascii="Times New Roman" w:hAnsi="Times New Roman" w:cs="Times New Roman"/>
                      <w:b w:val="0"/>
                      <w:bCs w:val="0"/>
                      <w:color w:val="auto"/>
                      <w:sz w:val="18"/>
                      <w:szCs w:val="18"/>
                      <w:highlight w:val="none"/>
                      <w:lang w:val="en-US" w:eastAsia="zh-CN"/>
                    </w:rPr>
                    <w:t>50</w:t>
                  </w:r>
                  <w:r>
                    <w:rPr>
                      <w:rFonts w:hint="default" w:ascii="Times New Roman" w:hAnsi="Times New Roman" w:cs="Times New Roman"/>
                      <w:b w:val="0"/>
                      <w:bCs w:val="0"/>
                      <w:color w:val="auto"/>
                      <w:sz w:val="18"/>
                      <w:szCs w:val="18"/>
                      <w:highlight w:val="none"/>
                    </w:rPr>
                    <w:t>00</w:t>
                  </w:r>
                </w:p>
              </w:tc>
              <w:tc>
                <w:tcPr>
                  <w:tcW w:w="518" w:type="dxa"/>
                  <w:noWrap w:val="0"/>
                  <w:vAlign w:val="center"/>
                </w:tcPr>
                <w:p w14:paraId="12B0AD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6D97CF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cs="Times New Roman"/>
                      <w:b w:val="0"/>
                      <w:bCs w:val="0"/>
                      <w:color w:val="auto"/>
                      <w:sz w:val="18"/>
                      <w:szCs w:val="18"/>
                      <w:highlight w:val="none"/>
                      <w:lang w:val="en-US" w:eastAsia="zh-CN"/>
                    </w:rPr>
                    <w:t>改造</w:t>
                  </w:r>
                </w:p>
              </w:tc>
            </w:tr>
            <w:tr w14:paraId="33891E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711599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w:t>
                  </w:r>
                </w:p>
              </w:tc>
              <w:tc>
                <w:tcPr>
                  <w:tcW w:w="1496" w:type="dxa"/>
                  <w:noWrap w:val="0"/>
                  <w:vAlign w:val="center"/>
                </w:tcPr>
                <w:p w14:paraId="16847F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配电柜</w:t>
                  </w:r>
                </w:p>
              </w:tc>
              <w:tc>
                <w:tcPr>
                  <w:tcW w:w="1941" w:type="dxa"/>
                  <w:noWrap w:val="0"/>
                  <w:vAlign w:val="center"/>
                </w:tcPr>
                <w:p w14:paraId="5F1C77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w:t>
                  </w:r>
                </w:p>
              </w:tc>
              <w:tc>
                <w:tcPr>
                  <w:tcW w:w="570" w:type="dxa"/>
                  <w:noWrap w:val="0"/>
                  <w:vAlign w:val="center"/>
                </w:tcPr>
                <w:p w14:paraId="5D1617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5831E5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0651F1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w:t>
                  </w:r>
                </w:p>
              </w:tc>
              <w:tc>
                <w:tcPr>
                  <w:tcW w:w="518" w:type="dxa"/>
                  <w:noWrap w:val="0"/>
                  <w:vAlign w:val="center"/>
                </w:tcPr>
                <w:p w14:paraId="5007EF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37B1A8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利旧</w:t>
                  </w:r>
                </w:p>
              </w:tc>
            </w:tr>
            <w:tr w14:paraId="78BD2AA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4EC40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w:t>
                  </w:r>
                </w:p>
              </w:tc>
              <w:tc>
                <w:tcPr>
                  <w:tcW w:w="1496" w:type="dxa"/>
                  <w:noWrap w:val="0"/>
                  <w:vAlign w:val="center"/>
                </w:tcPr>
                <w:p w14:paraId="3DC0E6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液下泵</w:t>
                  </w:r>
                </w:p>
              </w:tc>
              <w:tc>
                <w:tcPr>
                  <w:tcW w:w="1941" w:type="dxa"/>
                  <w:noWrap w:val="0"/>
                  <w:vAlign w:val="center"/>
                </w:tcPr>
                <w:p w14:paraId="75745E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￠203m³/h</w:t>
                  </w:r>
                </w:p>
              </w:tc>
              <w:tc>
                <w:tcPr>
                  <w:tcW w:w="570" w:type="dxa"/>
                  <w:noWrap w:val="0"/>
                  <w:vAlign w:val="center"/>
                </w:tcPr>
                <w:p w14:paraId="071D54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2B25B2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23917D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￠203m³/h</w:t>
                  </w:r>
                </w:p>
              </w:tc>
              <w:tc>
                <w:tcPr>
                  <w:tcW w:w="518" w:type="dxa"/>
                  <w:noWrap w:val="0"/>
                  <w:vAlign w:val="center"/>
                </w:tcPr>
                <w:p w14:paraId="4548FF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2637D3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利旧</w:t>
                  </w:r>
                </w:p>
              </w:tc>
            </w:tr>
            <w:tr w14:paraId="43A7ED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607E77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w:t>
                  </w:r>
                </w:p>
              </w:tc>
              <w:tc>
                <w:tcPr>
                  <w:tcW w:w="1496" w:type="dxa"/>
                  <w:noWrap w:val="0"/>
                  <w:vAlign w:val="center"/>
                </w:tcPr>
                <w:p w14:paraId="235EF8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烧嘴</w:t>
                  </w:r>
                </w:p>
              </w:tc>
              <w:tc>
                <w:tcPr>
                  <w:tcW w:w="1941" w:type="dxa"/>
                  <w:noWrap w:val="0"/>
                  <w:vAlign w:val="center"/>
                </w:tcPr>
                <w:p w14:paraId="2CC049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YSZHC350T</w:t>
                  </w:r>
                </w:p>
              </w:tc>
              <w:tc>
                <w:tcPr>
                  <w:tcW w:w="570" w:type="dxa"/>
                  <w:noWrap w:val="0"/>
                  <w:vAlign w:val="center"/>
                </w:tcPr>
                <w:p w14:paraId="6DB454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54C4D3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1BCFF7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YSZHC350T</w:t>
                  </w:r>
                </w:p>
              </w:tc>
              <w:tc>
                <w:tcPr>
                  <w:tcW w:w="518" w:type="dxa"/>
                  <w:noWrap w:val="0"/>
                  <w:vAlign w:val="center"/>
                </w:tcPr>
                <w:p w14:paraId="696BA3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38CAE1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lang w:val="en-US" w:eastAsia="zh-CN"/>
                    </w:rPr>
                    <w:t>利旧</w:t>
                  </w:r>
                </w:p>
              </w:tc>
            </w:tr>
            <w:tr w14:paraId="388597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7208B0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w:t>
                  </w:r>
                </w:p>
              </w:tc>
              <w:tc>
                <w:tcPr>
                  <w:tcW w:w="1496" w:type="dxa"/>
                  <w:noWrap w:val="0"/>
                  <w:vAlign w:val="center"/>
                </w:tcPr>
                <w:p w14:paraId="122580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不锈钢风机</w:t>
                  </w:r>
                </w:p>
              </w:tc>
              <w:tc>
                <w:tcPr>
                  <w:tcW w:w="1941" w:type="dxa"/>
                  <w:noWrap w:val="0"/>
                  <w:vAlign w:val="center"/>
                </w:tcPr>
                <w:p w14:paraId="2D1350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w:t>
                  </w:r>
                </w:p>
              </w:tc>
              <w:tc>
                <w:tcPr>
                  <w:tcW w:w="570" w:type="dxa"/>
                  <w:noWrap w:val="0"/>
                  <w:vAlign w:val="center"/>
                </w:tcPr>
                <w:p w14:paraId="45A9CB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7E7517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66815D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lang w:val="en-US" w:eastAsia="zh-CN"/>
                    </w:rPr>
                    <w:t>Q=15000m</w:t>
                  </w:r>
                  <w:r>
                    <w:rPr>
                      <w:rFonts w:hint="default" w:ascii="Times New Roman" w:hAnsi="Times New Roman" w:cs="Times New Roman"/>
                      <w:b w:val="0"/>
                      <w:bCs w:val="0"/>
                      <w:color w:val="auto"/>
                      <w:sz w:val="18"/>
                      <w:szCs w:val="18"/>
                      <w:highlight w:val="none"/>
                      <w:vertAlign w:val="superscript"/>
                      <w:lang w:val="en-US" w:eastAsia="zh-CN"/>
                    </w:rPr>
                    <w:t>3</w:t>
                  </w:r>
                  <w:r>
                    <w:rPr>
                      <w:rFonts w:hint="default" w:ascii="Times New Roman" w:hAnsi="Times New Roman" w:cs="Times New Roman"/>
                      <w:b w:val="0"/>
                      <w:bCs w:val="0"/>
                      <w:color w:val="auto"/>
                      <w:sz w:val="18"/>
                      <w:szCs w:val="18"/>
                      <w:highlight w:val="none"/>
                      <w:lang w:val="en-US" w:eastAsia="zh-CN"/>
                    </w:rPr>
                    <w:t>/h</w:t>
                  </w:r>
                </w:p>
              </w:tc>
              <w:tc>
                <w:tcPr>
                  <w:tcW w:w="518" w:type="dxa"/>
                  <w:noWrap w:val="0"/>
                  <w:vAlign w:val="center"/>
                </w:tcPr>
                <w:p w14:paraId="333D0C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45B283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r>
            <w:tr w14:paraId="75CB0C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203A35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8</w:t>
                  </w:r>
                </w:p>
              </w:tc>
              <w:tc>
                <w:tcPr>
                  <w:tcW w:w="1496" w:type="dxa"/>
                  <w:noWrap w:val="0"/>
                  <w:vAlign w:val="center"/>
                </w:tcPr>
                <w:p w14:paraId="2C4500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二次风机</w:t>
                  </w:r>
                </w:p>
              </w:tc>
              <w:tc>
                <w:tcPr>
                  <w:tcW w:w="1941" w:type="dxa"/>
                  <w:noWrap w:val="0"/>
                  <w:vAlign w:val="center"/>
                </w:tcPr>
                <w:p w14:paraId="090E26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w:t>
                  </w:r>
                </w:p>
              </w:tc>
              <w:tc>
                <w:tcPr>
                  <w:tcW w:w="570" w:type="dxa"/>
                  <w:noWrap w:val="0"/>
                  <w:vAlign w:val="center"/>
                </w:tcPr>
                <w:p w14:paraId="7844B1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w:t>
                  </w:r>
                </w:p>
              </w:tc>
              <w:tc>
                <w:tcPr>
                  <w:tcW w:w="690" w:type="dxa"/>
                  <w:noWrap w:val="0"/>
                  <w:vAlign w:val="center"/>
                </w:tcPr>
                <w:p w14:paraId="59E07B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w:t>
                  </w:r>
                </w:p>
              </w:tc>
              <w:tc>
                <w:tcPr>
                  <w:tcW w:w="2260" w:type="dxa"/>
                  <w:noWrap w:val="0"/>
                  <w:vAlign w:val="center"/>
                </w:tcPr>
                <w:p w14:paraId="2B7DAF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Q=7000m</w:t>
                  </w:r>
                  <w:r>
                    <w:rPr>
                      <w:rFonts w:hint="default" w:ascii="Times New Roman" w:hAnsi="Times New Roman" w:cs="Times New Roman"/>
                      <w:b w:val="0"/>
                      <w:bCs w:val="0"/>
                      <w:color w:val="auto"/>
                      <w:sz w:val="18"/>
                      <w:szCs w:val="18"/>
                      <w:highlight w:val="none"/>
                      <w:vertAlign w:val="superscript"/>
                      <w:lang w:val="en-US" w:eastAsia="zh-CN"/>
                    </w:rPr>
                    <w:t>3</w:t>
                  </w:r>
                  <w:r>
                    <w:rPr>
                      <w:rFonts w:hint="default" w:ascii="Times New Roman" w:hAnsi="Times New Roman" w:cs="Times New Roman"/>
                      <w:b w:val="0"/>
                      <w:bCs w:val="0"/>
                      <w:color w:val="auto"/>
                      <w:sz w:val="18"/>
                      <w:szCs w:val="18"/>
                      <w:highlight w:val="none"/>
                      <w:lang w:val="en-US" w:eastAsia="zh-CN"/>
                    </w:rPr>
                    <w:t>/h</w:t>
                  </w:r>
                </w:p>
              </w:tc>
              <w:tc>
                <w:tcPr>
                  <w:tcW w:w="518" w:type="dxa"/>
                  <w:noWrap w:val="0"/>
                  <w:vAlign w:val="center"/>
                </w:tcPr>
                <w:p w14:paraId="04519A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755539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r>
            <w:tr w14:paraId="211B61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7C86D3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w:t>
                  </w:r>
                </w:p>
              </w:tc>
              <w:tc>
                <w:tcPr>
                  <w:tcW w:w="1496" w:type="dxa"/>
                  <w:noWrap w:val="0"/>
                  <w:vAlign w:val="center"/>
                </w:tcPr>
                <w:p w14:paraId="192238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旋风除尘器</w:t>
                  </w:r>
                </w:p>
              </w:tc>
              <w:tc>
                <w:tcPr>
                  <w:tcW w:w="1941" w:type="dxa"/>
                  <w:noWrap w:val="0"/>
                  <w:vAlign w:val="center"/>
                </w:tcPr>
                <w:p w14:paraId="44E1A1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w:t>
                  </w:r>
                </w:p>
              </w:tc>
              <w:tc>
                <w:tcPr>
                  <w:tcW w:w="570" w:type="dxa"/>
                  <w:noWrap w:val="0"/>
                  <w:vAlign w:val="center"/>
                </w:tcPr>
                <w:p w14:paraId="317400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lang w:val="en-US" w:eastAsia="zh-CN"/>
                    </w:rPr>
                    <w:t>/</w:t>
                  </w:r>
                </w:p>
              </w:tc>
              <w:tc>
                <w:tcPr>
                  <w:tcW w:w="690" w:type="dxa"/>
                  <w:noWrap w:val="0"/>
                  <w:vAlign w:val="center"/>
                </w:tcPr>
                <w:p w14:paraId="667C6B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lang w:val="en-US" w:eastAsia="zh-CN"/>
                    </w:rPr>
                    <w:t>/</w:t>
                  </w:r>
                </w:p>
              </w:tc>
              <w:tc>
                <w:tcPr>
                  <w:tcW w:w="2260" w:type="dxa"/>
                  <w:noWrap w:val="0"/>
                  <w:vAlign w:val="center"/>
                </w:tcPr>
                <w:p w14:paraId="42E703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Q=15000m</w:t>
                  </w:r>
                  <w:r>
                    <w:rPr>
                      <w:rFonts w:hint="default" w:ascii="Times New Roman" w:hAnsi="Times New Roman" w:cs="Times New Roman"/>
                      <w:b w:val="0"/>
                      <w:bCs w:val="0"/>
                      <w:color w:val="auto"/>
                      <w:sz w:val="18"/>
                      <w:szCs w:val="18"/>
                      <w:highlight w:val="none"/>
                      <w:vertAlign w:val="superscript"/>
                      <w:lang w:val="en-US" w:eastAsia="zh-CN"/>
                    </w:rPr>
                    <w:t>3</w:t>
                  </w:r>
                  <w:r>
                    <w:rPr>
                      <w:rFonts w:hint="default" w:ascii="Times New Roman" w:hAnsi="Times New Roman" w:cs="Times New Roman"/>
                      <w:b w:val="0"/>
                      <w:bCs w:val="0"/>
                      <w:color w:val="auto"/>
                      <w:sz w:val="18"/>
                      <w:szCs w:val="18"/>
                      <w:highlight w:val="none"/>
                      <w:lang w:val="en-US" w:eastAsia="zh-CN"/>
                    </w:rPr>
                    <w:t>/h</w:t>
                  </w:r>
                </w:p>
              </w:tc>
              <w:tc>
                <w:tcPr>
                  <w:tcW w:w="518" w:type="dxa"/>
                  <w:noWrap w:val="0"/>
                  <w:vAlign w:val="center"/>
                </w:tcPr>
                <w:p w14:paraId="26BF2B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2</w:t>
                  </w:r>
                </w:p>
              </w:tc>
              <w:tc>
                <w:tcPr>
                  <w:tcW w:w="1515" w:type="dxa"/>
                  <w:noWrap w:val="0"/>
                  <w:vAlign w:val="center"/>
                </w:tcPr>
                <w:p w14:paraId="3B1863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r>
            <w:tr w14:paraId="1BFEB28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FA383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w:t>
                  </w:r>
                </w:p>
              </w:tc>
              <w:tc>
                <w:tcPr>
                  <w:tcW w:w="1496" w:type="dxa"/>
                  <w:noWrap w:val="0"/>
                  <w:vAlign w:val="center"/>
                </w:tcPr>
                <w:p w14:paraId="75EE05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水膜除尘器</w:t>
                  </w:r>
                </w:p>
              </w:tc>
              <w:tc>
                <w:tcPr>
                  <w:tcW w:w="1941" w:type="dxa"/>
                  <w:noWrap w:val="0"/>
                  <w:vAlign w:val="center"/>
                </w:tcPr>
                <w:p w14:paraId="795742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w:t>
                  </w:r>
                </w:p>
              </w:tc>
              <w:tc>
                <w:tcPr>
                  <w:tcW w:w="570" w:type="dxa"/>
                  <w:noWrap w:val="0"/>
                  <w:vAlign w:val="center"/>
                </w:tcPr>
                <w:p w14:paraId="39FA36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07D274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5E9079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lang w:val="en-US" w:eastAsia="zh-CN"/>
                    </w:rPr>
                    <w:t>/</w:t>
                  </w:r>
                </w:p>
              </w:tc>
              <w:tc>
                <w:tcPr>
                  <w:tcW w:w="518" w:type="dxa"/>
                  <w:noWrap w:val="0"/>
                  <w:vAlign w:val="center"/>
                </w:tcPr>
                <w:p w14:paraId="2BC0D9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16851C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利旧</w:t>
                  </w:r>
                </w:p>
              </w:tc>
            </w:tr>
            <w:tr w14:paraId="65B0A52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24879C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11</w:t>
                  </w:r>
                </w:p>
              </w:tc>
              <w:tc>
                <w:tcPr>
                  <w:tcW w:w="1496" w:type="dxa"/>
                  <w:noWrap w:val="0"/>
                  <w:vAlign w:val="center"/>
                </w:tcPr>
                <w:p w14:paraId="49E7DE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高温聚合炉</w:t>
                  </w:r>
                </w:p>
              </w:tc>
              <w:tc>
                <w:tcPr>
                  <w:tcW w:w="1941" w:type="dxa"/>
                  <w:noWrap w:val="0"/>
                  <w:vAlign w:val="center"/>
                </w:tcPr>
                <w:p w14:paraId="2D9072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φ4000*1500*1500</w:t>
                  </w:r>
                </w:p>
              </w:tc>
              <w:tc>
                <w:tcPr>
                  <w:tcW w:w="570" w:type="dxa"/>
                  <w:noWrap w:val="0"/>
                  <w:vAlign w:val="center"/>
                </w:tcPr>
                <w:p w14:paraId="38082B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lang w:val="en-US" w:eastAsia="zh-CN"/>
                    </w:rPr>
                    <w:t>1</w:t>
                  </w:r>
                  <w:r>
                    <w:rPr>
                      <w:rFonts w:hint="default" w:ascii="Times New Roman" w:hAnsi="Times New Roman" w:cs="Times New Roman"/>
                      <w:b w:val="0"/>
                      <w:bCs w:val="0"/>
                      <w:color w:val="auto"/>
                      <w:sz w:val="18"/>
                      <w:szCs w:val="18"/>
                      <w:highlight w:val="none"/>
                    </w:rPr>
                    <w:cr/>
                  </w:r>
                </w:p>
              </w:tc>
              <w:tc>
                <w:tcPr>
                  <w:tcW w:w="690" w:type="dxa"/>
                  <w:noWrap w:val="0"/>
                  <w:vAlign w:val="center"/>
                </w:tcPr>
                <w:p w14:paraId="5BBAFA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利旧</w:t>
                  </w:r>
                </w:p>
              </w:tc>
              <w:tc>
                <w:tcPr>
                  <w:tcW w:w="2260" w:type="dxa"/>
                  <w:noWrap w:val="0"/>
                  <w:vAlign w:val="center"/>
                </w:tcPr>
                <w:p w14:paraId="61C32A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316L-1800*15000</w:t>
                  </w:r>
                </w:p>
              </w:tc>
              <w:tc>
                <w:tcPr>
                  <w:tcW w:w="518" w:type="dxa"/>
                  <w:noWrap w:val="0"/>
                  <w:vAlign w:val="center"/>
                </w:tcPr>
                <w:p w14:paraId="1549A4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058154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利旧+改造</w:t>
                  </w:r>
                </w:p>
              </w:tc>
            </w:tr>
            <w:tr w14:paraId="684DF2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6F6A2E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12</w:t>
                  </w:r>
                </w:p>
              </w:tc>
              <w:tc>
                <w:tcPr>
                  <w:tcW w:w="1496" w:type="dxa"/>
                  <w:noWrap w:val="0"/>
                  <w:vAlign w:val="center"/>
                </w:tcPr>
                <w:p w14:paraId="769CD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急冷</w:t>
                  </w:r>
                  <w:r>
                    <w:rPr>
                      <w:rFonts w:hint="eastAsia" w:cs="Times New Roman"/>
                      <w:b w:val="0"/>
                      <w:bCs w:val="0"/>
                      <w:color w:val="auto"/>
                      <w:sz w:val="18"/>
                      <w:szCs w:val="18"/>
                      <w:highlight w:val="none"/>
                      <w:lang w:eastAsia="zh-CN"/>
                    </w:rPr>
                    <w:t>对辊机</w:t>
                  </w:r>
                </w:p>
              </w:tc>
              <w:tc>
                <w:tcPr>
                  <w:tcW w:w="1941" w:type="dxa"/>
                  <w:noWrap w:val="0"/>
                  <w:vAlign w:val="center"/>
                </w:tcPr>
                <w:p w14:paraId="294683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φ400*1000</w:t>
                  </w:r>
                </w:p>
              </w:tc>
              <w:tc>
                <w:tcPr>
                  <w:tcW w:w="570" w:type="dxa"/>
                  <w:noWrap w:val="0"/>
                  <w:vAlign w:val="center"/>
                </w:tcPr>
                <w:p w14:paraId="3D6540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678090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1ED041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rPr>
                    <w:t>Φ</w:t>
                  </w:r>
                  <w:r>
                    <w:rPr>
                      <w:rFonts w:hint="default" w:ascii="Times New Roman" w:hAnsi="Times New Roman" w:cs="Times New Roman"/>
                      <w:b w:val="0"/>
                      <w:bCs w:val="0"/>
                      <w:color w:val="auto"/>
                      <w:sz w:val="18"/>
                      <w:szCs w:val="18"/>
                      <w:highlight w:val="none"/>
                      <w:lang w:val="en-US" w:eastAsia="zh-CN"/>
                    </w:rPr>
                    <w:t>1000</w:t>
                  </w:r>
                  <w:r>
                    <w:rPr>
                      <w:rFonts w:hint="default" w:ascii="Times New Roman" w:hAnsi="Times New Roman" w:cs="Times New Roman"/>
                      <w:b w:val="0"/>
                      <w:bCs w:val="0"/>
                      <w:color w:val="auto"/>
                      <w:sz w:val="18"/>
                      <w:szCs w:val="18"/>
                      <w:highlight w:val="none"/>
                    </w:rPr>
                    <w:t>*1000</w:t>
                  </w:r>
                  <w:r>
                    <w:rPr>
                      <w:rFonts w:hint="default" w:ascii="Times New Roman" w:hAnsi="Times New Roman" w:cs="Times New Roman"/>
                      <w:b w:val="0"/>
                      <w:bCs w:val="0"/>
                      <w:color w:val="auto"/>
                      <w:sz w:val="18"/>
                      <w:szCs w:val="18"/>
                      <w:highlight w:val="none"/>
                      <w:lang w:val="en-US" w:eastAsia="zh-CN"/>
                    </w:rPr>
                    <w:t>0</w:t>
                  </w:r>
                </w:p>
              </w:tc>
              <w:tc>
                <w:tcPr>
                  <w:tcW w:w="518" w:type="dxa"/>
                  <w:noWrap w:val="0"/>
                  <w:vAlign w:val="center"/>
                </w:tcPr>
                <w:p w14:paraId="17B435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56FDF9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r>
            <w:tr w14:paraId="0D86C6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43977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13</w:t>
                  </w:r>
                </w:p>
              </w:tc>
              <w:tc>
                <w:tcPr>
                  <w:tcW w:w="1496" w:type="dxa"/>
                  <w:noWrap w:val="0"/>
                  <w:vAlign w:val="center"/>
                </w:tcPr>
                <w:p w14:paraId="44E7D6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振动输送机</w:t>
                  </w:r>
                </w:p>
              </w:tc>
              <w:tc>
                <w:tcPr>
                  <w:tcW w:w="1941" w:type="dxa"/>
                  <w:noWrap w:val="0"/>
                  <w:vAlign w:val="center"/>
                </w:tcPr>
                <w:p w14:paraId="57A4B7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φ3000*400*300</w:t>
                  </w:r>
                </w:p>
              </w:tc>
              <w:tc>
                <w:tcPr>
                  <w:tcW w:w="570" w:type="dxa"/>
                  <w:noWrap w:val="0"/>
                  <w:vAlign w:val="center"/>
                </w:tcPr>
                <w:p w14:paraId="4E4E7C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2ACE41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6F4F15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rPr>
                    <w:t>φ300*</w:t>
                  </w:r>
                  <w:r>
                    <w:rPr>
                      <w:rFonts w:hint="default" w:ascii="Times New Roman" w:hAnsi="Times New Roman" w:cs="Times New Roman"/>
                      <w:b w:val="0"/>
                      <w:bCs w:val="0"/>
                      <w:color w:val="auto"/>
                      <w:sz w:val="18"/>
                      <w:szCs w:val="18"/>
                      <w:highlight w:val="none"/>
                      <w:lang w:val="en-US" w:eastAsia="zh-CN"/>
                    </w:rPr>
                    <w:t>3000</w:t>
                  </w:r>
                </w:p>
              </w:tc>
              <w:tc>
                <w:tcPr>
                  <w:tcW w:w="518" w:type="dxa"/>
                  <w:noWrap w:val="0"/>
                  <w:vAlign w:val="center"/>
                </w:tcPr>
                <w:p w14:paraId="64145E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4C7E47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3512E2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7203FF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14</w:t>
                  </w:r>
                </w:p>
              </w:tc>
              <w:tc>
                <w:tcPr>
                  <w:tcW w:w="1496" w:type="dxa"/>
                  <w:noWrap w:val="0"/>
                  <w:vAlign w:val="center"/>
                </w:tcPr>
                <w:p w14:paraId="302B28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锤式磨机</w:t>
                  </w:r>
                </w:p>
              </w:tc>
              <w:tc>
                <w:tcPr>
                  <w:tcW w:w="1941" w:type="dxa"/>
                  <w:noWrap w:val="0"/>
                  <w:vAlign w:val="center"/>
                </w:tcPr>
                <w:p w14:paraId="5EFD84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30型</w:t>
                  </w:r>
                </w:p>
              </w:tc>
              <w:tc>
                <w:tcPr>
                  <w:tcW w:w="570" w:type="dxa"/>
                  <w:noWrap w:val="0"/>
                  <w:vAlign w:val="center"/>
                </w:tcPr>
                <w:p w14:paraId="1BEB80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0C002A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7D74ED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JT454A</w:t>
                  </w:r>
                </w:p>
              </w:tc>
              <w:tc>
                <w:tcPr>
                  <w:tcW w:w="518" w:type="dxa"/>
                  <w:noWrap w:val="0"/>
                  <w:vAlign w:val="center"/>
                </w:tcPr>
                <w:p w14:paraId="4BBC45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47D2C8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3C063D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71CDE0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lang w:val="en-US" w:eastAsia="zh-CN"/>
                    </w:rPr>
                    <w:t>15</w:t>
                  </w:r>
                </w:p>
              </w:tc>
              <w:tc>
                <w:tcPr>
                  <w:tcW w:w="1496" w:type="dxa"/>
                  <w:noWrap w:val="0"/>
                  <w:vAlign w:val="center"/>
                </w:tcPr>
                <w:p w14:paraId="4994C1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精密过滤器</w:t>
                  </w:r>
                </w:p>
              </w:tc>
              <w:tc>
                <w:tcPr>
                  <w:tcW w:w="1941" w:type="dxa"/>
                  <w:noWrap w:val="0"/>
                  <w:vAlign w:val="center"/>
                </w:tcPr>
                <w:p w14:paraId="422F51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K-1D-2P</w:t>
                  </w:r>
                </w:p>
              </w:tc>
              <w:tc>
                <w:tcPr>
                  <w:tcW w:w="570" w:type="dxa"/>
                  <w:noWrap w:val="0"/>
                  <w:vAlign w:val="center"/>
                </w:tcPr>
                <w:p w14:paraId="4FF654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44F837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4352FF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K-1D-2P</w:t>
                  </w:r>
                </w:p>
              </w:tc>
              <w:tc>
                <w:tcPr>
                  <w:tcW w:w="518" w:type="dxa"/>
                  <w:noWrap w:val="0"/>
                  <w:vAlign w:val="center"/>
                </w:tcPr>
                <w:p w14:paraId="574168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450638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lang w:val="en-US" w:eastAsia="zh-CN"/>
                    </w:rPr>
                    <w:t>新建</w:t>
                  </w:r>
                </w:p>
              </w:tc>
            </w:tr>
            <w:tr w14:paraId="1EE105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10DC40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16</w:t>
                  </w:r>
                </w:p>
              </w:tc>
              <w:tc>
                <w:tcPr>
                  <w:tcW w:w="1496" w:type="dxa"/>
                  <w:noWrap w:val="0"/>
                  <w:vAlign w:val="center"/>
                </w:tcPr>
                <w:p w14:paraId="3BA1A3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斗提机</w:t>
                  </w:r>
                </w:p>
              </w:tc>
              <w:tc>
                <w:tcPr>
                  <w:tcW w:w="1941" w:type="dxa"/>
                  <w:noWrap w:val="0"/>
                  <w:vAlign w:val="center"/>
                </w:tcPr>
                <w:p w14:paraId="173DB4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φ3000*400</w:t>
                  </w:r>
                </w:p>
              </w:tc>
              <w:tc>
                <w:tcPr>
                  <w:tcW w:w="570" w:type="dxa"/>
                  <w:noWrap w:val="0"/>
                  <w:vAlign w:val="center"/>
                </w:tcPr>
                <w:p w14:paraId="00BCD0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5C8B01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53FEEA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Q=25m</w:t>
                  </w:r>
                  <w:r>
                    <w:rPr>
                      <w:rFonts w:hint="default" w:ascii="Times New Roman" w:hAnsi="Times New Roman" w:cs="Times New Roman"/>
                      <w:b w:val="0"/>
                      <w:bCs w:val="0"/>
                      <w:color w:val="auto"/>
                      <w:sz w:val="18"/>
                      <w:szCs w:val="18"/>
                      <w:highlight w:val="none"/>
                      <w:vertAlign w:val="superscript"/>
                      <w:lang w:val="en-US" w:eastAsia="zh-CN"/>
                    </w:rPr>
                    <w:t>3</w:t>
                  </w:r>
                  <w:r>
                    <w:rPr>
                      <w:rFonts w:hint="default" w:ascii="Times New Roman" w:hAnsi="Times New Roman" w:cs="Times New Roman"/>
                      <w:b w:val="0"/>
                      <w:bCs w:val="0"/>
                      <w:color w:val="auto"/>
                      <w:sz w:val="18"/>
                      <w:szCs w:val="18"/>
                      <w:highlight w:val="none"/>
                      <w:lang w:val="en-US" w:eastAsia="zh-CN"/>
                    </w:rPr>
                    <w:t>/h;7.5kW</w:t>
                  </w:r>
                </w:p>
              </w:tc>
              <w:tc>
                <w:tcPr>
                  <w:tcW w:w="518" w:type="dxa"/>
                  <w:noWrap w:val="0"/>
                  <w:vAlign w:val="center"/>
                </w:tcPr>
                <w:p w14:paraId="5E0A35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1</w:t>
                  </w:r>
                </w:p>
              </w:tc>
              <w:tc>
                <w:tcPr>
                  <w:tcW w:w="1515" w:type="dxa"/>
                  <w:noWrap w:val="0"/>
                  <w:vAlign w:val="center"/>
                </w:tcPr>
                <w:p w14:paraId="3E7597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新建</w:t>
                  </w:r>
                </w:p>
              </w:tc>
            </w:tr>
            <w:tr w14:paraId="3D6A9A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9492" w:type="dxa"/>
                  <w:gridSpan w:val="8"/>
                  <w:noWrap w:val="0"/>
                  <w:vAlign w:val="center"/>
                </w:tcPr>
                <w:p w14:paraId="27610B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复配食品添加剂车间</w:t>
                  </w:r>
                </w:p>
              </w:tc>
            </w:tr>
            <w:tr w14:paraId="6B85B1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75F9F3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496" w:type="dxa"/>
                  <w:noWrap w:val="0"/>
                  <w:vAlign w:val="center"/>
                </w:tcPr>
                <w:p w14:paraId="3DDD35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高效混合机</w:t>
                  </w:r>
                </w:p>
              </w:tc>
              <w:tc>
                <w:tcPr>
                  <w:tcW w:w="1941" w:type="dxa"/>
                  <w:noWrap w:val="0"/>
                  <w:vAlign w:val="center"/>
                </w:tcPr>
                <w:p w14:paraId="4F5203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2000L</w:t>
                  </w:r>
                </w:p>
              </w:tc>
              <w:tc>
                <w:tcPr>
                  <w:tcW w:w="570" w:type="dxa"/>
                  <w:noWrap w:val="0"/>
                  <w:vAlign w:val="center"/>
                </w:tcPr>
                <w:p w14:paraId="29FB42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242B3F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70786A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rPr>
                    <w:t>2000L</w:t>
                  </w:r>
                </w:p>
              </w:tc>
              <w:tc>
                <w:tcPr>
                  <w:tcW w:w="518" w:type="dxa"/>
                  <w:noWrap w:val="0"/>
                  <w:vAlign w:val="center"/>
                </w:tcPr>
                <w:p w14:paraId="2C1681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cs="Times New Roman"/>
                      <w:b w:val="0"/>
                      <w:bCs w:val="0"/>
                      <w:color w:val="auto"/>
                      <w:sz w:val="18"/>
                      <w:szCs w:val="18"/>
                      <w:highlight w:val="none"/>
                      <w:lang w:val="en-US" w:eastAsia="zh-CN"/>
                    </w:rPr>
                    <w:t>3</w:t>
                  </w:r>
                </w:p>
              </w:tc>
              <w:tc>
                <w:tcPr>
                  <w:tcW w:w="1515" w:type="dxa"/>
                  <w:noWrap w:val="0"/>
                  <w:vAlign w:val="center"/>
                </w:tcPr>
                <w:p w14:paraId="1916A7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r>
            <w:tr w14:paraId="21EA048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482FB8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w:t>
                  </w:r>
                </w:p>
              </w:tc>
              <w:tc>
                <w:tcPr>
                  <w:tcW w:w="1496" w:type="dxa"/>
                  <w:noWrap w:val="0"/>
                  <w:vAlign w:val="center"/>
                </w:tcPr>
                <w:p w14:paraId="6F3522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液压升降机</w:t>
                  </w:r>
                </w:p>
              </w:tc>
              <w:tc>
                <w:tcPr>
                  <w:tcW w:w="1941" w:type="dxa"/>
                  <w:noWrap w:val="0"/>
                  <w:vAlign w:val="center"/>
                </w:tcPr>
                <w:p w14:paraId="00F16F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2t</w:t>
                  </w:r>
                </w:p>
              </w:tc>
              <w:tc>
                <w:tcPr>
                  <w:tcW w:w="570" w:type="dxa"/>
                  <w:noWrap w:val="0"/>
                  <w:vAlign w:val="center"/>
                </w:tcPr>
                <w:p w14:paraId="787B82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27932B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22DB10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2t</w:t>
                  </w:r>
                </w:p>
              </w:tc>
              <w:tc>
                <w:tcPr>
                  <w:tcW w:w="518" w:type="dxa"/>
                  <w:noWrap w:val="0"/>
                  <w:vAlign w:val="center"/>
                </w:tcPr>
                <w:p w14:paraId="31520C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120B1B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r>
            <w:tr w14:paraId="778A1A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5F2944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w:t>
                  </w:r>
                </w:p>
              </w:tc>
              <w:tc>
                <w:tcPr>
                  <w:tcW w:w="1496" w:type="dxa"/>
                  <w:noWrap w:val="0"/>
                  <w:vAlign w:val="center"/>
                </w:tcPr>
                <w:p w14:paraId="3EC579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布袋除尘器</w:t>
                  </w:r>
                </w:p>
              </w:tc>
              <w:tc>
                <w:tcPr>
                  <w:tcW w:w="1941" w:type="dxa"/>
                  <w:noWrap w:val="0"/>
                  <w:vAlign w:val="center"/>
                </w:tcPr>
                <w:p w14:paraId="6577AF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3000m</w:t>
                  </w:r>
                  <w:r>
                    <w:rPr>
                      <w:rFonts w:hint="default" w:ascii="Times New Roman" w:hAnsi="Times New Roman" w:cs="Times New Roman"/>
                      <w:b w:val="0"/>
                      <w:bCs w:val="0"/>
                      <w:color w:val="auto"/>
                      <w:sz w:val="18"/>
                      <w:szCs w:val="18"/>
                      <w:highlight w:val="none"/>
                      <w:vertAlign w:val="superscript"/>
                    </w:rPr>
                    <w:t>3</w:t>
                  </w:r>
                  <w:r>
                    <w:rPr>
                      <w:rFonts w:hint="default" w:ascii="Times New Roman" w:hAnsi="Times New Roman" w:cs="Times New Roman"/>
                      <w:b w:val="0"/>
                      <w:bCs w:val="0"/>
                      <w:color w:val="auto"/>
                      <w:sz w:val="18"/>
                      <w:szCs w:val="18"/>
                      <w:highlight w:val="none"/>
                    </w:rPr>
                    <w:t>/h</w:t>
                  </w:r>
                </w:p>
              </w:tc>
              <w:tc>
                <w:tcPr>
                  <w:tcW w:w="570" w:type="dxa"/>
                  <w:noWrap w:val="0"/>
                  <w:vAlign w:val="center"/>
                </w:tcPr>
                <w:p w14:paraId="667A29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5EEEF0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c>
                <w:tcPr>
                  <w:tcW w:w="2260" w:type="dxa"/>
                  <w:noWrap w:val="0"/>
                  <w:vAlign w:val="center"/>
                </w:tcPr>
                <w:p w14:paraId="014438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3000m</w:t>
                  </w:r>
                  <w:r>
                    <w:rPr>
                      <w:rFonts w:hint="default" w:ascii="Times New Roman" w:hAnsi="Times New Roman" w:cs="Times New Roman"/>
                      <w:b w:val="0"/>
                      <w:bCs w:val="0"/>
                      <w:color w:val="auto"/>
                      <w:sz w:val="18"/>
                      <w:szCs w:val="18"/>
                      <w:highlight w:val="none"/>
                      <w:vertAlign w:val="superscript"/>
                    </w:rPr>
                    <w:t>3</w:t>
                  </w:r>
                  <w:r>
                    <w:rPr>
                      <w:rFonts w:hint="default" w:ascii="Times New Roman" w:hAnsi="Times New Roman" w:cs="Times New Roman"/>
                      <w:b w:val="0"/>
                      <w:bCs w:val="0"/>
                      <w:color w:val="auto"/>
                      <w:sz w:val="18"/>
                      <w:szCs w:val="18"/>
                      <w:highlight w:val="none"/>
                    </w:rPr>
                    <w:t>/h</w:t>
                  </w:r>
                </w:p>
              </w:tc>
              <w:tc>
                <w:tcPr>
                  <w:tcW w:w="518" w:type="dxa"/>
                  <w:noWrap w:val="0"/>
                  <w:vAlign w:val="center"/>
                </w:tcPr>
                <w:p w14:paraId="2396D2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55650D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新建</w:t>
                  </w:r>
                </w:p>
              </w:tc>
            </w:tr>
            <w:tr w14:paraId="42E7D5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9492" w:type="dxa"/>
                  <w:gridSpan w:val="8"/>
                  <w:noWrap w:val="0"/>
                  <w:vAlign w:val="center"/>
                </w:tcPr>
                <w:p w14:paraId="39306E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磷酸车间</w:t>
                  </w:r>
                </w:p>
              </w:tc>
            </w:tr>
            <w:tr w14:paraId="4C3CB8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144AB0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496" w:type="dxa"/>
                  <w:noWrap w:val="0"/>
                  <w:vAlign w:val="center"/>
                </w:tcPr>
                <w:p w14:paraId="5099EF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eastAsia" w:cs="Times New Roman"/>
                      <w:b w:val="0"/>
                      <w:bCs w:val="0"/>
                      <w:color w:val="auto"/>
                      <w:sz w:val="18"/>
                      <w:szCs w:val="18"/>
                      <w:highlight w:val="none"/>
                      <w:lang w:eastAsia="zh-CN"/>
                    </w:rPr>
                    <w:t>熔</w:t>
                  </w:r>
                  <w:r>
                    <w:rPr>
                      <w:rFonts w:hint="default" w:ascii="Times New Roman" w:hAnsi="Times New Roman" w:cs="Times New Roman"/>
                      <w:b w:val="0"/>
                      <w:bCs w:val="0"/>
                      <w:color w:val="auto"/>
                      <w:sz w:val="18"/>
                      <w:szCs w:val="18"/>
                      <w:highlight w:val="none"/>
                    </w:rPr>
                    <w:t>磷槽</w:t>
                  </w:r>
                </w:p>
              </w:tc>
              <w:tc>
                <w:tcPr>
                  <w:tcW w:w="1941" w:type="dxa"/>
                  <w:noWrap w:val="0"/>
                  <w:vAlign w:val="center"/>
                </w:tcPr>
                <w:p w14:paraId="0395CC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φ8000*2500*1500</w:t>
                  </w:r>
                </w:p>
              </w:tc>
              <w:tc>
                <w:tcPr>
                  <w:tcW w:w="570" w:type="dxa"/>
                  <w:noWrap w:val="0"/>
                  <w:vAlign w:val="center"/>
                </w:tcPr>
                <w:p w14:paraId="4F1324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33128B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68700D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φ8000*2500*1500</w:t>
                  </w:r>
                </w:p>
              </w:tc>
              <w:tc>
                <w:tcPr>
                  <w:tcW w:w="518" w:type="dxa"/>
                  <w:noWrap w:val="0"/>
                  <w:vAlign w:val="center"/>
                </w:tcPr>
                <w:p w14:paraId="0D0244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4FDDF3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1AEFC9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48497F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w:t>
                  </w:r>
                </w:p>
              </w:tc>
              <w:tc>
                <w:tcPr>
                  <w:tcW w:w="1496" w:type="dxa"/>
                  <w:noWrap w:val="0"/>
                  <w:vAlign w:val="center"/>
                </w:tcPr>
                <w:p w14:paraId="3ED2FF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电动葫芦</w:t>
                  </w:r>
                </w:p>
              </w:tc>
              <w:tc>
                <w:tcPr>
                  <w:tcW w:w="1941" w:type="dxa"/>
                  <w:noWrap w:val="0"/>
                  <w:vAlign w:val="center"/>
                </w:tcPr>
                <w:p w14:paraId="65F0A7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1T：6m</w:t>
                  </w:r>
                </w:p>
              </w:tc>
              <w:tc>
                <w:tcPr>
                  <w:tcW w:w="570" w:type="dxa"/>
                  <w:noWrap w:val="0"/>
                  <w:vAlign w:val="center"/>
                </w:tcPr>
                <w:p w14:paraId="3B4DA5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096CF5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271F8B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1T：6m</w:t>
                  </w:r>
                </w:p>
              </w:tc>
              <w:tc>
                <w:tcPr>
                  <w:tcW w:w="518" w:type="dxa"/>
                  <w:noWrap w:val="0"/>
                  <w:vAlign w:val="center"/>
                </w:tcPr>
                <w:p w14:paraId="2C9863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15C0E3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5C1E8FD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776475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w:t>
                  </w:r>
                </w:p>
              </w:tc>
              <w:tc>
                <w:tcPr>
                  <w:tcW w:w="1496" w:type="dxa"/>
                  <w:noWrap w:val="0"/>
                  <w:vAlign w:val="center"/>
                </w:tcPr>
                <w:p w14:paraId="093FC0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行车架</w:t>
                  </w:r>
                </w:p>
              </w:tc>
              <w:tc>
                <w:tcPr>
                  <w:tcW w:w="1941" w:type="dxa"/>
                  <w:noWrap w:val="0"/>
                  <w:vAlign w:val="center"/>
                </w:tcPr>
                <w:p w14:paraId="271CEE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20#、25#，13*7*5m</w:t>
                  </w:r>
                </w:p>
              </w:tc>
              <w:tc>
                <w:tcPr>
                  <w:tcW w:w="570" w:type="dxa"/>
                  <w:noWrap w:val="0"/>
                  <w:vAlign w:val="center"/>
                </w:tcPr>
                <w:p w14:paraId="2307AF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72BE0E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70C68C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20#、25#，13*7*5m</w:t>
                  </w:r>
                </w:p>
              </w:tc>
              <w:tc>
                <w:tcPr>
                  <w:tcW w:w="518" w:type="dxa"/>
                  <w:noWrap w:val="0"/>
                  <w:vAlign w:val="center"/>
                </w:tcPr>
                <w:p w14:paraId="755546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27DA7E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318CA9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6D348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w:t>
                  </w:r>
                </w:p>
              </w:tc>
              <w:tc>
                <w:tcPr>
                  <w:tcW w:w="1496" w:type="dxa"/>
                  <w:noWrap w:val="0"/>
                  <w:vAlign w:val="center"/>
                </w:tcPr>
                <w:p w14:paraId="431D40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输磷泵</w:t>
                  </w:r>
                </w:p>
              </w:tc>
              <w:tc>
                <w:tcPr>
                  <w:tcW w:w="1941" w:type="dxa"/>
                  <w:noWrap w:val="0"/>
                  <w:vAlign w:val="center"/>
                </w:tcPr>
                <w:p w14:paraId="67B9BC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65FY-25</w:t>
                  </w:r>
                </w:p>
              </w:tc>
              <w:tc>
                <w:tcPr>
                  <w:tcW w:w="570" w:type="dxa"/>
                  <w:noWrap w:val="0"/>
                  <w:vAlign w:val="center"/>
                </w:tcPr>
                <w:p w14:paraId="6A537C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6EA09C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7BD05A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65FY-25</w:t>
                  </w:r>
                </w:p>
              </w:tc>
              <w:tc>
                <w:tcPr>
                  <w:tcW w:w="518" w:type="dxa"/>
                  <w:noWrap w:val="0"/>
                  <w:vAlign w:val="center"/>
                </w:tcPr>
                <w:p w14:paraId="0D3C76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7F9B17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1245BF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0A4005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w:t>
                  </w:r>
                </w:p>
              </w:tc>
              <w:tc>
                <w:tcPr>
                  <w:tcW w:w="1496" w:type="dxa"/>
                  <w:noWrap w:val="0"/>
                  <w:vAlign w:val="center"/>
                </w:tcPr>
                <w:p w14:paraId="458CF4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燃磷水合塔</w:t>
                  </w:r>
                </w:p>
              </w:tc>
              <w:tc>
                <w:tcPr>
                  <w:tcW w:w="1941" w:type="dxa"/>
                  <w:noWrap w:val="0"/>
                  <w:vAlign w:val="center"/>
                </w:tcPr>
                <w:p w14:paraId="2C6091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φ3000*14000</w:t>
                  </w:r>
                </w:p>
              </w:tc>
              <w:tc>
                <w:tcPr>
                  <w:tcW w:w="570" w:type="dxa"/>
                  <w:noWrap w:val="0"/>
                  <w:vAlign w:val="center"/>
                </w:tcPr>
                <w:p w14:paraId="7DFE16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7740BE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18DA61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φ3000*14000</w:t>
                  </w:r>
                </w:p>
              </w:tc>
              <w:tc>
                <w:tcPr>
                  <w:tcW w:w="518" w:type="dxa"/>
                  <w:noWrap w:val="0"/>
                  <w:vAlign w:val="center"/>
                </w:tcPr>
                <w:p w14:paraId="5BAA4F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022065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720283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F679D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w:t>
                  </w:r>
                </w:p>
              </w:tc>
              <w:tc>
                <w:tcPr>
                  <w:tcW w:w="1496" w:type="dxa"/>
                  <w:noWrap w:val="0"/>
                  <w:vAlign w:val="center"/>
                </w:tcPr>
                <w:p w14:paraId="624C17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高位水槽</w:t>
                  </w:r>
                </w:p>
              </w:tc>
              <w:tc>
                <w:tcPr>
                  <w:tcW w:w="1941" w:type="dxa"/>
                  <w:noWrap w:val="0"/>
                  <w:vAlign w:val="center"/>
                </w:tcPr>
                <w:p w14:paraId="454DEA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φ4000*1000*1500</w:t>
                  </w:r>
                </w:p>
              </w:tc>
              <w:tc>
                <w:tcPr>
                  <w:tcW w:w="570" w:type="dxa"/>
                  <w:noWrap w:val="0"/>
                  <w:vAlign w:val="center"/>
                </w:tcPr>
                <w:p w14:paraId="443C6B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3D9052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611324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φ4000*1000*1500</w:t>
                  </w:r>
                </w:p>
              </w:tc>
              <w:tc>
                <w:tcPr>
                  <w:tcW w:w="518" w:type="dxa"/>
                  <w:noWrap w:val="0"/>
                  <w:vAlign w:val="center"/>
                </w:tcPr>
                <w:p w14:paraId="6DFB55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204B66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7847AAA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1CB341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w:t>
                  </w:r>
                </w:p>
              </w:tc>
              <w:tc>
                <w:tcPr>
                  <w:tcW w:w="1496" w:type="dxa"/>
                  <w:noWrap w:val="0"/>
                  <w:vAlign w:val="center"/>
                </w:tcPr>
                <w:p w14:paraId="02011C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洗气塔</w:t>
                  </w:r>
                </w:p>
              </w:tc>
              <w:tc>
                <w:tcPr>
                  <w:tcW w:w="1941" w:type="dxa"/>
                  <w:noWrap w:val="0"/>
                  <w:vAlign w:val="center"/>
                </w:tcPr>
                <w:p w14:paraId="7BEF41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φ950*10000</w:t>
                  </w:r>
                </w:p>
              </w:tc>
              <w:tc>
                <w:tcPr>
                  <w:tcW w:w="570" w:type="dxa"/>
                  <w:noWrap w:val="0"/>
                  <w:vAlign w:val="center"/>
                </w:tcPr>
                <w:p w14:paraId="2F14AE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70AC82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7D64D0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φ950*10000</w:t>
                  </w:r>
                </w:p>
              </w:tc>
              <w:tc>
                <w:tcPr>
                  <w:tcW w:w="518" w:type="dxa"/>
                  <w:noWrap w:val="0"/>
                  <w:vAlign w:val="center"/>
                </w:tcPr>
                <w:p w14:paraId="757654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2A73EE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1C1C5F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567BF0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8</w:t>
                  </w:r>
                </w:p>
              </w:tc>
              <w:tc>
                <w:tcPr>
                  <w:tcW w:w="1496" w:type="dxa"/>
                  <w:noWrap w:val="0"/>
                  <w:vAlign w:val="center"/>
                </w:tcPr>
                <w:p w14:paraId="6DD3C4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文丘里除雾器</w:t>
                  </w:r>
                </w:p>
              </w:tc>
              <w:tc>
                <w:tcPr>
                  <w:tcW w:w="1941" w:type="dxa"/>
                  <w:noWrap w:val="0"/>
                  <w:vAlign w:val="center"/>
                </w:tcPr>
                <w:p w14:paraId="69EAD3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φ400*1000</w:t>
                  </w:r>
                </w:p>
                <w:p w14:paraId="2B7BEF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φ500*1500</w:t>
                  </w:r>
                </w:p>
              </w:tc>
              <w:tc>
                <w:tcPr>
                  <w:tcW w:w="570" w:type="dxa"/>
                  <w:noWrap w:val="0"/>
                  <w:vAlign w:val="center"/>
                </w:tcPr>
                <w:p w14:paraId="068E9C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7A814B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723CAF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φ400*1000</w:t>
                  </w:r>
                </w:p>
                <w:p w14:paraId="65B673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φ500*1500</w:t>
                  </w:r>
                </w:p>
              </w:tc>
              <w:tc>
                <w:tcPr>
                  <w:tcW w:w="518" w:type="dxa"/>
                  <w:noWrap w:val="0"/>
                  <w:vAlign w:val="center"/>
                </w:tcPr>
                <w:p w14:paraId="3ED844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161543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31CF612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02FB53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w:t>
                  </w:r>
                </w:p>
              </w:tc>
              <w:tc>
                <w:tcPr>
                  <w:tcW w:w="1496" w:type="dxa"/>
                  <w:noWrap w:val="0"/>
                  <w:vAlign w:val="center"/>
                </w:tcPr>
                <w:p w14:paraId="1A574E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复挡除沫器</w:t>
                  </w:r>
                </w:p>
              </w:tc>
              <w:tc>
                <w:tcPr>
                  <w:tcW w:w="1941" w:type="dxa"/>
                  <w:noWrap w:val="0"/>
                  <w:vAlign w:val="center"/>
                </w:tcPr>
                <w:p w14:paraId="4C0734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φ1350*5000</w:t>
                  </w:r>
                </w:p>
              </w:tc>
              <w:tc>
                <w:tcPr>
                  <w:tcW w:w="570" w:type="dxa"/>
                  <w:noWrap w:val="0"/>
                  <w:vAlign w:val="center"/>
                </w:tcPr>
                <w:p w14:paraId="542DC2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5F3EEC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3611F6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φ1350*5000</w:t>
                  </w:r>
                </w:p>
              </w:tc>
              <w:tc>
                <w:tcPr>
                  <w:tcW w:w="518" w:type="dxa"/>
                  <w:noWrap w:val="0"/>
                  <w:vAlign w:val="center"/>
                </w:tcPr>
                <w:p w14:paraId="63CA7A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263BB3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331DF1A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06D5D8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w:t>
                  </w:r>
                </w:p>
              </w:tc>
              <w:tc>
                <w:tcPr>
                  <w:tcW w:w="1496" w:type="dxa"/>
                  <w:noWrap w:val="0"/>
                  <w:vAlign w:val="center"/>
                </w:tcPr>
                <w:p w14:paraId="72A860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填料塔</w:t>
                  </w:r>
                </w:p>
              </w:tc>
              <w:tc>
                <w:tcPr>
                  <w:tcW w:w="1941" w:type="dxa"/>
                  <w:noWrap w:val="0"/>
                  <w:vAlign w:val="center"/>
                </w:tcPr>
                <w:p w14:paraId="2D8E83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φ1350*5000</w:t>
                  </w:r>
                </w:p>
              </w:tc>
              <w:tc>
                <w:tcPr>
                  <w:tcW w:w="570" w:type="dxa"/>
                  <w:noWrap w:val="0"/>
                  <w:vAlign w:val="center"/>
                </w:tcPr>
                <w:p w14:paraId="7E744C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5051FC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1518A2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φ1350*5000</w:t>
                  </w:r>
                </w:p>
              </w:tc>
              <w:tc>
                <w:tcPr>
                  <w:tcW w:w="518" w:type="dxa"/>
                  <w:noWrap w:val="0"/>
                  <w:vAlign w:val="center"/>
                </w:tcPr>
                <w:p w14:paraId="3A0922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288DDF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7AAEBD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5CD69B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11</w:t>
                  </w:r>
                </w:p>
              </w:tc>
              <w:tc>
                <w:tcPr>
                  <w:tcW w:w="1496" w:type="dxa"/>
                  <w:noWrap w:val="0"/>
                  <w:vAlign w:val="center"/>
                </w:tcPr>
                <w:p w14:paraId="698707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丝网除沫器</w:t>
                  </w:r>
                </w:p>
              </w:tc>
              <w:tc>
                <w:tcPr>
                  <w:tcW w:w="1941" w:type="dxa"/>
                  <w:noWrap w:val="0"/>
                  <w:vAlign w:val="center"/>
                </w:tcPr>
                <w:p w14:paraId="089EF1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φ1280*6000</w:t>
                  </w:r>
                </w:p>
              </w:tc>
              <w:tc>
                <w:tcPr>
                  <w:tcW w:w="570" w:type="dxa"/>
                  <w:noWrap w:val="0"/>
                  <w:vAlign w:val="center"/>
                </w:tcPr>
                <w:p w14:paraId="1CD022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204AF0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0F38F6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φ1280*6000</w:t>
                  </w:r>
                </w:p>
              </w:tc>
              <w:tc>
                <w:tcPr>
                  <w:tcW w:w="518" w:type="dxa"/>
                  <w:noWrap w:val="0"/>
                  <w:vAlign w:val="center"/>
                </w:tcPr>
                <w:p w14:paraId="1C10F9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30E931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2D120A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519049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12</w:t>
                  </w:r>
                </w:p>
              </w:tc>
              <w:tc>
                <w:tcPr>
                  <w:tcW w:w="1496" w:type="dxa"/>
                  <w:noWrap w:val="0"/>
                  <w:vAlign w:val="center"/>
                </w:tcPr>
                <w:p w14:paraId="53D32E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尾气风机</w:t>
                  </w:r>
                </w:p>
              </w:tc>
              <w:tc>
                <w:tcPr>
                  <w:tcW w:w="1941" w:type="dxa"/>
                  <w:noWrap w:val="0"/>
                  <w:vAlign w:val="center"/>
                </w:tcPr>
                <w:p w14:paraId="4E3B67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F9-19NO7.1D</w:t>
                  </w:r>
                </w:p>
              </w:tc>
              <w:tc>
                <w:tcPr>
                  <w:tcW w:w="570" w:type="dxa"/>
                  <w:noWrap w:val="0"/>
                  <w:vAlign w:val="center"/>
                </w:tcPr>
                <w:p w14:paraId="0B90BE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76BCE1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33656B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F9-19NO7.1D</w:t>
                  </w:r>
                </w:p>
              </w:tc>
              <w:tc>
                <w:tcPr>
                  <w:tcW w:w="518" w:type="dxa"/>
                  <w:noWrap w:val="0"/>
                  <w:vAlign w:val="center"/>
                </w:tcPr>
                <w:p w14:paraId="528C13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3E1553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7C1396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0EF280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13</w:t>
                  </w:r>
                </w:p>
              </w:tc>
              <w:tc>
                <w:tcPr>
                  <w:tcW w:w="1496" w:type="dxa"/>
                  <w:noWrap w:val="0"/>
                  <w:vAlign w:val="center"/>
                </w:tcPr>
                <w:p w14:paraId="67D0FD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板式换热器</w:t>
                  </w:r>
                </w:p>
              </w:tc>
              <w:tc>
                <w:tcPr>
                  <w:tcW w:w="1941" w:type="dxa"/>
                  <w:noWrap w:val="0"/>
                  <w:vAlign w:val="center"/>
                </w:tcPr>
                <w:p w14:paraId="2C9D41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BR0.8B,F=160m2</w:t>
                  </w:r>
                </w:p>
              </w:tc>
              <w:tc>
                <w:tcPr>
                  <w:tcW w:w="570" w:type="dxa"/>
                  <w:noWrap w:val="0"/>
                  <w:vAlign w:val="center"/>
                </w:tcPr>
                <w:p w14:paraId="41D7E5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5C9D39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107045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BR0.8B,F=160m2</w:t>
                  </w:r>
                </w:p>
              </w:tc>
              <w:tc>
                <w:tcPr>
                  <w:tcW w:w="518" w:type="dxa"/>
                  <w:noWrap w:val="0"/>
                  <w:vAlign w:val="center"/>
                </w:tcPr>
                <w:p w14:paraId="74CDEF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5B047A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6F1236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ACDC0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14</w:t>
                  </w:r>
                </w:p>
              </w:tc>
              <w:tc>
                <w:tcPr>
                  <w:tcW w:w="1496" w:type="dxa"/>
                  <w:noWrap w:val="0"/>
                  <w:vAlign w:val="center"/>
                </w:tcPr>
                <w:p w14:paraId="7DDE87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燃磷水合塔平台</w:t>
                  </w:r>
                </w:p>
              </w:tc>
              <w:tc>
                <w:tcPr>
                  <w:tcW w:w="1941" w:type="dxa"/>
                  <w:noWrap w:val="0"/>
                  <w:vAlign w:val="center"/>
                </w:tcPr>
                <w:p w14:paraId="65069C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20#、25#，15*8*7m</w:t>
                  </w:r>
                </w:p>
              </w:tc>
              <w:tc>
                <w:tcPr>
                  <w:tcW w:w="570" w:type="dxa"/>
                  <w:noWrap w:val="0"/>
                  <w:vAlign w:val="center"/>
                </w:tcPr>
                <w:p w14:paraId="693462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0AB78F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4FEC68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20#、25#，15*8*7m</w:t>
                  </w:r>
                </w:p>
              </w:tc>
              <w:tc>
                <w:tcPr>
                  <w:tcW w:w="518" w:type="dxa"/>
                  <w:noWrap w:val="0"/>
                  <w:vAlign w:val="center"/>
                </w:tcPr>
                <w:p w14:paraId="67DF34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519EC6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7BC1C3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27" w:hRule="atLeast"/>
                <w:jc w:val="center"/>
              </w:trPr>
              <w:tc>
                <w:tcPr>
                  <w:tcW w:w="502" w:type="dxa"/>
                  <w:noWrap w:val="0"/>
                  <w:vAlign w:val="center"/>
                </w:tcPr>
                <w:p w14:paraId="4EA25F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w:t>
                  </w:r>
                </w:p>
              </w:tc>
              <w:tc>
                <w:tcPr>
                  <w:tcW w:w="1496" w:type="dxa"/>
                  <w:noWrap w:val="0"/>
                  <w:vAlign w:val="center"/>
                </w:tcPr>
                <w:p w14:paraId="6BA115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成品酸储槽</w:t>
                  </w:r>
                </w:p>
              </w:tc>
              <w:tc>
                <w:tcPr>
                  <w:tcW w:w="1941" w:type="dxa"/>
                  <w:noWrap w:val="0"/>
                  <w:vAlign w:val="center"/>
                </w:tcPr>
                <w:p w14:paraId="764C33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φ3800*5000</w:t>
                  </w:r>
                </w:p>
              </w:tc>
              <w:tc>
                <w:tcPr>
                  <w:tcW w:w="570" w:type="dxa"/>
                  <w:noWrap w:val="0"/>
                  <w:vAlign w:val="center"/>
                </w:tcPr>
                <w:p w14:paraId="108835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479E83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274320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φ3800*5000</w:t>
                  </w:r>
                </w:p>
              </w:tc>
              <w:tc>
                <w:tcPr>
                  <w:tcW w:w="518" w:type="dxa"/>
                  <w:noWrap w:val="0"/>
                  <w:vAlign w:val="center"/>
                </w:tcPr>
                <w:p w14:paraId="2FE139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085C31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4D3981F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039BCC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16</w:t>
                  </w:r>
                </w:p>
              </w:tc>
              <w:tc>
                <w:tcPr>
                  <w:tcW w:w="1496" w:type="dxa"/>
                  <w:noWrap w:val="0"/>
                  <w:vAlign w:val="center"/>
                </w:tcPr>
                <w:p w14:paraId="383A70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成品酸泵</w:t>
                  </w:r>
                </w:p>
              </w:tc>
              <w:tc>
                <w:tcPr>
                  <w:tcW w:w="1941" w:type="dxa"/>
                  <w:noWrap w:val="0"/>
                  <w:vAlign w:val="center"/>
                </w:tcPr>
                <w:p w14:paraId="054F56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40FY-26</w:t>
                  </w:r>
                </w:p>
              </w:tc>
              <w:tc>
                <w:tcPr>
                  <w:tcW w:w="570" w:type="dxa"/>
                  <w:noWrap w:val="0"/>
                  <w:vAlign w:val="center"/>
                </w:tcPr>
                <w:p w14:paraId="46D7BC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079F98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1FD7B8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40FY-26</w:t>
                  </w:r>
                </w:p>
              </w:tc>
              <w:tc>
                <w:tcPr>
                  <w:tcW w:w="518" w:type="dxa"/>
                  <w:noWrap w:val="0"/>
                  <w:vAlign w:val="center"/>
                </w:tcPr>
                <w:p w14:paraId="673065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381EFD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59FB129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3532C3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17</w:t>
                  </w:r>
                </w:p>
              </w:tc>
              <w:tc>
                <w:tcPr>
                  <w:tcW w:w="1496" w:type="dxa"/>
                  <w:noWrap w:val="0"/>
                  <w:vAlign w:val="center"/>
                </w:tcPr>
                <w:p w14:paraId="722D9C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凉水塔</w:t>
                  </w:r>
                </w:p>
              </w:tc>
              <w:tc>
                <w:tcPr>
                  <w:tcW w:w="1941" w:type="dxa"/>
                  <w:noWrap w:val="0"/>
                  <w:vAlign w:val="center"/>
                </w:tcPr>
                <w:p w14:paraId="36C5EA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流量374m3/h:t≥15℃</w:t>
                  </w:r>
                </w:p>
              </w:tc>
              <w:tc>
                <w:tcPr>
                  <w:tcW w:w="570" w:type="dxa"/>
                  <w:noWrap w:val="0"/>
                  <w:vAlign w:val="center"/>
                </w:tcPr>
                <w:p w14:paraId="210168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630033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68CBD1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流量374m3/h:t≥15℃</w:t>
                  </w:r>
                </w:p>
              </w:tc>
              <w:tc>
                <w:tcPr>
                  <w:tcW w:w="518" w:type="dxa"/>
                  <w:noWrap w:val="0"/>
                  <w:vAlign w:val="center"/>
                </w:tcPr>
                <w:p w14:paraId="1BF2B3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7437A4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41849E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19777E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18</w:t>
                  </w:r>
                </w:p>
              </w:tc>
              <w:tc>
                <w:tcPr>
                  <w:tcW w:w="1496" w:type="dxa"/>
                  <w:noWrap w:val="0"/>
                  <w:vAlign w:val="center"/>
                </w:tcPr>
                <w:p w14:paraId="419027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冷却水泵</w:t>
                  </w:r>
                </w:p>
              </w:tc>
              <w:tc>
                <w:tcPr>
                  <w:tcW w:w="1941" w:type="dxa"/>
                  <w:noWrap w:val="0"/>
                  <w:vAlign w:val="center"/>
                </w:tcPr>
                <w:p w14:paraId="7969D1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ISW200-315</w:t>
                  </w:r>
                  <w:r>
                    <w:rPr>
                      <w:rFonts w:hint="eastAsia" w:cs="Times New Roman"/>
                      <w:b w:val="0"/>
                      <w:bCs w:val="0"/>
                      <w:color w:val="auto"/>
                      <w:sz w:val="18"/>
                      <w:szCs w:val="18"/>
                      <w:highlight w:val="none"/>
                      <w:lang w:eastAsia="zh-CN"/>
                    </w:rPr>
                    <w:t>（</w:t>
                  </w:r>
                  <w:r>
                    <w:rPr>
                      <w:rFonts w:hint="default" w:ascii="Times New Roman" w:hAnsi="Times New Roman" w:cs="Times New Roman"/>
                      <w:b w:val="0"/>
                      <w:bCs w:val="0"/>
                      <w:color w:val="auto"/>
                      <w:sz w:val="18"/>
                      <w:szCs w:val="18"/>
                      <w:highlight w:val="none"/>
                    </w:rPr>
                    <w:t>I</w:t>
                  </w:r>
                  <w:r>
                    <w:rPr>
                      <w:rFonts w:hint="eastAsia" w:cs="Times New Roman"/>
                      <w:b w:val="0"/>
                      <w:bCs w:val="0"/>
                      <w:color w:val="auto"/>
                      <w:sz w:val="18"/>
                      <w:szCs w:val="18"/>
                      <w:highlight w:val="none"/>
                      <w:lang w:eastAsia="zh-CN"/>
                    </w:rPr>
                    <w:t>）</w:t>
                  </w:r>
                  <w:r>
                    <w:rPr>
                      <w:rFonts w:hint="default" w:ascii="Times New Roman" w:hAnsi="Times New Roman" w:cs="Times New Roman"/>
                      <w:b w:val="0"/>
                      <w:bCs w:val="0"/>
                      <w:color w:val="auto"/>
                      <w:sz w:val="18"/>
                      <w:szCs w:val="18"/>
                      <w:highlight w:val="none"/>
                    </w:rPr>
                    <w:t>A</w:t>
                  </w:r>
                </w:p>
              </w:tc>
              <w:tc>
                <w:tcPr>
                  <w:tcW w:w="570" w:type="dxa"/>
                  <w:noWrap w:val="0"/>
                  <w:vAlign w:val="center"/>
                </w:tcPr>
                <w:p w14:paraId="4C3A7A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652D75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1E5DA0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ISW200-315</w:t>
                  </w:r>
                  <w:r>
                    <w:rPr>
                      <w:rFonts w:hint="eastAsia" w:cs="Times New Roman"/>
                      <w:b w:val="0"/>
                      <w:bCs w:val="0"/>
                      <w:color w:val="auto"/>
                      <w:sz w:val="18"/>
                      <w:szCs w:val="18"/>
                      <w:highlight w:val="none"/>
                      <w:lang w:eastAsia="zh-CN"/>
                    </w:rPr>
                    <w:t>（</w:t>
                  </w:r>
                  <w:r>
                    <w:rPr>
                      <w:rFonts w:hint="default" w:ascii="Times New Roman" w:hAnsi="Times New Roman" w:cs="Times New Roman"/>
                      <w:b w:val="0"/>
                      <w:bCs w:val="0"/>
                      <w:color w:val="auto"/>
                      <w:sz w:val="18"/>
                      <w:szCs w:val="18"/>
                      <w:highlight w:val="none"/>
                    </w:rPr>
                    <w:t>I</w:t>
                  </w:r>
                  <w:r>
                    <w:rPr>
                      <w:rFonts w:hint="eastAsia" w:cs="Times New Roman"/>
                      <w:b w:val="0"/>
                      <w:bCs w:val="0"/>
                      <w:color w:val="auto"/>
                      <w:sz w:val="18"/>
                      <w:szCs w:val="18"/>
                      <w:highlight w:val="none"/>
                      <w:lang w:eastAsia="zh-CN"/>
                    </w:rPr>
                    <w:t>）</w:t>
                  </w:r>
                  <w:r>
                    <w:rPr>
                      <w:rFonts w:hint="default" w:ascii="Times New Roman" w:hAnsi="Times New Roman" w:cs="Times New Roman"/>
                      <w:b w:val="0"/>
                      <w:bCs w:val="0"/>
                      <w:color w:val="auto"/>
                      <w:sz w:val="18"/>
                      <w:szCs w:val="18"/>
                      <w:highlight w:val="none"/>
                    </w:rPr>
                    <w:t>A</w:t>
                  </w:r>
                </w:p>
              </w:tc>
              <w:tc>
                <w:tcPr>
                  <w:tcW w:w="518" w:type="dxa"/>
                  <w:noWrap w:val="0"/>
                  <w:vAlign w:val="center"/>
                </w:tcPr>
                <w:p w14:paraId="3DBCB0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51BEAE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419D54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430CD5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19</w:t>
                  </w:r>
                </w:p>
              </w:tc>
              <w:tc>
                <w:tcPr>
                  <w:tcW w:w="1496" w:type="dxa"/>
                  <w:noWrap w:val="0"/>
                  <w:vAlign w:val="center"/>
                </w:tcPr>
                <w:p w14:paraId="5E655A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循环水泵</w:t>
                  </w:r>
                </w:p>
              </w:tc>
              <w:tc>
                <w:tcPr>
                  <w:tcW w:w="1941" w:type="dxa"/>
                  <w:noWrap w:val="0"/>
                  <w:vAlign w:val="center"/>
                </w:tcPr>
                <w:p w14:paraId="001C66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40FY-26</w:t>
                  </w:r>
                </w:p>
              </w:tc>
              <w:tc>
                <w:tcPr>
                  <w:tcW w:w="570" w:type="dxa"/>
                  <w:noWrap w:val="0"/>
                  <w:vAlign w:val="center"/>
                </w:tcPr>
                <w:p w14:paraId="74B189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2DCE0C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3BB30A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40FY-26</w:t>
                  </w:r>
                </w:p>
              </w:tc>
              <w:tc>
                <w:tcPr>
                  <w:tcW w:w="518" w:type="dxa"/>
                  <w:noWrap w:val="0"/>
                  <w:vAlign w:val="center"/>
                </w:tcPr>
                <w:p w14:paraId="17CB09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7E3EDD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4DCACD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4DA819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w:t>
                  </w:r>
                </w:p>
              </w:tc>
              <w:tc>
                <w:tcPr>
                  <w:tcW w:w="1496" w:type="dxa"/>
                  <w:noWrap w:val="0"/>
                  <w:vAlign w:val="center"/>
                </w:tcPr>
                <w:p w14:paraId="6E8DEB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污水循环处理池</w:t>
                  </w:r>
                </w:p>
              </w:tc>
              <w:tc>
                <w:tcPr>
                  <w:tcW w:w="1941" w:type="dxa"/>
                  <w:noWrap w:val="0"/>
                  <w:vAlign w:val="center"/>
                </w:tcPr>
                <w:p w14:paraId="21BB84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17m*3m*3m</w:t>
                  </w:r>
                </w:p>
              </w:tc>
              <w:tc>
                <w:tcPr>
                  <w:tcW w:w="570" w:type="dxa"/>
                  <w:noWrap w:val="0"/>
                  <w:vAlign w:val="center"/>
                </w:tcPr>
                <w:p w14:paraId="2AA851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5F2144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3B2AB6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17m*3m*3m</w:t>
                  </w:r>
                </w:p>
              </w:tc>
              <w:tc>
                <w:tcPr>
                  <w:tcW w:w="518" w:type="dxa"/>
                  <w:noWrap w:val="0"/>
                  <w:vAlign w:val="center"/>
                </w:tcPr>
                <w:p w14:paraId="1264AE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2A275A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6377C0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096739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21</w:t>
                  </w:r>
                </w:p>
              </w:tc>
              <w:tc>
                <w:tcPr>
                  <w:tcW w:w="1496" w:type="dxa"/>
                  <w:noWrap w:val="0"/>
                  <w:vAlign w:val="center"/>
                </w:tcPr>
                <w:p w14:paraId="4041F9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循环酸槽</w:t>
                  </w:r>
                </w:p>
              </w:tc>
              <w:tc>
                <w:tcPr>
                  <w:tcW w:w="1941" w:type="dxa"/>
                  <w:noWrap w:val="0"/>
                  <w:vAlign w:val="center"/>
                </w:tcPr>
                <w:p w14:paraId="612F3F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5500*3000*1500</w:t>
                  </w:r>
                </w:p>
              </w:tc>
              <w:tc>
                <w:tcPr>
                  <w:tcW w:w="570" w:type="dxa"/>
                  <w:noWrap w:val="0"/>
                  <w:vAlign w:val="center"/>
                </w:tcPr>
                <w:p w14:paraId="5331F7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1F4770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197C8D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5500*3000*1500</w:t>
                  </w:r>
                </w:p>
              </w:tc>
              <w:tc>
                <w:tcPr>
                  <w:tcW w:w="518" w:type="dxa"/>
                  <w:noWrap w:val="0"/>
                  <w:vAlign w:val="center"/>
                </w:tcPr>
                <w:p w14:paraId="2A868E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018AF0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033DE8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11789D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22</w:t>
                  </w:r>
                </w:p>
              </w:tc>
              <w:tc>
                <w:tcPr>
                  <w:tcW w:w="1496" w:type="dxa"/>
                  <w:noWrap w:val="0"/>
                  <w:vAlign w:val="center"/>
                </w:tcPr>
                <w:p w14:paraId="7BA807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循环酸泵</w:t>
                  </w:r>
                </w:p>
              </w:tc>
              <w:tc>
                <w:tcPr>
                  <w:tcW w:w="1941" w:type="dxa"/>
                  <w:noWrap w:val="0"/>
                  <w:vAlign w:val="center"/>
                </w:tcPr>
                <w:p w14:paraId="415B13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200LJYA30-4</w:t>
                  </w:r>
                </w:p>
              </w:tc>
              <w:tc>
                <w:tcPr>
                  <w:tcW w:w="570" w:type="dxa"/>
                  <w:noWrap w:val="0"/>
                  <w:vAlign w:val="center"/>
                </w:tcPr>
                <w:p w14:paraId="743308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7E9EDE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12A768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200LJYA30-4</w:t>
                  </w:r>
                </w:p>
              </w:tc>
              <w:tc>
                <w:tcPr>
                  <w:tcW w:w="518" w:type="dxa"/>
                  <w:noWrap w:val="0"/>
                  <w:vAlign w:val="center"/>
                </w:tcPr>
                <w:p w14:paraId="17D2C9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76D8B2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r w14:paraId="1A457E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3" w:hRule="atLeast"/>
                <w:jc w:val="center"/>
              </w:trPr>
              <w:tc>
                <w:tcPr>
                  <w:tcW w:w="502" w:type="dxa"/>
                  <w:noWrap w:val="0"/>
                  <w:vAlign w:val="center"/>
                </w:tcPr>
                <w:p w14:paraId="266B22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23</w:t>
                  </w:r>
                </w:p>
              </w:tc>
              <w:tc>
                <w:tcPr>
                  <w:tcW w:w="1496" w:type="dxa"/>
                  <w:noWrap w:val="0"/>
                  <w:vAlign w:val="center"/>
                </w:tcPr>
                <w:p w14:paraId="2765AD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稀酸泵</w:t>
                  </w:r>
                </w:p>
              </w:tc>
              <w:tc>
                <w:tcPr>
                  <w:tcW w:w="1941" w:type="dxa"/>
                  <w:noWrap w:val="0"/>
                  <w:vAlign w:val="center"/>
                </w:tcPr>
                <w:p w14:paraId="484A42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40FY-26</w:t>
                  </w:r>
                </w:p>
              </w:tc>
              <w:tc>
                <w:tcPr>
                  <w:tcW w:w="570" w:type="dxa"/>
                  <w:noWrap w:val="0"/>
                  <w:vAlign w:val="center"/>
                </w:tcPr>
                <w:p w14:paraId="2E87C5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690" w:type="dxa"/>
                  <w:noWrap w:val="0"/>
                  <w:vAlign w:val="center"/>
                </w:tcPr>
                <w:p w14:paraId="528764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sz w:val="18"/>
                      <w:szCs w:val="18"/>
                      <w:highlight w:val="none"/>
                    </w:rPr>
                    <w:t>拆除</w:t>
                  </w:r>
                </w:p>
              </w:tc>
              <w:tc>
                <w:tcPr>
                  <w:tcW w:w="2260" w:type="dxa"/>
                  <w:noWrap w:val="0"/>
                  <w:vAlign w:val="center"/>
                </w:tcPr>
                <w:p w14:paraId="4B65CC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40FY-26</w:t>
                  </w:r>
                </w:p>
              </w:tc>
              <w:tc>
                <w:tcPr>
                  <w:tcW w:w="518" w:type="dxa"/>
                  <w:noWrap w:val="0"/>
                  <w:vAlign w:val="center"/>
                </w:tcPr>
                <w:p w14:paraId="0E4DF0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5" w:type="dxa"/>
                  <w:noWrap w:val="0"/>
                  <w:vAlign w:val="center"/>
                </w:tcPr>
                <w:p w14:paraId="5017D6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拆除</w:t>
                  </w:r>
                </w:p>
              </w:tc>
            </w:tr>
          </w:tbl>
          <w:p w14:paraId="6815734D"/>
          <w:p w14:paraId="30FE6A77">
            <w:pPr>
              <w:pStyle w:val="17"/>
            </w:pPr>
          </w:p>
          <w:p w14:paraId="78F075D2">
            <w:pPr>
              <w:pStyle w:val="17"/>
            </w:pPr>
          </w:p>
          <w:p w14:paraId="5A6093FF">
            <w:pPr>
              <w:pStyle w:val="17"/>
            </w:pPr>
          </w:p>
          <w:p w14:paraId="7AEA8050">
            <w:pPr>
              <w:pStyle w:val="17"/>
            </w:pPr>
          </w:p>
          <w:p w14:paraId="15609F43">
            <w:pPr>
              <w:pStyle w:val="17"/>
            </w:pPr>
          </w:p>
          <w:p w14:paraId="63A2A1BC">
            <w:pPr>
              <w:pStyle w:val="17"/>
            </w:pPr>
          </w:p>
          <w:p w14:paraId="3C72AFAB">
            <w:pPr>
              <w:pStyle w:val="17"/>
            </w:pPr>
          </w:p>
          <w:p w14:paraId="6CB9F79E">
            <w:pPr>
              <w:pStyle w:val="17"/>
            </w:pPr>
          </w:p>
          <w:p w14:paraId="73A78028">
            <w:pPr>
              <w:pStyle w:val="17"/>
            </w:pPr>
          </w:p>
          <w:p w14:paraId="4E49DF7F">
            <w:pPr>
              <w:pStyle w:val="17"/>
            </w:pPr>
          </w:p>
          <w:p w14:paraId="6C690A59">
            <w:pPr>
              <w:pStyle w:val="17"/>
            </w:pPr>
          </w:p>
          <w:p w14:paraId="0048FA35">
            <w:pPr>
              <w:pStyle w:val="17"/>
            </w:pPr>
          </w:p>
          <w:p w14:paraId="43F9B816">
            <w:pPr>
              <w:pStyle w:val="17"/>
            </w:pPr>
          </w:p>
          <w:p w14:paraId="3FC68771">
            <w:pPr>
              <w:pStyle w:val="17"/>
            </w:pPr>
          </w:p>
          <w:p w14:paraId="18B0AF33">
            <w:pPr>
              <w:pStyle w:val="17"/>
            </w:pPr>
          </w:p>
          <w:p w14:paraId="35F7F556">
            <w:pPr>
              <w:pStyle w:val="17"/>
            </w:pPr>
          </w:p>
          <w:p w14:paraId="519CC2BA">
            <w:pPr>
              <w:pStyle w:val="17"/>
            </w:pPr>
          </w:p>
          <w:p w14:paraId="50A5C8EE">
            <w:pPr>
              <w:pStyle w:val="17"/>
            </w:pPr>
          </w:p>
          <w:p w14:paraId="3ACA87DD">
            <w:pPr>
              <w:pStyle w:val="17"/>
            </w:pPr>
          </w:p>
        </w:tc>
      </w:tr>
      <w:tr w14:paraId="18E298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959" w:type="dxa"/>
          </w:tcPr>
          <w:p w14:paraId="2BC2286F">
            <w:pPr>
              <w:spacing w:line="360" w:lineRule="auto"/>
              <w:rPr>
                <w:b/>
                <w:bCs/>
                <w:sz w:val="28"/>
                <w:szCs w:val="28"/>
              </w:rPr>
            </w:pPr>
            <w:r>
              <w:rPr>
                <w:b/>
                <w:bCs/>
                <w:sz w:val="28"/>
                <w:szCs w:val="28"/>
              </w:rPr>
              <w:t>原辅材料消耗及水平衡：</w:t>
            </w:r>
          </w:p>
          <w:p w14:paraId="3A5D9995">
            <w:pPr>
              <w:spacing w:line="360" w:lineRule="auto"/>
              <w:ind w:firstLine="482" w:firstLineChars="200"/>
              <w:rPr>
                <w:b/>
                <w:color w:val="000000"/>
                <w:sz w:val="24"/>
              </w:rPr>
            </w:pPr>
            <w:r>
              <w:rPr>
                <w:b/>
                <w:color w:val="000000"/>
                <w:sz w:val="24"/>
              </w:rPr>
              <w:t>2.</w:t>
            </w:r>
            <w:r>
              <w:rPr>
                <w:rFonts w:hint="eastAsia"/>
                <w:b/>
                <w:color w:val="000000"/>
                <w:sz w:val="24"/>
              </w:rPr>
              <w:t>4</w:t>
            </w:r>
            <w:r>
              <w:rPr>
                <w:b/>
                <w:color w:val="000000"/>
                <w:sz w:val="24"/>
              </w:rPr>
              <w:t>原辅料消耗</w:t>
            </w:r>
          </w:p>
          <w:p w14:paraId="2C377011">
            <w:pPr>
              <w:spacing w:line="360" w:lineRule="auto"/>
              <w:ind w:firstLine="480" w:firstLineChars="200"/>
              <w:rPr>
                <w:color w:val="000000"/>
                <w:sz w:val="24"/>
              </w:rPr>
            </w:pPr>
            <w:r>
              <w:rPr>
                <w:color w:val="000000"/>
                <w:sz w:val="24"/>
              </w:rPr>
              <w:t>本</w:t>
            </w:r>
            <w:r>
              <w:rPr>
                <w:rFonts w:hint="eastAsia"/>
                <w:color w:val="000000"/>
                <w:sz w:val="24"/>
              </w:rPr>
              <w:t>项目</w:t>
            </w:r>
            <w:r>
              <w:rPr>
                <w:color w:val="000000"/>
                <w:sz w:val="24"/>
              </w:rPr>
              <w:t>原料、辅料消耗情况详见下表。</w:t>
            </w:r>
          </w:p>
          <w:p w14:paraId="26A2C706">
            <w:pPr>
              <w:jc w:val="center"/>
              <w:rPr>
                <w:b/>
                <w:color w:val="000000"/>
                <w:szCs w:val="21"/>
              </w:rPr>
            </w:pPr>
            <w:r>
              <w:rPr>
                <w:b/>
                <w:color w:val="000000"/>
                <w:szCs w:val="21"/>
              </w:rPr>
              <w:t>表2-3 原辅材料消耗</w:t>
            </w:r>
          </w:p>
          <w:tbl>
            <w:tblPr>
              <w:tblStyle w:val="13"/>
              <w:tblW w:w="974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355"/>
              <w:gridCol w:w="794"/>
              <w:gridCol w:w="735"/>
              <w:gridCol w:w="825"/>
              <w:gridCol w:w="1953"/>
              <w:gridCol w:w="1326"/>
              <w:gridCol w:w="1326"/>
              <w:gridCol w:w="809"/>
            </w:tblGrid>
            <w:tr w14:paraId="7813A2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3" w:hRule="atLeast"/>
                <w:jc w:val="center"/>
              </w:trPr>
              <w:tc>
                <w:tcPr>
                  <w:tcW w:w="318" w:type="pct"/>
                  <w:tcBorders>
                    <w:top w:val="single" w:color="auto" w:sz="4" w:space="0"/>
                    <w:left w:val="single" w:color="auto" w:sz="0" w:space="0"/>
                  </w:tcBorders>
                  <w:noWrap w:val="0"/>
                  <w:vAlign w:val="center"/>
                </w:tcPr>
                <w:p w14:paraId="29581EC8">
                  <w:pPr>
                    <w:widowControl w:val="0"/>
                    <w:adjustRightInd w:val="0"/>
                    <w:snapToGrid w:val="0"/>
                    <w:spacing w:line="240" w:lineRule="auto"/>
                    <w:ind w:firstLine="0" w:firstLineChars="0"/>
                    <w:jc w:val="center"/>
                    <w:textAlignment w:val="baseline"/>
                    <w:rPr>
                      <w:rFonts w:ascii="Times New Roman" w:hAnsi="Times New Roman" w:eastAsia="宋体" w:cs="Times New Roman"/>
                      <w:b/>
                      <w:color w:val="auto"/>
                      <w:kern w:val="0"/>
                      <w:sz w:val="18"/>
                      <w:szCs w:val="18"/>
                      <w:highlight w:val="none"/>
                    </w:rPr>
                  </w:pPr>
                  <w:r>
                    <w:rPr>
                      <w:rFonts w:ascii="Times New Roman" w:hAnsi="Times New Roman" w:eastAsia="宋体" w:cs="Times New Roman"/>
                      <w:b/>
                      <w:color w:val="auto"/>
                      <w:kern w:val="0"/>
                      <w:sz w:val="18"/>
                      <w:szCs w:val="18"/>
                      <w:highlight w:val="none"/>
                    </w:rPr>
                    <w:t>序号</w:t>
                  </w:r>
                </w:p>
              </w:tc>
              <w:tc>
                <w:tcPr>
                  <w:tcW w:w="695" w:type="pct"/>
                  <w:tcBorders>
                    <w:top w:val="single" w:color="auto" w:sz="4" w:space="0"/>
                  </w:tcBorders>
                  <w:noWrap w:val="0"/>
                  <w:vAlign w:val="center"/>
                </w:tcPr>
                <w:p w14:paraId="40EC6AFB">
                  <w:pPr>
                    <w:widowControl w:val="0"/>
                    <w:adjustRightInd w:val="0"/>
                    <w:snapToGrid w:val="0"/>
                    <w:spacing w:line="240" w:lineRule="auto"/>
                    <w:ind w:firstLine="0" w:firstLineChars="0"/>
                    <w:jc w:val="center"/>
                    <w:textAlignment w:val="baseline"/>
                    <w:rPr>
                      <w:rFonts w:ascii="Times New Roman" w:hAnsi="Times New Roman" w:eastAsia="宋体" w:cs="Times New Roman"/>
                      <w:b/>
                      <w:color w:val="auto"/>
                      <w:kern w:val="0"/>
                      <w:sz w:val="18"/>
                      <w:szCs w:val="18"/>
                      <w:highlight w:val="none"/>
                    </w:rPr>
                  </w:pPr>
                  <w:r>
                    <w:rPr>
                      <w:rFonts w:ascii="Times New Roman" w:hAnsi="Times New Roman" w:eastAsia="宋体" w:cs="Times New Roman"/>
                      <w:b/>
                      <w:color w:val="auto"/>
                      <w:kern w:val="0"/>
                      <w:sz w:val="18"/>
                      <w:szCs w:val="18"/>
                      <w:highlight w:val="none"/>
                    </w:rPr>
                    <w:t>物料名称</w:t>
                  </w:r>
                </w:p>
              </w:tc>
              <w:tc>
                <w:tcPr>
                  <w:tcW w:w="407" w:type="pct"/>
                  <w:tcBorders>
                    <w:top w:val="single" w:color="auto" w:sz="4" w:space="0"/>
                  </w:tcBorders>
                  <w:noWrap w:val="0"/>
                  <w:vAlign w:val="center"/>
                </w:tcPr>
                <w:p w14:paraId="556FF74B">
                  <w:pPr>
                    <w:widowControl w:val="0"/>
                    <w:adjustRightInd w:val="0"/>
                    <w:snapToGrid w:val="0"/>
                    <w:spacing w:line="240" w:lineRule="auto"/>
                    <w:ind w:firstLine="0" w:firstLineChars="0"/>
                    <w:jc w:val="center"/>
                    <w:textAlignment w:val="baseline"/>
                    <w:rPr>
                      <w:rFonts w:ascii="Times New Roman" w:hAnsi="Times New Roman" w:eastAsia="宋体" w:cs="Times New Roman"/>
                      <w:b/>
                      <w:color w:val="auto"/>
                      <w:kern w:val="0"/>
                      <w:sz w:val="18"/>
                      <w:szCs w:val="18"/>
                      <w:highlight w:val="none"/>
                    </w:rPr>
                  </w:pPr>
                  <w:r>
                    <w:rPr>
                      <w:rFonts w:ascii="Times New Roman" w:hAnsi="Times New Roman" w:eastAsia="宋体" w:cs="Times New Roman"/>
                      <w:b/>
                      <w:color w:val="auto"/>
                      <w:kern w:val="0"/>
                      <w:sz w:val="18"/>
                      <w:szCs w:val="18"/>
                      <w:highlight w:val="none"/>
                    </w:rPr>
                    <w:t>规格</w:t>
                  </w:r>
                </w:p>
              </w:tc>
              <w:tc>
                <w:tcPr>
                  <w:tcW w:w="377" w:type="pct"/>
                  <w:tcBorders>
                    <w:top w:val="single" w:color="auto" w:sz="4" w:space="0"/>
                  </w:tcBorders>
                  <w:noWrap w:val="0"/>
                  <w:vAlign w:val="center"/>
                </w:tcPr>
                <w:p w14:paraId="74F49A63">
                  <w:pPr>
                    <w:widowControl w:val="0"/>
                    <w:adjustRightInd w:val="0"/>
                    <w:snapToGrid w:val="0"/>
                    <w:spacing w:line="240" w:lineRule="auto"/>
                    <w:ind w:firstLine="0" w:firstLineChars="0"/>
                    <w:jc w:val="center"/>
                    <w:textAlignment w:val="baseline"/>
                    <w:rPr>
                      <w:rFonts w:ascii="Times New Roman" w:hAnsi="Times New Roman" w:eastAsia="宋体" w:cs="Times New Roman"/>
                      <w:b/>
                      <w:color w:val="auto"/>
                      <w:kern w:val="0"/>
                      <w:sz w:val="18"/>
                      <w:szCs w:val="18"/>
                      <w:highlight w:val="none"/>
                    </w:rPr>
                  </w:pPr>
                  <w:r>
                    <w:rPr>
                      <w:rFonts w:ascii="Times New Roman" w:hAnsi="Times New Roman" w:eastAsia="宋体" w:cs="Times New Roman"/>
                      <w:b/>
                      <w:color w:val="auto"/>
                      <w:kern w:val="0"/>
                      <w:sz w:val="18"/>
                      <w:szCs w:val="18"/>
                      <w:highlight w:val="none"/>
                    </w:rPr>
                    <w:t>形态</w:t>
                  </w:r>
                </w:p>
              </w:tc>
              <w:tc>
                <w:tcPr>
                  <w:tcW w:w="423" w:type="pct"/>
                  <w:tcBorders>
                    <w:top w:val="single" w:color="auto" w:sz="4" w:space="0"/>
                  </w:tcBorders>
                  <w:noWrap w:val="0"/>
                  <w:vAlign w:val="center"/>
                </w:tcPr>
                <w:p w14:paraId="7F40D936">
                  <w:pPr>
                    <w:widowControl w:val="0"/>
                    <w:adjustRightInd w:val="0"/>
                    <w:snapToGrid w:val="0"/>
                    <w:spacing w:line="240" w:lineRule="auto"/>
                    <w:ind w:firstLine="0" w:firstLineChars="0"/>
                    <w:jc w:val="center"/>
                    <w:textAlignment w:val="baseline"/>
                    <w:rPr>
                      <w:rFonts w:ascii="Times New Roman" w:hAnsi="Times New Roman" w:eastAsia="宋体" w:cs="Times New Roman"/>
                      <w:b/>
                      <w:color w:val="auto"/>
                      <w:kern w:val="0"/>
                      <w:sz w:val="18"/>
                      <w:szCs w:val="18"/>
                      <w:highlight w:val="none"/>
                    </w:rPr>
                  </w:pPr>
                  <w:r>
                    <w:rPr>
                      <w:rFonts w:ascii="Times New Roman" w:hAnsi="Times New Roman" w:eastAsia="宋体" w:cs="Times New Roman"/>
                      <w:b/>
                      <w:color w:val="auto"/>
                      <w:kern w:val="0"/>
                      <w:sz w:val="18"/>
                      <w:szCs w:val="18"/>
                      <w:highlight w:val="none"/>
                    </w:rPr>
                    <w:t>包装方式</w:t>
                  </w:r>
                </w:p>
              </w:tc>
              <w:tc>
                <w:tcPr>
                  <w:tcW w:w="1002" w:type="pct"/>
                  <w:tcBorders>
                    <w:top w:val="single" w:color="auto" w:sz="4" w:space="0"/>
                  </w:tcBorders>
                  <w:noWrap w:val="0"/>
                  <w:vAlign w:val="center"/>
                </w:tcPr>
                <w:p w14:paraId="510A48EA">
                  <w:pPr>
                    <w:widowControl w:val="0"/>
                    <w:adjustRightInd w:val="0"/>
                    <w:snapToGrid w:val="0"/>
                    <w:spacing w:line="240" w:lineRule="auto"/>
                    <w:ind w:firstLine="0" w:firstLineChars="0"/>
                    <w:jc w:val="center"/>
                    <w:textAlignment w:val="baseline"/>
                    <w:rPr>
                      <w:rFonts w:ascii="Times New Roman" w:hAnsi="Times New Roman" w:eastAsia="宋体" w:cs="Times New Roman"/>
                      <w:b/>
                      <w:color w:val="auto"/>
                      <w:kern w:val="0"/>
                      <w:sz w:val="18"/>
                      <w:szCs w:val="18"/>
                      <w:highlight w:val="none"/>
                    </w:rPr>
                  </w:pPr>
                  <w:r>
                    <w:rPr>
                      <w:rFonts w:ascii="Times New Roman" w:hAnsi="Times New Roman" w:eastAsia="宋体" w:cs="Times New Roman"/>
                      <w:b/>
                      <w:color w:val="auto"/>
                      <w:kern w:val="0"/>
                      <w:sz w:val="18"/>
                      <w:szCs w:val="18"/>
                      <w:highlight w:val="none"/>
                    </w:rPr>
                    <w:t>用途</w:t>
                  </w:r>
                </w:p>
              </w:tc>
              <w:tc>
                <w:tcPr>
                  <w:tcW w:w="680" w:type="pct"/>
                  <w:tcBorders>
                    <w:top w:val="single" w:color="auto" w:sz="4" w:space="0"/>
                  </w:tcBorders>
                  <w:noWrap w:val="0"/>
                  <w:vAlign w:val="center"/>
                </w:tcPr>
                <w:p w14:paraId="17B8FC02">
                  <w:pPr>
                    <w:autoSpaceDN w:val="0"/>
                    <w:spacing w:line="240" w:lineRule="auto"/>
                    <w:ind w:firstLine="0" w:firstLineChars="0"/>
                    <w:jc w:val="center"/>
                    <w:textAlignment w:val="center"/>
                    <w:rPr>
                      <w:rFonts w:hint="eastAsia" w:ascii="Times New Roman" w:hAnsi="Times New Roman" w:eastAsia="宋体" w:cs="Times New Roman"/>
                      <w:b/>
                      <w:color w:val="auto"/>
                      <w:kern w:val="0"/>
                      <w:sz w:val="18"/>
                      <w:szCs w:val="18"/>
                      <w:highlight w:val="none"/>
                      <w:lang w:eastAsia="zh-CN"/>
                    </w:rPr>
                  </w:pPr>
                  <w:r>
                    <w:rPr>
                      <w:rFonts w:hint="eastAsia" w:hAnsi="宋体"/>
                      <w:b/>
                      <w:color w:val="auto"/>
                      <w:sz w:val="18"/>
                      <w:szCs w:val="18"/>
                      <w:highlight w:val="none"/>
                    </w:rPr>
                    <w:t>环评预测</w:t>
                  </w:r>
                  <w:r>
                    <w:rPr>
                      <w:rFonts w:hAnsi="宋体"/>
                      <w:b/>
                      <w:color w:val="auto"/>
                      <w:sz w:val="18"/>
                      <w:szCs w:val="18"/>
                      <w:highlight w:val="none"/>
                    </w:rPr>
                    <w:t>用量</w:t>
                  </w:r>
                  <w:r>
                    <w:rPr>
                      <w:rFonts w:hint="eastAsia" w:hAnsi="宋体"/>
                      <w:b/>
                      <w:color w:val="auto"/>
                      <w:sz w:val="18"/>
                      <w:szCs w:val="18"/>
                      <w:highlight w:val="none"/>
                      <w:lang w:eastAsia="zh-CN"/>
                    </w:rPr>
                    <w:t>（</w:t>
                  </w:r>
                  <w:r>
                    <w:rPr>
                      <w:rFonts w:hint="eastAsia" w:hAnsi="宋体"/>
                      <w:b/>
                      <w:color w:val="auto"/>
                      <w:sz w:val="18"/>
                      <w:szCs w:val="18"/>
                      <w:highlight w:val="none"/>
                      <w:lang w:val="en-US" w:eastAsia="zh-CN"/>
                    </w:rPr>
                    <w:t>t/a</w:t>
                  </w:r>
                  <w:r>
                    <w:rPr>
                      <w:rFonts w:hint="eastAsia" w:hAnsi="宋体"/>
                      <w:b/>
                      <w:color w:val="auto"/>
                      <w:sz w:val="18"/>
                      <w:szCs w:val="18"/>
                      <w:highlight w:val="none"/>
                      <w:lang w:eastAsia="zh-CN"/>
                    </w:rPr>
                    <w:t>）</w:t>
                  </w:r>
                </w:p>
              </w:tc>
              <w:tc>
                <w:tcPr>
                  <w:tcW w:w="680" w:type="pct"/>
                  <w:tcBorders>
                    <w:top w:val="single" w:color="auto" w:sz="4" w:space="0"/>
                  </w:tcBorders>
                  <w:noWrap w:val="0"/>
                  <w:vAlign w:val="center"/>
                </w:tcPr>
                <w:p w14:paraId="04078F22">
                  <w:pPr>
                    <w:autoSpaceDN w:val="0"/>
                    <w:spacing w:line="240" w:lineRule="auto"/>
                    <w:ind w:firstLine="0" w:firstLineChars="0"/>
                    <w:jc w:val="center"/>
                    <w:textAlignment w:val="center"/>
                    <w:rPr>
                      <w:rFonts w:ascii="Times New Roman" w:hAnsi="Times New Roman" w:eastAsia="宋体" w:cs="Times New Roman"/>
                      <w:b/>
                      <w:color w:val="auto"/>
                      <w:kern w:val="0"/>
                      <w:sz w:val="18"/>
                      <w:szCs w:val="18"/>
                      <w:highlight w:val="none"/>
                    </w:rPr>
                  </w:pPr>
                  <w:r>
                    <w:rPr>
                      <w:rFonts w:hint="eastAsia" w:hAnsi="宋体"/>
                      <w:b/>
                      <w:color w:val="auto"/>
                      <w:sz w:val="18"/>
                      <w:szCs w:val="18"/>
                      <w:highlight w:val="none"/>
                      <w:lang w:eastAsia="zh-CN"/>
                    </w:rPr>
                    <w:t>实际建成</w:t>
                  </w:r>
                  <w:r>
                    <w:rPr>
                      <w:rFonts w:hint="eastAsia" w:hAnsi="宋体"/>
                      <w:b/>
                      <w:color w:val="auto"/>
                      <w:sz w:val="18"/>
                      <w:szCs w:val="18"/>
                      <w:highlight w:val="none"/>
                    </w:rPr>
                    <w:t>用量</w:t>
                  </w:r>
                  <w:r>
                    <w:rPr>
                      <w:rFonts w:hint="eastAsia" w:hAnsi="宋体"/>
                      <w:b/>
                      <w:color w:val="auto"/>
                      <w:sz w:val="18"/>
                      <w:szCs w:val="18"/>
                      <w:highlight w:val="none"/>
                      <w:lang w:eastAsia="zh-CN"/>
                    </w:rPr>
                    <w:t>（</w:t>
                  </w:r>
                  <w:r>
                    <w:rPr>
                      <w:rFonts w:hint="eastAsia" w:hAnsi="宋体"/>
                      <w:b/>
                      <w:color w:val="auto"/>
                      <w:sz w:val="18"/>
                      <w:szCs w:val="18"/>
                      <w:highlight w:val="none"/>
                      <w:lang w:val="en-US" w:eastAsia="zh-CN"/>
                    </w:rPr>
                    <w:t>t/a</w:t>
                  </w:r>
                  <w:r>
                    <w:rPr>
                      <w:rFonts w:hint="eastAsia" w:hAnsi="宋体"/>
                      <w:b/>
                      <w:color w:val="auto"/>
                      <w:sz w:val="18"/>
                      <w:szCs w:val="18"/>
                      <w:highlight w:val="none"/>
                      <w:lang w:eastAsia="zh-CN"/>
                    </w:rPr>
                    <w:t>）</w:t>
                  </w:r>
                </w:p>
              </w:tc>
              <w:tc>
                <w:tcPr>
                  <w:tcW w:w="415" w:type="pct"/>
                  <w:tcBorders>
                    <w:top w:val="single" w:color="auto" w:sz="4" w:space="0"/>
                    <w:right w:val="single" w:color="auto" w:sz="4" w:space="0"/>
                  </w:tcBorders>
                  <w:noWrap w:val="0"/>
                  <w:vAlign w:val="center"/>
                </w:tcPr>
                <w:p w14:paraId="5E940AEF">
                  <w:pPr>
                    <w:widowControl w:val="0"/>
                    <w:adjustRightInd w:val="0"/>
                    <w:snapToGrid w:val="0"/>
                    <w:spacing w:line="240" w:lineRule="auto"/>
                    <w:ind w:firstLine="0" w:firstLineChars="0"/>
                    <w:jc w:val="center"/>
                    <w:textAlignment w:val="baseline"/>
                    <w:rPr>
                      <w:rFonts w:hint="eastAsia" w:ascii="Times New Roman" w:hAnsi="Times New Roman" w:eastAsia="宋体" w:cs="Times New Roman"/>
                      <w:b/>
                      <w:color w:val="auto"/>
                      <w:kern w:val="0"/>
                      <w:sz w:val="18"/>
                      <w:szCs w:val="18"/>
                      <w:highlight w:val="none"/>
                      <w:lang w:val="en-US" w:eastAsia="zh-CN"/>
                    </w:rPr>
                  </w:pPr>
                  <w:r>
                    <w:rPr>
                      <w:rFonts w:hint="eastAsia" w:cs="Times New Roman"/>
                      <w:b/>
                      <w:color w:val="auto"/>
                      <w:kern w:val="0"/>
                      <w:sz w:val="18"/>
                      <w:szCs w:val="18"/>
                      <w:highlight w:val="none"/>
                      <w:lang w:val="en-US" w:eastAsia="zh-CN"/>
                    </w:rPr>
                    <w:t>变化量</w:t>
                  </w:r>
                  <w:r>
                    <w:rPr>
                      <w:rFonts w:hint="eastAsia" w:hAnsi="宋体"/>
                      <w:b/>
                      <w:color w:val="auto"/>
                      <w:sz w:val="18"/>
                      <w:szCs w:val="18"/>
                      <w:highlight w:val="none"/>
                      <w:lang w:eastAsia="zh-CN"/>
                    </w:rPr>
                    <w:t>（</w:t>
                  </w:r>
                  <w:r>
                    <w:rPr>
                      <w:rFonts w:hint="eastAsia" w:hAnsi="宋体"/>
                      <w:b/>
                      <w:color w:val="auto"/>
                      <w:sz w:val="18"/>
                      <w:szCs w:val="18"/>
                      <w:highlight w:val="none"/>
                      <w:lang w:val="en-US" w:eastAsia="zh-CN"/>
                    </w:rPr>
                    <w:t>t/a</w:t>
                  </w:r>
                  <w:r>
                    <w:rPr>
                      <w:rFonts w:hint="eastAsia" w:hAnsi="宋体"/>
                      <w:b/>
                      <w:color w:val="auto"/>
                      <w:sz w:val="18"/>
                      <w:szCs w:val="18"/>
                      <w:highlight w:val="none"/>
                      <w:lang w:eastAsia="zh-CN"/>
                    </w:rPr>
                    <w:t>）</w:t>
                  </w:r>
                </w:p>
              </w:tc>
            </w:tr>
            <w:tr w14:paraId="025BB8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318" w:type="pct"/>
                  <w:tcBorders>
                    <w:left w:val="single" w:color="auto" w:sz="4" w:space="0"/>
                  </w:tcBorders>
                  <w:noWrap w:val="0"/>
                  <w:vAlign w:val="center"/>
                </w:tcPr>
                <w:p w14:paraId="71F6EBE5">
                  <w:pPr>
                    <w:widowControl w:val="0"/>
                    <w:adjustRightInd w:val="0"/>
                    <w:snapToGrid w:val="0"/>
                    <w:spacing w:line="240" w:lineRule="auto"/>
                    <w:ind w:left="0" w:leftChars="0" w:firstLine="0" w:firstLineChars="0"/>
                    <w:jc w:val="center"/>
                    <w:textAlignment w:val="auto"/>
                    <w:rPr>
                      <w:rFonts w:ascii="Times New Roman" w:hAnsi="Times New Roman" w:eastAsia="宋体" w:cs="Times New Roman"/>
                      <w:color w:val="auto"/>
                      <w:kern w:val="2"/>
                      <w:sz w:val="18"/>
                      <w:szCs w:val="18"/>
                      <w:highlight w:val="none"/>
                      <w:lang w:val="en-US" w:eastAsia="zh-CN" w:bidi="ar-SA"/>
                    </w:rPr>
                  </w:pPr>
                  <w:r>
                    <w:rPr>
                      <w:rFonts w:ascii="Times New Roman" w:hAnsi="Times New Roman" w:eastAsia="宋体" w:cs="Times New Roman"/>
                      <w:color w:val="auto"/>
                      <w:kern w:val="2"/>
                      <w:sz w:val="18"/>
                      <w:szCs w:val="18"/>
                      <w:highlight w:val="none"/>
                      <w:lang w:val="en-US" w:eastAsia="zh-CN" w:bidi="ar-SA"/>
                    </w:rPr>
                    <w:t>1</w:t>
                  </w:r>
                </w:p>
              </w:tc>
              <w:tc>
                <w:tcPr>
                  <w:tcW w:w="695" w:type="pct"/>
                  <w:noWrap w:val="0"/>
                  <w:vAlign w:val="center"/>
                </w:tcPr>
                <w:p w14:paraId="0984A72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食品级磷酸</w:t>
                  </w:r>
                </w:p>
              </w:tc>
              <w:tc>
                <w:tcPr>
                  <w:tcW w:w="407" w:type="pct"/>
                  <w:noWrap w:val="0"/>
                  <w:vAlign w:val="center"/>
                </w:tcPr>
                <w:p w14:paraId="124D2150">
                  <w:pPr>
                    <w:pStyle w:val="37"/>
                    <w:snapToGrid w:val="0"/>
                    <w:spacing w:line="240" w:lineRule="auto"/>
                    <w:rPr>
                      <w:rFonts w:eastAsia="宋体"/>
                      <w:color w:val="auto"/>
                      <w:sz w:val="18"/>
                      <w:szCs w:val="18"/>
                      <w:highlight w:val="none"/>
                    </w:rPr>
                  </w:pPr>
                  <w:r>
                    <w:rPr>
                      <w:rFonts w:hint="eastAsia" w:hAnsi="宋体"/>
                      <w:color w:val="auto"/>
                      <w:sz w:val="18"/>
                      <w:szCs w:val="18"/>
                      <w:highlight w:val="none"/>
                    </w:rPr>
                    <w:t>85%</w:t>
                  </w:r>
                </w:p>
              </w:tc>
              <w:tc>
                <w:tcPr>
                  <w:tcW w:w="377" w:type="pct"/>
                  <w:noWrap w:val="0"/>
                  <w:vAlign w:val="center"/>
                </w:tcPr>
                <w:p w14:paraId="5197862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Ansi="宋体"/>
                      <w:color w:val="auto"/>
                      <w:sz w:val="18"/>
                      <w:szCs w:val="18"/>
                      <w:highlight w:val="none"/>
                    </w:rPr>
                    <w:t>液体</w:t>
                  </w:r>
                </w:p>
              </w:tc>
              <w:tc>
                <w:tcPr>
                  <w:tcW w:w="423" w:type="pct"/>
                  <w:noWrap w:val="0"/>
                  <w:vAlign w:val="center"/>
                </w:tcPr>
                <w:p w14:paraId="32B927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储罐</w:t>
                  </w:r>
                </w:p>
              </w:tc>
              <w:tc>
                <w:tcPr>
                  <w:tcW w:w="1002" w:type="pct"/>
                  <w:noWrap w:val="0"/>
                  <w:vAlign w:val="center"/>
                </w:tcPr>
                <w:p w14:paraId="3603E08D">
                  <w:pPr>
                    <w:widowControl/>
                    <w:adjustRightInd w:val="0"/>
                    <w:snapToGrid w:val="0"/>
                    <w:spacing w:line="240" w:lineRule="auto"/>
                    <w:ind w:firstLine="0" w:firstLineChars="0"/>
                    <w:jc w:val="center"/>
                    <w:textAlignment w:val="center"/>
                    <w:rPr>
                      <w:rFonts w:hint="default" w:ascii="Times New Roman" w:hAnsi="Times New Roman" w:eastAsia="宋体"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磷酸钠盐、钾盐及聚偏磷酸钾盐生产线</w:t>
                  </w:r>
                </w:p>
              </w:tc>
              <w:tc>
                <w:tcPr>
                  <w:tcW w:w="680" w:type="pct"/>
                  <w:noWrap w:val="0"/>
                  <w:vAlign w:val="center"/>
                </w:tcPr>
                <w:p w14:paraId="7FE440E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color w:val="auto"/>
                      <w:sz w:val="18"/>
                      <w:szCs w:val="18"/>
                      <w:highlight w:val="none"/>
                    </w:rPr>
                    <w:t>33660</w:t>
                  </w:r>
                </w:p>
              </w:tc>
              <w:tc>
                <w:tcPr>
                  <w:tcW w:w="680" w:type="pct"/>
                  <w:noWrap w:val="0"/>
                  <w:vAlign w:val="center"/>
                </w:tcPr>
                <w:p w14:paraId="6597FDB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lang w:val="en-US" w:eastAsia="zh-CN" w:bidi="ar-SA"/>
                    </w:rPr>
                  </w:pPr>
                  <w:r>
                    <w:rPr>
                      <w:rFonts w:hint="eastAsia"/>
                      <w:color w:val="auto"/>
                      <w:sz w:val="18"/>
                      <w:szCs w:val="18"/>
                      <w:highlight w:val="none"/>
                    </w:rPr>
                    <w:t>33660</w:t>
                  </w:r>
                </w:p>
              </w:tc>
              <w:tc>
                <w:tcPr>
                  <w:tcW w:w="415" w:type="pct"/>
                  <w:tcBorders>
                    <w:right w:val="single" w:color="auto" w:sz="4" w:space="0"/>
                  </w:tcBorders>
                  <w:noWrap w:val="0"/>
                  <w:vAlign w:val="center"/>
                </w:tcPr>
                <w:p w14:paraId="1CFAF1AA">
                  <w:pPr>
                    <w:widowControl/>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highlight w:val="none"/>
                      <w:lang w:val="en-US" w:eastAsia="zh-CN"/>
                    </w:rPr>
                  </w:pPr>
                  <w:r>
                    <w:rPr>
                      <w:rFonts w:hint="eastAsia" w:cs="Times New Roman"/>
                      <w:b w:val="0"/>
                      <w:bCs w:val="0"/>
                      <w:color w:val="auto"/>
                      <w:kern w:val="0"/>
                      <w:sz w:val="18"/>
                      <w:szCs w:val="18"/>
                      <w:highlight w:val="none"/>
                      <w:lang w:val="en-US" w:eastAsia="zh-CN"/>
                    </w:rPr>
                    <w:t>0</w:t>
                  </w:r>
                </w:p>
              </w:tc>
            </w:tr>
            <w:tr w14:paraId="487A14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8" w:type="pct"/>
                  <w:tcBorders>
                    <w:left w:val="single" w:color="auto" w:sz="4" w:space="0"/>
                  </w:tcBorders>
                  <w:noWrap w:val="0"/>
                  <w:vAlign w:val="center"/>
                </w:tcPr>
                <w:p w14:paraId="2A2EDEE0">
                  <w:pPr>
                    <w:widowControl w:val="0"/>
                    <w:adjustRightInd w:val="0"/>
                    <w:snapToGrid w:val="0"/>
                    <w:spacing w:line="240" w:lineRule="auto"/>
                    <w:ind w:left="0" w:leftChars="0" w:firstLine="0" w:firstLineChars="0"/>
                    <w:jc w:val="center"/>
                    <w:textAlignment w:val="auto"/>
                    <w:rPr>
                      <w:rFonts w:ascii="Times New Roman" w:hAnsi="Times New Roman" w:eastAsia="宋体" w:cs="Times New Roman"/>
                      <w:color w:val="auto"/>
                      <w:kern w:val="2"/>
                      <w:sz w:val="18"/>
                      <w:szCs w:val="18"/>
                      <w:highlight w:val="none"/>
                      <w:lang w:val="en-US" w:eastAsia="zh-CN" w:bidi="ar-SA"/>
                    </w:rPr>
                  </w:pPr>
                  <w:r>
                    <w:rPr>
                      <w:rFonts w:ascii="Times New Roman" w:hAnsi="Times New Roman" w:eastAsia="宋体" w:cs="Times New Roman"/>
                      <w:color w:val="auto"/>
                      <w:kern w:val="2"/>
                      <w:sz w:val="18"/>
                      <w:szCs w:val="18"/>
                      <w:highlight w:val="none"/>
                      <w:lang w:val="en-US" w:eastAsia="zh-CN" w:bidi="ar-SA"/>
                    </w:rPr>
                    <w:t>2</w:t>
                  </w:r>
                </w:p>
              </w:tc>
              <w:tc>
                <w:tcPr>
                  <w:tcW w:w="695" w:type="pct"/>
                  <w:noWrap w:val="0"/>
                  <w:vAlign w:val="center"/>
                </w:tcPr>
                <w:p w14:paraId="255AFE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食用纯碱</w:t>
                  </w:r>
                </w:p>
              </w:tc>
              <w:tc>
                <w:tcPr>
                  <w:tcW w:w="407" w:type="pct"/>
                  <w:noWrap w:val="0"/>
                  <w:vAlign w:val="center"/>
                </w:tcPr>
                <w:p w14:paraId="5D5D3B87">
                  <w:pPr>
                    <w:pStyle w:val="37"/>
                    <w:snapToGrid w:val="0"/>
                    <w:spacing w:line="240" w:lineRule="auto"/>
                    <w:rPr>
                      <w:rFonts w:eastAsia="宋体"/>
                      <w:color w:val="auto"/>
                      <w:sz w:val="18"/>
                      <w:szCs w:val="18"/>
                      <w:highlight w:val="none"/>
                    </w:rPr>
                  </w:pPr>
                  <w:r>
                    <w:rPr>
                      <w:rFonts w:hint="eastAsia" w:hAnsi="宋体"/>
                      <w:color w:val="auto"/>
                      <w:sz w:val="18"/>
                      <w:szCs w:val="18"/>
                      <w:highlight w:val="none"/>
                    </w:rPr>
                    <w:t>98.5%</w:t>
                  </w:r>
                </w:p>
              </w:tc>
              <w:tc>
                <w:tcPr>
                  <w:tcW w:w="377" w:type="pct"/>
                  <w:noWrap w:val="0"/>
                  <w:vAlign w:val="center"/>
                </w:tcPr>
                <w:p w14:paraId="27FB420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固体</w:t>
                  </w:r>
                </w:p>
              </w:tc>
              <w:tc>
                <w:tcPr>
                  <w:tcW w:w="423" w:type="pct"/>
                  <w:noWrap w:val="0"/>
                  <w:vAlign w:val="center"/>
                </w:tcPr>
                <w:p w14:paraId="053EDE8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袋</w:t>
                  </w:r>
                  <w:r>
                    <w:rPr>
                      <w:rFonts w:hAnsi="宋体"/>
                      <w:color w:val="auto"/>
                      <w:sz w:val="18"/>
                      <w:szCs w:val="18"/>
                      <w:highlight w:val="none"/>
                    </w:rPr>
                    <w:t>装</w:t>
                  </w:r>
                </w:p>
              </w:tc>
              <w:tc>
                <w:tcPr>
                  <w:tcW w:w="1002" w:type="pct"/>
                  <w:noWrap w:val="0"/>
                  <w:vAlign w:val="center"/>
                </w:tcPr>
                <w:p w14:paraId="7E808095">
                  <w:pPr>
                    <w:widowControl/>
                    <w:adjustRightInd w:val="0"/>
                    <w:snapToGrid w:val="0"/>
                    <w:spacing w:line="240" w:lineRule="auto"/>
                    <w:ind w:firstLine="0" w:firstLineChars="0"/>
                    <w:jc w:val="center"/>
                    <w:textAlignment w:val="center"/>
                    <w:rPr>
                      <w:rFonts w:hint="default" w:ascii="Times New Roman" w:hAnsi="Times New Roman" w:eastAsia="宋体" w:cs="Times New Roman"/>
                      <w:color w:val="auto"/>
                      <w:kern w:val="0"/>
                      <w:sz w:val="18"/>
                      <w:szCs w:val="18"/>
                      <w:highlight w:val="none"/>
                      <w:lang w:val="en-US"/>
                    </w:rPr>
                  </w:pPr>
                  <w:r>
                    <w:rPr>
                      <w:rFonts w:hint="eastAsia" w:cs="Times New Roman"/>
                      <w:color w:val="auto"/>
                      <w:kern w:val="0"/>
                      <w:sz w:val="18"/>
                      <w:szCs w:val="18"/>
                      <w:highlight w:val="none"/>
                      <w:lang w:val="en-US" w:eastAsia="zh-CN"/>
                    </w:rPr>
                    <w:t>磷酸钠盐生产线</w:t>
                  </w:r>
                </w:p>
              </w:tc>
              <w:tc>
                <w:tcPr>
                  <w:tcW w:w="680" w:type="pct"/>
                  <w:noWrap w:val="0"/>
                  <w:vAlign w:val="center"/>
                </w:tcPr>
                <w:p w14:paraId="19B00B1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lang w:val="en-US" w:eastAsia="zh-CN" w:bidi="ar-SA"/>
                    </w:rPr>
                  </w:pPr>
                  <w:r>
                    <w:rPr>
                      <w:rFonts w:hint="eastAsia"/>
                      <w:color w:val="auto"/>
                      <w:sz w:val="18"/>
                      <w:szCs w:val="18"/>
                      <w:highlight w:val="none"/>
                    </w:rPr>
                    <w:t>18200</w:t>
                  </w:r>
                </w:p>
              </w:tc>
              <w:tc>
                <w:tcPr>
                  <w:tcW w:w="680" w:type="pct"/>
                  <w:noWrap w:val="0"/>
                  <w:vAlign w:val="center"/>
                </w:tcPr>
                <w:p w14:paraId="7FCE1AE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lang w:val="en-US" w:eastAsia="zh-CN" w:bidi="ar-SA"/>
                    </w:rPr>
                  </w:pPr>
                  <w:r>
                    <w:rPr>
                      <w:rFonts w:hint="eastAsia"/>
                      <w:color w:val="auto"/>
                      <w:sz w:val="18"/>
                      <w:szCs w:val="18"/>
                      <w:highlight w:val="none"/>
                    </w:rPr>
                    <w:t>18200</w:t>
                  </w:r>
                </w:p>
              </w:tc>
              <w:tc>
                <w:tcPr>
                  <w:tcW w:w="415" w:type="pct"/>
                  <w:tcBorders>
                    <w:right w:val="single" w:color="auto" w:sz="4" w:space="0"/>
                  </w:tcBorders>
                  <w:noWrap w:val="0"/>
                  <w:vAlign w:val="center"/>
                </w:tcPr>
                <w:p w14:paraId="229F08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highlight w:val="none"/>
                      <w:lang w:val="en-US" w:eastAsia="zh-CN"/>
                    </w:rPr>
                  </w:pPr>
                  <w:r>
                    <w:rPr>
                      <w:rFonts w:hint="eastAsia" w:cs="Times New Roman"/>
                      <w:b w:val="0"/>
                      <w:bCs w:val="0"/>
                      <w:color w:val="auto"/>
                      <w:kern w:val="0"/>
                      <w:sz w:val="18"/>
                      <w:szCs w:val="18"/>
                      <w:highlight w:val="none"/>
                      <w:lang w:val="en-US" w:eastAsia="zh-CN"/>
                    </w:rPr>
                    <w:t>0</w:t>
                  </w:r>
                </w:p>
              </w:tc>
            </w:tr>
            <w:tr w14:paraId="5A993D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8" w:type="pct"/>
                  <w:tcBorders>
                    <w:left w:val="single" w:color="auto" w:sz="4" w:space="0"/>
                  </w:tcBorders>
                  <w:noWrap w:val="0"/>
                  <w:vAlign w:val="center"/>
                </w:tcPr>
                <w:p w14:paraId="313039BD">
                  <w:pPr>
                    <w:widowControl w:val="0"/>
                    <w:adjustRightInd w:val="0"/>
                    <w:snapToGrid w:val="0"/>
                    <w:spacing w:line="240" w:lineRule="auto"/>
                    <w:ind w:left="0" w:leftChars="0" w:firstLine="0" w:firstLineChars="0"/>
                    <w:jc w:val="center"/>
                    <w:textAlignment w:val="auto"/>
                    <w:rPr>
                      <w:rFonts w:ascii="Times New Roman" w:hAnsi="Times New Roman" w:eastAsia="宋体" w:cs="Times New Roman"/>
                      <w:color w:val="auto"/>
                      <w:kern w:val="2"/>
                      <w:sz w:val="18"/>
                      <w:szCs w:val="18"/>
                      <w:highlight w:val="none"/>
                      <w:lang w:val="en-US" w:eastAsia="zh-CN" w:bidi="ar-SA"/>
                    </w:rPr>
                  </w:pPr>
                  <w:r>
                    <w:rPr>
                      <w:rFonts w:ascii="Times New Roman" w:hAnsi="Times New Roman" w:eastAsia="宋体" w:cs="Times New Roman"/>
                      <w:color w:val="auto"/>
                      <w:kern w:val="2"/>
                      <w:sz w:val="18"/>
                      <w:szCs w:val="18"/>
                      <w:highlight w:val="none"/>
                      <w:lang w:val="en-US" w:eastAsia="zh-CN" w:bidi="ar-SA"/>
                    </w:rPr>
                    <w:t>3</w:t>
                  </w:r>
                </w:p>
              </w:tc>
              <w:tc>
                <w:tcPr>
                  <w:tcW w:w="695" w:type="pct"/>
                  <w:noWrap w:val="0"/>
                  <w:vAlign w:val="center"/>
                </w:tcPr>
                <w:p w14:paraId="6866126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食用烧碱</w:t>
                  </w:r>
                </w:p>
              </w:tc>
              <w:tc>
                <w:tcPr>
                  <w:tcW w:w="407" w:type="pct"/>
                  <w:noWrap w:val="0"/>
                  <w:vAlign w:val="center"/>
                </w:tcPr>
                <w:p w14:paraId="3C81E2C9">
                  <w:pPr>
                    <w:widowControl/>
                    <w:adjustRightInd w:val="0"/>
                    <w:snapToGrid w:val="0"/>
                    <w:spacing w:line="240" w:lineRule="auto"/>
                    <w:ind w:firstLine="0" w:firstLineChars="0"/>
                    <w:jc w:val="center"/>
                    <w:textAlignment w:val="center"/>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50%</w:t>
                  </w:r>
                </w:p>
              </w:tc>
              <w:tc>
                <w:tcPr>
                  <w:tcW w:w="377" w:type="pct"/>
                  <w:noWrap w:val="0"/>
                  <w:vAlign w:val="center"/>
                </w:tcPr>
                <w:p w14:paraId="320D614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液体</w:t>
                  </w:r>
                </w:p>
              </w:tc>
              <w:tc>
                <w:tcPr>
                  <w:tcW w:w="423" w:type="pct"/>
                  <w:noWrap w:val="0"/>
                  <w:vAlign w:val="center"/>
                </w:tcPr>
                <w:p w14:paraId="301D1ED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储罐</w:t>
                  </w:r>
                </w:p>
              </w:tc>
              <w:tc>
                <w:tcPr>
                  <w:tcW w:w="1002" w:type="pct"/>
                  <w:noWrap w:val="0"/>
                  <w:vAlign w:val="center"/>
                </w:tcPr>
                <w:p w14:paraId="188FD4BE">
                  <w:pPr>
                    <w:widowControl/>
                    <w:adjustRightInd w:val="0"/>
                    <w:snapToGrid w:val="0"/>
                    <w:spacing w:line="240" w:lineRule="auto"/>
                    <w:ind w:firstLine="0" w:firstLineChars="0"/>
                    <w:jc w:val="center"/>
                    <w:textAlignment w:val="center"/>
                    <w:rPr>
                      <w:rFonts w:ascii="Times New Roman" w:hAnsi="Times New Roman" w:eastAsia="宋体" w:cs="Times New Roman"/>
                      <w:color w:val="auto"/>
                      <w:kern w:val="0"/>
                      <w:sz w:val="18"/>
                      <w:szCs w:val="18"/>
                      <w:highlight w:val="none"/>
                    </w:rPr>
                  </w:pPr>
                  <w:r>
                    <w:rPr>
                      <w:rFonts w:hint="eastAsia" w:cs="Times New Roman"/>
                      <w:color w:val="auto"/>
                      <w:kern w:val="0"/>
                      <w:sz w:val="18"/>
                      <w:szCs w:val="18"/>
                      <w:highlight w:val="none"/>
                      <w:lang w:val="en-US" w:eastAsia="zh-CN"/>
                    </w:rPr>
                    <w:t>磷酸钠盐生产线</w:t>
                  </w:r>
                </w:p>
              </w:tc>
              <w:tc>
                <w:tcPr>
                  <w:tcW w:w="680" w:type="pct"/>
                  <w:noWrap w:val="0"/>
                  <w:vAlign w:val="center"/>
                </w:tcPr>
                <w:p w14:paraId="066670D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lang w:val="en-US" w:eastAsia="zh-CN" w:bidi="ar-SA"/>
                    </w:rPr>
                  </w:pPr>
                  <w:r>
                    <w:rPr>
                      <w:rFonts w:hint="eastAsia"/>
                      <w:color w:val="auto"/>
                      <w:sz w:val="18"/>
                      <w:szCs w:val="18"/>
                      <w:highlight w:val="none"/>
                    </w:rPr>
                    <w:t>12000</w:t>
                  </w:r>
                </w:p>
              </w:tc>
              <w:tc>
                <w:tcPr>
                  <w:tcW w:w="680" w:type="pct"/>
                  <w:noWrap w:val="0"/>
                  <w:vAlign w:val="center"/>
                </w:tcPr>
                <w:p w14:paraId="6833112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lang w:val="en-US" w:eastAsia="zh-CN" w:bidi="ar-SA"/>
                    </w:rPr>
                  </w:pPr>
                  <w:r>
                    <w:rPr>
                      <w:rFonts w:hint="eastAsia"/>
                      <w:color w:val="auto"/>
                      <w:sz w:val="18"/>
                      <w:szCs w:val="18"/>
                      <w:highlight w:val="none"/>
                    </w:rPr>
                    <w:t>12000</w:t>
                  </w:r>
                </w:p>
              </w:tc>
              <w:tc>
                <w:tcPr>
                  <w:tcW w:w="415" w:type="pct"/>
                  <w:tcBorders>
                    <w:right w:val="single" w:color="auto" w:sz="4" w:space="0"/>
                  </w:tcBorders>
                  <w:noWrap w:val="0"/>
                  <w:vAlign w:val="center"/>
                </w:tcPr>
                <w:p w14:paraId="03A353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highlight w:val="none"/>
                      <w:lang w:val="en-US" w:eastAsia="zh-CN"/>
                    </w:rPr>
                  </w:pPr>
                  <w:r>
                    <w:rPr>
                      <w:rFonts w:hint="eastAsia" w:cs="Times New Roman"/>
                      <w:b w:val="0"/>
                      <w:bCs w:val="0"/>
                      <w:color w:val="auto"/>
                      <w:kern w:val="0"/>
                      <w:sz w:val="18"/>
                      <w:szCs w:val="18"/>
                      <w:highlight w:val="none"/>
                      <w:lang w:val="en-US" w:eastAsia="zh-CN"/>
                    </w:rPr>
                    <w:t>0</w:t>
                  </w:r>
                </w:p>
              </w:tc>
            </w:tr>
            <w:tr w14:paraId="52F561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8" w:type="pct"/>
                  <w:tcBorders>
                    <w:left w:val="single" w:color="auto" w:sz="4" w:space="0"/>
                  </w:tcBorders>
                  <w:noWrap w:val="0"/>
                  <w:vAlign w:val="center"/>
                </w:tcPr>
                <w:p w14:paraId="5E5AC065">
                  <w:pPr>
                    <w:widowControl w:val="0"/>
                    <w:adjustRightInd w:val="0"/>
                    <w:snapToGrid w:val="0"/>
                    <w:spacing w:line="240" w:lineRule="auto"/>
                    <w:ind w:left="0" w:leftChars="0" w:firstLine="0" w:firstLineChars="0"/>
                    <w:jc w:val="center"/>
                    <w:textAlignment w:val="auto"/>
                    <w:rPr>
                      <w:rFonts w:ascii="Times New Roman" w:hAnsi="Times New Roman" w:eastAsia="宋体" w:cs="Times New Roman"/>
                      <w:b/>
                      <w:bCs/>
                      <w:color w:val="auto"/>
                      <w:kern w:val="2"/>
                      <w:sz w:val="18"/>
                      <w:szCs w:val="18"/>
                      <w:highlight w:val="none"/>
                      <w:lang w:val="en-US" w:eastAsia="zh-CN" w:bidi="ar-SA"/>
                    </w:rPr>
                  </w:pPr>
                  <w:r>
                    <w:rPr>
                      <w:rFonts w:ascii="Times New Roman" w:hAnsi="Times New Roman" w:eastAsia="宋体" w:cs="Times New Roman"/>
                      <w:b w:val="0"/>
                      <w:bCs w:val="0"/>
                      <w:color w:val="auto"/>
                      <w:kern w:val="2"/>
                      <w:sz w:val="18"/>
                      <w:szCs w:val="18"/>
                      <w:highlight w:val="none"/>
                      <w:lang w:val="en-US" w:eastAsia="zh-CN" w:bidi="ar-SA"/>
                    </w:rPr>
                    <w:t>4</w:t>
                  </w:r>
                </w:p>
              </w:tc>
              <w:tc>
                <w:tcPr>
                  <w:tcW w:w="695" w:type="pct"/>
                  <w:noWrap w:val="0"/>
                  <w:vAlign w:val="center"/>
                </w:tcPr>
                <w:p w14:paraId="1B7401C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b/>
                      <w:bCs/>
                      <w:color w:val="auto"/>
                      <w:kern w:val="0"/>
                      <w:sz w:val="18"/>
                      <w:szCs w:val="18"/>
                      <w:highlight w:val="none"/>
                      <w:lang w:val="en-US" w:eastAsia="zh-CN" w:bidi="ar-SA"/>
                    </w:rPr>
                  </w:pPr>
                  <w:r>
                    <w:rPr>
                      <w:rFonts w:hint="eastAsia" w:hAnsi="宋体"/>
                      <w:color w:val="auto"/>
                      <w:sz w:val="18"/>
                      <w:szCs w:val="18"/>
                      <w:highlight w:val="none"/>
                    </w:rPr>
                    <w:t>食用苛性钾</w:t>
                  </w:r>
                </w:p>
              </w:tc>
              <w:tc>
                <w:tcPr>
                  <w:tcW w:w="407" w:type="pct"/>
                  <w:noWrap w:val="0"/>
                  <w:vAlign w:val="center"/>
                </w:tcPr>
                <w:p w14:paraId="6954796D">
                  <w:pPr>
                    <w:widowControl/>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8"/>
                      <w:szCs w:val="18"/>
                      <w:highlight w:val="none"/>
                      <w:lang w:val="en-US" w:eastAsia="zh-CN" w:bidi="ar-SA"/>
                    </w:rPr>
                  </w:pPr>
                  <w:r>
                    <w:rPr>
                      <w:rFonts w:hint="eastAsia" w:hAnsi="宋体"/>
                      <w:color w:val="auto"/>
                      <w:sz w:val="18"/>
                      <w:szCs w:val="18"/>
                      <w:highlight w:val="none"/>
                      <w:lang w:val="en-US" w:eastAsia="zh-CN"/>
                    </w:rPr>
                    <w:t>48</w:t>
                  </w:r>
                  <w:r>
                    <w:rPr>
                      <w:rFonts w:hint="eastAsia" w:hAnsi="宋体"/>
                      <w:color w:val="auto"/>
                      <w:sz w:val="18"/>
                      <w:szCs w:val="18"/>
                      <w:highlight w:val="none"/>
                    </w:rPr>
                    <w:t>%</w:t>
                  </w:r>
                </w:p>
              </w:tc>
              <w:tc>
                <w:tcPr>
                  <w:tcW w:w="377" w:type="pct"/>
                  <w:noWrap w:val="0"/>
                  <w:vAlign w:val="center"/>
                </w:tcPr>
                <w:p w14:paraId="475294A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b/>
                      <w:bCs/>
                      <w:color w:val="auto"/>
                      <w:kern w:val="0"/>
                      <w:sz w:val="18"/>
                      <w:szCs w:val="18"/>
                      <w:highlight w:val="none"/>
                      <w:lang w:val="en-US" w:eastAsia="zh-CN" w:bidi="ar-SA"/>
                    </w:rPr>
                  </w:pPr>
                  <w:r>
                    <w:rPr>
                      <w:rFonts w:hint="eastAsia" w:hAnsi="宋体"/>
                      <w:color w:val="auto"/>
                      <w:sz w:val="18"/>
                      <w:szCs w:val="18"/>
                      <w:highlight w:val="none"/>
                    </w:rPr>
                    <w:t>液体</w:t>
                  </w:r>
                </w:p>
              </w:tc>
              <w:tc>
                <w:tcPr>
                  <w:tcW w:w="423" w:type="pct"/>
                  <w:noWrap w:val="0"/>
                  <w:vAlign w:val="center"/>
                </w:tcPr>
                <w:p w14:paraId="36BB5F5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b/>
                      <w:bCs/>
                      <w:color w:val="auto"/>
                      <w:kern w:val="0"/>
                      <w:sz w:val="18"/>
                      <w:szCs w:val="18"/>
                      <w:highlight w:val="none"/>
                      <w:lang w:val="en-US" w:eastAsia="zh-CN" w:bidi="ar-SA"/>
                    </w:rPr>
                  </w:pPr>
                  <w:r>
                    <w:rPr>
                      <w:rFonts w:hint="eastAsia" w:hAnsi="宋体"/>
                      <w:color w:val="auto"/>
                      <w:sz w:val="18"/>
                      <w:szCs w:val="18"/>
                      <w:highlight w:val="none"/>
                    </w:rPr>
                    <w:t>储罐</w:t>
                  </w:r>
                </w:p>
              </w:tc>
              <w:tc>
                <w:tcPr>
                  <w:tcW w:w="1002" w:type="pct"/>
                  <w:noWrap w:val="0"/>
                  <w:vAlign w:val="center"/>
                </w:tcPr>
                <w:p w14:paraId="2D150162">
                  <w:pPr>
                    <w:widowControl/>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8"/>
                      <w:szCs w:val="18"/>
                      <w:highlight w:val="none"/>
                    </w:rPr>
                  </w:pPr>
                  <w:r>
                    <w:rPr>
                      <w:rFonts w:hint="eastAsia" w:cs="Times New Roman"/>
                      <w:color w:val="auto"/>
                      <w:kern w:val="0"/>
                      <w:sz w:val="18"/>
                      <w:szCs w:val="18"/>
                      <w:highlight w:val="none"/>
                      <w:lang w:val="en-US" w:eastAsia="zh-CN"/>
                    </w:rPr>
                    <w:t>磷酸钾盐及聚偏磷酸钾盐生产线</w:t>
                  </w:r>
                </w:p>
              </w:tc>
              <w:tc>
                <w:tcPr>
                  <w:tcW w:w="680" w:type="pct"/>
                  <w:noWrap w:val="0"/>
                  <w:vAlign w:val="center"/>
                </w:tcPr>
                <w:p w14:paraId="1AA5485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b/>
                      <w:bCs/>
                      <w:color w:val="auto"/>
                      <w:kern w:val="0"/>
                      <w:sz w:val="18"/>
                      <w:szCs w:val="18"/>
                      <w:highlight w:val="none"/>
                      <w:lang w:val="en-US" w:eastAsia="zh-CN"/>
                    </w:rPr>
                  </w:pPr>
                  <w:r>
                    <w:rPr>
                      <w:rFonts w:hint="eastAsia"/>
                      <w:color w:val="auto"/>
                      <w:sz w:val="18"/>
                      <w:szCs w:val="18"/>
                      <w:highlight w:val="none"/>
                    </w:rPr>
                    <w:t>16650</w:t>
                  </w:r>
                </w:p>
              </w:tc>
              <w:tc>
                <w:tcPr>
                  <w:tcW w:w="680" w:type="pct"/>
                  <w:noWrap w:val="0"/>
                  <w:vAlign w:val="center"/>
                </w:tcPr>
                <w:p w14:paraId="5E6B2C1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auto"/>
                      <w:kern w:val="0"/>
                      <w:sz w:val="18"/>
                      <w:szCs w:val="18"/>
                      <w:highlight w:val="none"/>
                      <w:lang w:val="en-US" w:eastAsia="zh-CN"/>
                    </w:rPr>
                  </w:pPr>
                  <w:r>
                    <w:rPr>
                      <w:rFonts w:hint="eastAsia"/>
                      <w:color w:val="auto"/>
                      <w:sz w:val="18"/>
                      <w:szCs w:val="18"/>
                      <w:highlight w:val="none"/>
                    </w:rPr>
                    <w:t>16650</w:t>
                  </w:r>
                </w:p>
              </w:tc>
              <w:tc>
                <w:tcPr>
                  <w:tcW w:w="415" w:type="pct"/>
                  <w:tcBorders>
                    <w:right w:val="single" w:color="auto" w:sz="4" w:space="0"/>
                  </w:tcBorders>
                  <w:noWrap w:val="0"/>
                  <w:vAlign w:val="center"/>
                </w:tcPr>
                <w:p w14:paraId="25E1C7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color w:val="auto"/>
                      <w:kern w:val="0"/>
                      <w:sz w:val="18"/>
                      <w:szCs w:val="18"/>
                      <w:highlight w:val="none"/>
                      <w:lang w:val="en-US" w:eastAsia="zh-CN"/>
                    </w:rPr>
                  </w:pPr>
                  <w:r>
                    <w:rPr>
                      <w:rFonts w:hint="eastAsia" w:cs="Times New Roman"/>
                      <w:b w:val="0"/>
                      <w:bCs w:val="0"/>
                      <w:color w:val="auto"/>
                      <w:kern w:val="0"/>
                      <w:sz w:val="18"/>
                      <w:szCs w:val="18"/>
                      <w:highlight w:val="none"/>
                      <w:lang w:val="en-US" w:eastAsia="zh-CN"/>
                    </w:rPr>
                    <w:t>0</w:t>
                  </w:r>
                </w:p>
              </w:tc>
            </w:tr>
            <w:tr w14:paraId="6BA91C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8" w:type="pct"/>
                  <w:tcBorders>
                    <w:left w:val="single" w:color="auto" w:sz="4" w:space="0"/>
                  </w:tcBorders>
                  <w:noWrap w:val="0"/>
                  <w:vAlign w:val="center"/>
                </w:tcPr>
                <w:p w14:paraId="6734C3C7">
                  <w:pPr>
                    <w:widowControl w:val="0"/>
                    <w:adjustRightInd w:val="0"/>
                    <w:snapToGrid w:val="0"/>
                    <w:spacing w:line="240" w:lineRule="auto"/>
                    <w:ind w:left="0" w:leftChars="0" w:firstLine="0" w:firstLineChars="0"/>
                    <w:jc w:val="center"/>
                    <w:textAlignment w:val="auto"/>
                    <w:rPr>
                      <w:rFonts w:ascii="Times New Roman" w:hAnsi="Times New Roman" w:eastAsia="宋体" w:cs="Times New Roman"/>
                      <w:color w:val="auto"/>
                      <w:kern w:val="2"/>
                      <w:sz w:val="18"/>
                      <w:szCs w:val="18"/>
                      <w:highlight w:val="none"/>
                      <w:lang w:val="en-US" w:eastAsia="zh-CN" w:bidi="ar-SA"/>
                    </w:rPr>
                  </w:pPr>
                  <w:r>
                    <w:rPr>
                      <w:rFonts w:ascii="Times New Roman" w:hAnsi="Times New Roman" w:eastAsia="宋体" w:cs="Times New Roman"/>
                      <w:color w:val="auto"/>
                      <w:kern w:val="2"/>
                      <w:sz w:val="18"/>
                      <w:szCs w:val="18"/>
                      <w:highlight w:val="none"/>
                      <w:lang w:val="en-US" w:eastAsia="zh-CN" w:bidi="ar-SA"/>
                    </w:rPr>
                    <w:t>5</w:t>
                  </w:r>
                </w:p>
              </w:tc>
              <w:tc>
                <w:tcPr>
                  <w:tcW w:w="695" w:type="pct"/>
                  <w:noWrap w:val="0"/>
                  <w:vAlign w:val="center"/>
                </w:tcPr>
                <w:p w14:paraId="0728E93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水</w:t>
                  </w:r>
                </w:p>
              </w:tc>
              <w:tc>
                <w:tcPr>
                  <w:tcW w:w="407" w:type="pct"/>
                  <w:noWrap w:val="0"/>
                  <w:vAlign w:val="center"/>
                </w:tcPr>
                <w:p w14:paraId="4CA756A6">
                  <w:pPr>
                    <w:widowControl/>
                    <w:adjustRightInd w:val="0"/>
                    <w:snapToGrid w:val="0"/>
                    <w:spacing w:line="240" w:lineRule="auto"/>
                    <w:ind w:firstLine="0" w:firstLineChars="0"/>
                    <w:jc w:val="center"/>
                    <w:textAlignment w:val="center"/>
                    <w:rPr>
                      <w:rFonts w:hint="default" w:ascii="Times New Roman" w:hAnsi="Times New Roman" w:eastAsia="宋体"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w:t>
                  </w:r>
                </w:p>
              </w:tc>
              <w:tc>
                <w:tcPr>
                  <w:tcW w:w="377" w:type="pct"/>
                  <w:noWrap w:val="0"/>
                  <w:vAlign w:val="center"/>
                </w:tcPr>
                <w:p w14:paraId="18208CE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液体</w:t>
                  </w:r>
                </w:p>
              </w:tc>
              <w:tc>
                <w:tcPr>
                  <w:tcW w:w="423" w:type="pct"/>
                  <w:noWrap w:val="0"/>
                  <w:vAlign w:val="center"/>
                </w:tcPr>
                <w:p w14:paraId="3D8C451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w:t>
                  </w:r>
                </w:p>
              </w:tc>
              <w:tc>
                <w:tcPr>
                  <w:tcW w:w="1002" w:type="pct"/>
                  <w:noWrap w:val="0"/>
                  <w:vAlign w:val="center"/>
                </w:tcPr>
                <w:p w14:paraId="63EB8209">
                  <w:pPr>
                    <w:widowControl/>
                    <w:adjustRightInd w:val="0"/>
                    <w:snapToGrid w:val="0"/>
                    <w:spacing w:line="240" w:lineRule="auto"/>
                    <w:ind w:firstLine="0" w:firstLineChars="0"/>
                    <w:jc w:val="center"/>
                    <w:textAlignment w:val="center"/>
                    <w:rPr>
                      <w:rFonts w:hint="default" w:ascii="Times New Roman" w:hAnsi="Times New Roman" w:eastAsia="宋体"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生产及生活用水</w:t>
                  </w:r>
                </w:p>
              </w:tc>
              <w:tc>
                <w:tcPr>
                  <w:tcW w:w="680" w:type="pct"/>
                  <w:noWrap w:val="0"/>
                  <w:vAlign w:val="center"/>
                </w:tcPr>
                <w:p w14:paraId="4A369F0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lang w:val="en-US" w:eastAsia="zh-CN" w:bidi="ar-SA"/>
                    </w:rPr>
                  </w:pPr>
                  <w:r>
                    <w:rPr>
                      <w:rFonts w:hint="eastAsia"/>
                      <w:color w:val="auto"/>
                      <w:sz w:val="18"/>
                      <w:szCs w:val="18"/>
                      <w:highlight w:val="none"/>
                    </w:rPr>
                    <w:t>4308</w:t>
                  </w:r>
                </w:p>
              </w:tc>
              <w:tc>
                <w:tcPr>
                  <w:tcW w:w="680" w:type="pct"/>
                  <w:noWrap w:val="0"/>
                  <w:vAlign w:val="center"/>
                </w:tcPr>
                <w:p w14:paraId="66C98D3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lang w:val="en-US" w:eastAsia="zh-CN" w:bidi="ar-SA"/>
                    </w:rPr>
                  </w:pPr>
                  <w:r>
                    <w:rPr>
                      <w:rFonts w:hint="eastAsia"/>
                      <w:color w:val="auto"/>
                      <w:sz w:val="18"/>
                      <w:szCs w:val="18"/>
                      <w:highlight w:val="none"/>
                    </w:rPr>
                    <w:t>4308</w:t>
                  </w:r>
                </w:p>
              </w:tc>
              <w:tc>
                <w:tcPr>
                  <w:tcW w:w="415" w:type="pct"/>
                  <w:tcBorders>
                    <w:right w:val="single" w:color="auto" w:sz="4" w:space="0"/>
                  </w:tcBorders>
                  <w:noWrap w:val="0"/>
                  <w:vAlign w:val="center"/>
                </w:tcPr>
                <w:p w14:paraId="549094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highlight w:val="none"/>
                      <w:lang w:val="en-US" w:eastAsia="zh-CN"/>
                    </w:rPr>
                  </w:pPr>
                  <w:r>
                    <w:rPr>
                      <w:rFonts w:hint="eastAsia" w:cs="Times New Roman"/>
                      <w:b w:val="0"/>
                      <w:bCs w:val="0"/>
                      <w:color w:val="auto"/>
                      <w:kern w:val="0"/>
                      <w:sz w:val="18"/>
                      <w:szCs w:val="18"/>
                      <w:highlight w:val="none"/>
                      <w:lang w:val="en-US" w:eastAsia="zh-CN"/>
                    </w:rPr>
                    <w:t>0</w:t>
                  </w:r>
                </w:p>
              </w:tc>
            </w:tr>
            <w:tr w14:paraId="3B2F1E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8" w:type="pct"/>
                  <w:tcBorders>
                    <w:left w:val="single" w:color="auto" w:sz="4" w:space="0"/>
                    <w:bottom w:val="single" w:color="auto" w:sz="4" w:space="0"/>
                  </w:tcBorders>
                  <w:noWrap w:val="0"/>
                  <w:vAlign w:val="center"/>
                </w:tcPr>
                <w:p w14:paraId="3D2F5172">
                  <w:pPr>
                    <w:widowControl w:val="0"/>
                    <w:adjustRightInd w:val="0"/>
                    <w:snapToGrid w:val="0"/>
                    <w:spacing w:line="240" w:lineRule="auto"/>
                    <w:ind w:left="0" w:leftChars="0" w:firstLine="0" w:firstLineChars="0"/>
                    <w:jc w:val="center"/>
                    <w:textAlignment w:val="auto"/>
                    <w:rPr>
                      <w:rFonts w:ascii="Times New Roman" w:hAnsi="Times New Roman" w:eastAsia="宋体" w:cs="Times New Roman"/>
                      <w:color w:val="auto"/>
                      <w:kern w:val="2"/>
                      <w:sz w:val="18"/>
                      <w:szCs w:val="18"/>
                      <w:highlight w:val="none"/>
                      <w:lang w:val="en-US" w:eastAsia="zh-CN" w:bidi="ar-SA"/>
                    </w:rPr>
                  </w:pPr>
                  <w:r>
                    <w:rPr>
                      <w:rFonts w:ascii="Times New Roman" w:hAnsi="Times New Roman" w:eastAsia="宋体" w:cs="Times New Roman"/>
                      <w:color w:val="auto"/>
                      <w:kern w:val="2"/>
                      <w:sz w:val="18"/>
                      <w:szCs w:val="18"/>
                      <w:highlight w:val="none"/>
                      <w:lang w:val="en-US" w:eastAsia="zh-CN" w:bidi="ar-SA"/>
                    </w:rPr>
                    <w:t>6</w:t>
                  </w:r>
                </w:p>
              </w:tc>
              <w:tc>
                <w:tcPr>
                  <w:tcW w:w="695" w:type="pct"/>
                  <w:tcBorders>
                    <w:bottom w:val="single" w:color="auto" w:sz="4" w:space="0"/>
                  </w:tcBorders>
                  <w:noWrap w:val="0"/>
                  <w:vAlign w:val="center"/>
                </w:tcPr>
                <w:p w14:paraId="0EDC557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天然气</w:t>
                  </w:r>
                </w:p>
              </w:tc>
              <w:tc>
                <w:tcPr>
                  <w:tcW w:w="407" w:type="pct"/>
                  <w:tcBorders>
                    <w:bottom w:val="single" w:color="auto" w:sz="4" w:space="0"/>
                  </w:tcBorders>
                  <w:noWrap w:val="0"/>
                  <w:vAlign w:val="center"/>
                </w:tcPr>
                <w:p w14:paraId="23B437AF">
                  <w:pPr>
                    <w:widowControl/>
                    <w:adjustRightInd w:val="0"/>
                    <w:snapToGrid w:val="0"/>
                    <w:spacing w:line="240" w:lineRule="auto"/>
                    <w:ind w:firstLine="0" w:firstLineChars="0"/>
                    <w:jc w:val="center"/>
                    <w:textAlignment w:val="center"/>
                    <w:rPr>
                      <w:rFonts w:hint="eastAsia" w:ascii="Times New Roman" w:hAnsi="Times New Roman" w:eastAsia="宋体"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w:t>
                  </w:r>
                </w:p>
              </w:tc>
              <w:tc>
                <w:tcPr>
                  <w:tcW w:w="377" w:type="pct"/>
                  <w:tcBorders>
                    <w:bottom w:val="single" w:color="auto" w:sz="4" w:space="0"/>
                  </w:tcBorders>
                  <w:noWrap w:val="0"/>
                  <w:vAlign w:val="center"/>
                </w:tcPr>
                <w:p w14:paraId="45D04D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气体</w:t>
                  </w:r>
                </w:p>
              </w:tc>
              <w:tc>
                <w:tcPr>
                  <w:tcW w:w="423" w:type="pct"/>
                  <w:tcBorders>
                    <w:bottom w:val="single" w:color="auto" w:sz="4" w:space="0"/>
                  </w:tcBorders>
                  <w:noWrap w:val="0"/>
                  <w:vAlign w:val="center"/>
                </w:tcPr>
                <w:p w14:paraId="7DBE2C2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rPr>
                  </w:pPr>
                  <w:r>
                    <w:rPr>
                      <w:rFonts w:hint="eastAsia" w:hAnsi="宋体"/>
                      <w:color w:val="auto"/>
                      <w:sz w:val="18"/>
                      <w:szCs w:val="18"/>
                      <w:highlight w:val="none"/>
                    </w:rPr>
                    <w:t>/</w:t>
                  </w:r>
                </w:p>
              </w:tc>
              <w:tc>
                <w:tcPr>
                  <w:tcW w:w="1002" w:type="pct"/>
                  <w:tcBorders>
                    <w:bottom w:val="single" w:color="auto" w:sz="4" w:space="0"/>
                  </w:tcBorders>
                  <w:noWrap w:val="0"/>
                  <w:vAlign w:val="center"/>
                </w:tcPr>
                <w:p w14:paraId="17B21A4B">
                  <w:pPr>
                    <w:widowControl/>
                    <w:adjustRightInd w:val="0"/>
                    <w:snapToGrid w:val="0"/>
                    <w:spacing w:line="240" w:lineRule="auto"/>
                    <w:ind w:firstLine="0" w:firstLineChars="0"/>
                    <w:jc w:val="center"/>
                    <w:textAlignment w:val="center"/>
                    <w:rPr>
                      <w:rFonts w:hint="eastAsia" w:ascii="Times New Roman" w:hAnsi="Times New Roman" w:eastAsia="宋体"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锅炉房</w:t>
                  </w:r>
                </w:p>
              </w:tc>
              <w:tc>
                <w:tcPr>
                  <w:tcW w:w="680" w:type="pct"/>
                  <w:tcBorders>
                    <w:bottom w:val="single" w:color="auto" w:sz="4" w:space="0"/>
                  </w:tcBorders>
                  <w:noWrap w:val="0"/>
                  <w:vAlign w:val="center"/>
                </w:tcPr>
                <w:p w14:paraId="4636B52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lang w:val="en-US" w:eastAsia="zh-CN" w:bidi="ar-SA"/>
                    </w:rPr>
                  </w:pPr>
                  <w:r>
                    <w:rPr>
                      <w:color w:val="auto"/>
                      <w:sz w:val="18"/>
                      <w:szCs w:val="18"/>
                      <w:highlight w:val="none"/>
                    </w:rPr>
                    <w:t>530</w:t>
                  </w:r>
                  <w:r>
                    <w:rPr>
                      <w:rFonts w:hint="eastAsia"/>
                      <w:color w:val="auto"/>
                      <w:sz w:val="18"/>
                      <w:szCs w:val="18"/>
                      <w:highlight w:val="none"/>
                    </w:rPr>
                    <w:t>万m</w:t>
                  </w:r>
                  <w:r>
                    <w:rPr>
                      <w:rFonts w:hint="eastAsia"/>
                      <w:color w:val="auto"/>
                      <w:sz w:val="18"/>
                      <w:szCs w:val="18"/>
                      <w:highlight w:val="none"/>
                      <w:vertAlign w:val="superscript"/>
                    </w:rPr>
                    <w:t>3</w:t>
                  </w:r>
                  <w:r>
                    <w:rPr>
                      <w:rFonts w:hint="eastAsia"/>
                      <w:color w:val="auto"/>
                      <w:sz w:val="18"/>
                      <w:szCs w:val="18"/>
                      <w:highlight w:val="none"/>
                    </w:rPr>
                    <w:t>/a</w:t>
                  </w:r>
                </w:p>
              </w:tc>
              <w:tc>
                <w:tcPr>
                  <w:tcW w:w="680" w:type="pct"/>
                  <w:tcBorders>
                    <w:bottom w:val="single" w:color="auto" w:sz="4" w:space="0"/>
                  </w:tcBorders>
                  <w:noWrap w:val="0"/>
                  <w:vAlign w:val="center"/>
                </w:tcPr>
                <w:p w14:paraId="177CF1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Times New Roman" w:hAnsi="Times New Roman" w:eastAsia="宋体" w:cs="Times New Roman"/>
                      <w:color w:val="auto"/>
                      <w:kern w:val="0"/>
                      <w:sz w:val="18"/>
                      <w:szCs w:val="18"/>
                      <w:highlight w:val="none"/>
                      <w:lang w:val="en-US" w:eastAsia="zh-CN" w:bidi="ar-SA"/>
                    </w:rPr>
                  </w:pPr>
                  <w:r>
                    <w:rPr>
                      <w:color w:val="auto"/>
                      <w:sz w:val="18"/>
                      <w:szCs w:val="18"/>
                      <w:highlight w:val="none"/>
                    </w:rPr>
                    <w:t>530</w:t>
                  </w:r>
                  <w:r>
                    <w:rPr>
                      <w:rFonts w:hint="eastAsia"/>
                      <w:color w:val="auto"/>
                      <w:sz w:val="18"/>
                      <w:szCs w:val="18"/>
                      <w:highlight w:val="none"/>
                    </w:rPr>
                    <w:t>万m</w:t>
                  </w:r>
                  <w:r>
                    <w:rPr>
                      <w:rFonts w:hint="eastAsia"/>
                      <w:color w:val="auto"/>
                      <w:sz w:val="18"/>
                      <w:szCs w:val="18"/>
                      <w:highlight w:val="none"/>
                      <w:vertAlign w:val="superscript"/>
                    </w:rPr>
                    <w:t>3</w:t>
                  </w:r>
                  <w:r>
                    <w:rPr>
                      <w:rFonts w:hint="eastAsia"/>
                      <w:color w:val="auto"/>
                      <w:sz w:val="18"/>
                      <w:szCs w:val="18"/>
                      <w:highlight w:val="none"/>
                    </w:rPr>
                    <w:t>/a</w:t>
                  </w:r>
                </w:p>
              </w:tc>
              <w:tc>
                <w:tcPr>
                  <w:tcW w:w="415" w:type="pct"/>
                  <w:tcBorders>
                    <w:bottom w:val="single" w:color="auto" w:sz="4" w:space="0"/>
                    <w:right w:val="single" w:color="auto" w:sz="4" w:space="0"/>
                  </w:tcBorders>
                  <w:noWrap w:val="0"/>
                  <w:vAlign w:val="center"/>
                </w:tcPr>
                <w:p w14:paraId="506DC1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highlight w:val="none"/>
                      <w:lang w:val="en-US" w:eastAsia="zh-CN"/>
                    </w:rPr>
                  </w:pPr>
                  <w:r>
                    <w:rPr>
                      <w:rFonts w:hint="eastAsia" w:cs="Times New Roman"/>
                      <w:b w:val="0"/>
                      <w:bCs w:val="0"/>
                      <w:color w:val="auto"/>
                      <w:kern w:val="0"/>
                      <w:sz w:val="18"/>
                      <w:szCs w:val="18"/>
                      <w:highlight w:val="none"/>
                      <w:lang w:val="en-US" w:eastAsia="zh-CN"/>
                    </w:rPr>
                    <w:t>0</w:t>
                  </w:r>
                </w:p>
              </w:tc>
            </w:tr>
          </w:tbl>
          <w:p w14:paraId="6027A788">
            <w:pPr>
              <w:spacing w:line="360" w:lineRule="auto"/>
              <w:ind w:firstLine="482" w:firstLineChars="200"/>
              <w:rPr>
                <w:b/>
                <w:color w:val="000000"/>
                <w:sz w:val="24"/>
              </w:rPr>
            </w:pPr>
            <w:r>
              <w:rPr>
                <w:b/>
                <w:color w:val="000000"/>
                <w:sz w:val="24"/>
              </w:rPr>
              <w:t>2.</w:t>
            </w:r>
            <w:r>
              <w:rPr>
                <w:rFonts w:hint="eastAsia"/>
                <w:b/>
                <w:color w:val="000000"/>
                <w:sz w:val="24"/>
              </w:rPr>
              <w:t>5</w:t>
            </w:r>
            <w:r>
              <w:rPr>
                <w:b/>
                <w:color w:val="000000"/>
                <w:sz w:val="24"/>
              </w:rPr>
              <w:t>水源及水平衡</w:t>
            </w:r>
          </w:p>
          <w:p w14:paraId="478AE586">
            <w:pPr>
              <w:pStyle w:val="12"/>
              <w:spacing w:after="0" w:line="360" w:lineRule="auto"/>
              <w:ind w:firstLine="480" w:firstLineChars="200"/>
              <w:contextualSpacing/>
              <w:rPr>
                <w:rFonts w:hint="eastAsia"/>
                <w:sz w:val="24"/>
              </w:rPr>
            </w:pPr>
            <w:r>
              <w:rPr>
                <w:rFonts w:hint="eastAsia"/>
                <w:sz w:val="24"/>
                <w:lang w:eastAsia="zh-CN"/>
              </w:rPr>
              <w:t>（</w:t>
            </w:r>
            <w:r>
              <w:rPr>
                <w:rFonts w:hint="eastAsia"/>
                <w:sz w:val="24"/>
                <w:lang w:val="en-US" w:eastAsia="zh-CN"/>
              </w:rPr>
              <w:t>1</w:t>
            </w:r>
            <w:r>
              <w:rPr>
                <w:rFonts w:hint="eastAsia"/>
                <w:sz w:val="24"/>
                <w:lang w:eastAsia="zh-CN"/>
              </w:rPr>
              <w:t>）</w:t>
            </w:r>
            <w:r>
              <w:rPr>
                <w:rFonts w:hint="eastAsia"/>
                <w:sz w:val="24"/>
              </w:rPr>
              <w:t>供水</w:t>
            </w:r>
          </w:p>
          <w:p w14:paraId="12CAC2E3">
            <w:pPr>
              <w:pStyle w:val="12"/>
              <w:spacing w:after="0" w:line="360" w:lineRule="auto"/>
              <w:ind w:firstLine="480" w:firstLineChars="200"/>
              <w:contextualSpacing/>
              <w:rPr>
                <w:rFonts w:hint="eastAsia"/>
                <w:sz w:val="24"/>
                <w:lang w:val="en-US" w:eastAsia="zh-CN"/>
              </w:rPr>
            </w:pPr>
            <w:r>
              <w:rPr>
                <w:rFonts w:hint="eastAsia"/>
                <w:sz w:val="24"/>
              </w:rPr>
              <w:t>厂区生活和工艺用水主要依靠自备井取水，经蓄水池、消防水池泵入厂区生产、生活和消防管网</w:t>
            </w:r>
            <w:r>
              <w:rPr>
                <w:rFonts w:hint="eastAsia"/>
                <w:sz w:val="24"/>
                <w:lang w:val="en-US" w:eastAsia="zh-CN"/>
              </w:rPr>
              <w:t>。</w:t>
            </w:r>
          </w:p>
          <w:p w14:paraId="1A3169E4">
            <w:pPr>
              <w:pStyle w:val="12"/>
              <w:spacing w:after="0" w:line="360" w:lineRule="auto"/>
              <w:ind w:firstLine="480" w:firstLineChars="200"/>
              <w:contextualSpacing/>
              <w:rPr>
                <w:rFonts w:hint="eastAsia"/>
                <w:sz w:val="24"/>
              </w:rPr>
            </w:pPr>
            <w:r>
              <w:rPr>
                <w:rFonts w:hint="eastAsia"/>
                <w:sz w:val="24"/>
              </w:rPr>
              <w:t>1）生产及生活用水：本项目各装置生产所需新鲜水量为21m</w:t>
            </w:r>
            <w:r>
              <w:rPr>
                <w:rFonts w:hint="eastAsia"/>
                <w:sz w:val="24"/>
                <w:vertAlign w:val="superscript"/>
              </w:rPr>
              <w:t>3</w:t>
            </w:r>
            <w:r>
              <w:rPr>
                <w:rFonts w:hint="eastAsia"/>
                <w:sz w:val="24"/>
              </w:rPr>
              <w:t>/h，厂区工作人员32人，生活用水定额100L/（人·d），需要生活供水3.2m</w:t>
            </w:r>
            <w:r>
              <w:rPr>
                <w:rFonts w:hint="eastAsia"/>
                <w:sz w:val="24"/>
                <w:vertAlign w:val="superscript"/>
              </w:rPr>
              <w:t>3</w:t>
            </w:r>
            <w:r>
              <w:rPr>
                <w:rFonts w:hint="eastAsia"/>
                <w:sz w:val="24"/>
              </w:rPr>
              <w:t>/d。</w:t>
            </w:r>
          </w:p>
          <w:p w14:paraId="588BD294">
            <w:pPr>
              <w:pStyle w:val="12"/>
              <w:spacing w:after="0" w:line="360" w:lineRule="auto"/>
              <w:ind w:firstLine="480" w:firstLineChars="200"/>
              <w:contextualSpacing/>
              <w:rPr>
                <w:rFonts w:hint="eastAsia"/>
                <w:sz w:val="24"/>
              </w:rPr>
            </w:pPr>
            <w:r>
              <w:rPr>
                <w:rFonts w:hint="eastAsia"/>
                <w:sz w:val="24"/>
              </w:rPr>
              <w:t>2）消防用水：室外消防用水量10L/s，室内消防用水量10L/s；总消防水量为20L/s，即72m</w:t>
            </w:r>
            <w:r>
              <w:rPr>
                <w:rFonts w:hint="eastAsia"/>
                <w:sz w:val="24"/>
                <w:vertAlign w:val="superscript"/>
              </w:rPr>
              <w:t>3</w:t>
            </w:r>
            <w:r>
              <w:rPr>
                <w:rFonts w:hint="eastAsia"/>
                <w:sz w:val="24"/>
              </w:rPr>
              <w:t>/h。火灾延续时间3小时，全厂同一时间火灾次数为1次，一次消防用水量216m</w:t>
            </w:r>
            <w:r>
              <w:rPr>
                <w:rFonts w:hint="eastAsia"/>
                <w:sz w:val="24"/>
                <w:vertAlign w:val="superscript"/>
              </w:rPr>
              <w:t>3</w:t>
            </w:r>
            <w:r>
              <w:rPr>
                <w:rFonts w:hint="eastAsia"/>
                <w:sz w:val="24"/>
                <w:lang w:val="en-US" w:eastAsia="zh-CN"/>
              </w:rPr>
              <w:t>。</w:t>
            </w:r>
          </w:p>
          <w:p w14:paraId="753E72CA">
            <w:pPr>
              <w:pStyle w:val="12"/>
              <w:spacing w:after="0" w:line="360" w:lineRule="auto"/>
              <w:ind w:firstLine="480" w:firstLineChars="200"/>
              <w:contextualSpacing/>
              <w:rPr>
                <w:rFonts w:hint="eastAsia" w:eastAsiaTheme="minorEastAsia"/>
                <w:sz w:val="24"/>
              </w:rPr>
            </w:pPr>
            <w:r>
              <w:rPr>
                <w:rFonts w:hint="eastAsia" w:eastAsiaTheme="minorEastAsia"/>
                <w:sz w:val="24"/>
                <w:lang w:eastAsia="zh-CN"/>
              </w:rPr>
              <w:t>（</w:t>
            </w:r>
            <w:r>
              <w:rPr>
                <w:rFonts w:hint="eastAsia" w:eastAsiaTheme="minorEastAsia"/>
                <w:sz w:val="24"/>
                <w:lang w:val="en-US" w:eastAsia="zh-CN"/>
              </w:rPr>
              <w:t>2</w:t>
            </w:r>
            <w:r>
              <w:rPr>
                <w:rFonts w:hint="eastAsia" w:eastAsiaTheme="minorEastAsia"/>
                <w:sz w:val="24"/>
                <w:lang w:eastAsia="zh-CN"/>
              </w:rPr>
              <w:t>）</w:t>
            </w:r>
            <w:r>
              <w:rPr>
                <w:rFonts w:hint="eastAsia" w:eastAsiaTheme="minorEastAsia"/>
                <w:sz w:val="24"/>
              </w:rPr>
              <w:t>排水</w:t>
            </w:r>
          </w:p>
          <w:p w14:paraId="13EBC8FB">
            <w:pPr>
              <w:pStyle w:val="12"/>
              <w:spacing w:after="0" w:line="360" w:lineRule="auto"/>
              <w:ind w:firstLine="480" w:firstLineChars="200"/>
              <w:contextualSpacing/>
              <w:rPr>
                <w:rFonts w:hint="eastAsia" w:eastAsiaTheme="minorEastAsia"/>
                <w:sz w:val="24"/>
              </w:rPr>
            </w:pPr>
            <w:r>
              <w:rPr>
                <w:rFonts w:hint="eastAsia" w:eastAsiaTheme="minorEastAsia"/>
                <w:sz w:val="24"/>
              </w:rPr>
              <w:t>根据清污分流的原则，厂区排水分成两个系统，污水系统、清下水及雨水系统。</w:t>
            </w:r>
          </w:p>
          <w:p w14:paraId="3B9CF11D">
            <w:pPr>
              <w:pStyle w:val="12"/>
              <w:spacing w:after="0" w:line="360" w:lineRule="auto"/>
              <w:ind w:firstLine="480" w:firstLineChars="200"/>
              <w:contextualSpacing/>
              <w:rPr>
                <w:rFonts w:hint="eastAsia" w:eastAsiaTheme="minorEastAsia"/>
                <w:sz w:val="24"/>
              </w:rPr>
            </w:pPr>
            <w:r>
              <w:rPr>
                <w:rFonts w:hint="eastAsia" w:eastAsiaTheme="minorEastAsia"/>
                <w:sz w:val="24"/>
              </w:rPr>
              <w:t>1）清下水及雨水排水系统</w:t>
            </w:r>
          </w:p>
          <w:p w14:paraId="1A95AC2E">
            <w:pPr>
              <w:pStyle w:val="12"/>
              <w:spacing w:after="0" w:line="360" w:lineRule="auto"/>
              <w:ind w:firstLine="480" w:firstLineChars="200"/>
              <w:contextualSpacing/>
              <w:rPr>
                <w:rFonts w:hint="eastAsia" w:eastAsiaTheme="minorEastAsia"/>
                <w:sz w:val="24"/>
              </w:rPr>
            </w:pPr>
            <w:r>
              <w:rPr>
                <w:rFonts w:hint="eastAsia" w:eastAsiaTheme="minorEastAsia"/>
                <w:sz w:val="24"/>
              </w:rPr>
              <w:t>工程清下水及后期雨水经全厂清下水管道收集后，排入雨水管网。</w:t>
            </w:r>
          </w:p>
          <w:p w14:paraId="2BD0FBCC">
            <w:pPr>
              <w:pStyle w:val="12"/>
              <w:spacing w:after="0" w:line="360" w:lineRule="auto"/>
              <w:ind w:firstLine="480" w:firstLineChars="200"/>
              <w:contextualSpacing/>
              <w:rPr>
                <w:rFonts w:hint="eastAsia" w:eastAsiaTheme="minorEastAsia"/>
                <w:sz w:val="24"/>
              </w:rPr>
            </w:pPr>
            <w:r>
              <w:rPr>
                <w:rFonts w:hint="eastAsia" w:eastAsiaTheme="minorEastAsia"/>
                <w:sz w:val="24"/>
              </w:rPr>
              <w:t>2）污水系统</w:t>
            </w:r>
          </w:p>
          <w:p w14:paraId="1C333E08">
            <w:pPr>
              <w:pStyle w:val="12"/>
              <w:spacing w:after="0" w:line="360" w:lineRule="auto"/>
              <w:ind w:firstLine="480" w:firstLineChars="200"/>
              <w:contextualSpacing/>
              <w:rPr>
                <w:rFonts w:hint="eastAsia" w:eastAsiaTheme="minorEastAsia"/>
                <w:sz w:val="24"/>
                <w:lang w:eastAsia="zh-CN"/>
              </w:rPr>
            </w:pPr>
            <w:r>
              <w:rPr>
                <w:rFonts w:hint="eastAsia" w:eastAsiaTheme="minorEastAsia"/>
                <w:sz w:val="24"/>
                <w:lang w:eastAsia="zh-CN"/>
              </w:rPr>
              <w:t>项目</w:t>
            </w:r>
            <w:r>
              <w:rPr>
                <w:rFonts w:hint="eastAsia" w:eastAsiaTheme="minorEastAsia"/>
                <w:sz w:val="24"/>
              </w:rPr>
              <w:t>污水包括：地面冲洗水、设备清洗水、初期雨水及生活废水。设备清洗水、地面冲洗水、初期雨水由厂区现有生产废水处理装置采用</w:t>
            </w:r>
            <w:r>
              <w:rPr>
                <w:rFonts w:hint="eastAsia" w:eastAsiaTheme="minorEastAsia"/>
                <w:sz w:val="24"/>
                <w:lang w:eastAsia="zh-CN"/>
              </w:rPr>
              <w:t>“</w:t>
            </w:r>
            <w:r>
              <w:rPr>
                <w:rFonts w:hint="eastAsia" w:eastAsiaTheme="minorEastAsia"/>
                <w:sz w:val="24"/>
              </w:rPr>
              <w:t>一级沉淀+二级过滤</w:t>
            </w:r>
            <w:r>
              <w:rPr>
                <w:rFonts w:hint="eastAsia" w:eastAsiaTheme="minorEastAsia"/>
                <w:sz w:val="24"/>
                <w:lang w:eastAsia="zh-CN"/>
              </w:rPr>
              <w:t>”</w:t>
            </w:r>
            <w:r>
              <w:rPr>
                <w:rFonts w:hint="eastAsia" w:eastAsiaTheme="minorEastAsia"/>
                <w:sz w:val="24"/>
              </w:rPr>
              <w:t>后回用生产；生活废水经厂区现有一体化生化处理装置处理达《污水综合排放标准GB8978-1996》一级标准后外排十六支渠</w:t>
            </w:r>
            <w:r>
              <w:rPr>
                <w:rFonts w:hint="eastAsia" w:eastAsiaTheme="minorEastAsia"/>
                <w:sz w:val="24"/>
                <w:lang w:eastAsia="zh-CN"/>
              </w:rPr>
              <w:t>。</w:t>
            </w:r>
          </w:p>
          <w:p w14:paraId="6D6AAEAF">
            <w:pPr>
              <w:pStyle w:val="12"/>
              <w:spacing w:after="0" w:line="360" w:lineRule="auto"/>
              <w:ind w:firstLine="0" w:firstLineChars="0"/>
              <w:contextualSpacing/>
              <w:jc w:val="center"/>
              <w:rPr>
                <w:rFonts w:hint="eastAsia" w:eastAsia="宋体"/>
                <w:lang w:eastAsia="zh-CN"/>
              </w:rPr>
            </w:pPr>
            <w:r>
              <w:rPr>
                <w:rFonts w:hint="eastAsia" w:eastAsia="宋体"/>
                <w:lang w:eastAsia="zh-CN"/>
              </w:rPr>
              <w:drawing>
                <wp:inline distT="0" distB="0" distL="114300" distR="114300">
                  <wp:extent cx="5429250" cy="4924425"/>
                  <wp:effectExtent l="0" t="0" r="0" b="9525"/>
                  <wp:docPr id="2" name="图片 2" descr="169413587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94135874103"/>
                          <pic:cNvPicPr>
                            <a:picLocks noChangeAspect="1"/>
                          </pic:cNvPicPr>
                        </pic:nvPicPr>
                        <pic:blipFill>
                          <a:blip r:embed="rId7"/>
                          <a:stretch>
                            <a:fillRect/>
                          </a:stretch>
                        </pic:blipFill>
                        <pic:spPr>
                          <a:xfrm>
                            <a:off x="0" y="0"/>
                            <a:ext cx="5429250" cy="4924425"/>
                          </a:xfrm>
                          <a:prstGeom prst="rect">
                            <a:avLst/>
                          </a:prstGeom>
                        </pic:spPr>
                      </pic:pic>
                    </a:graphicData>
                  </a:graphic>
                </wp:inline>
              </w:drawing>
            </w:r>
          </w:p>
          <w:p w14:paraId="5405E137">
            <w:pPr>
              <w:jc w:val="center"/>
              <w:rPr>
                <w:rFonts w:hint="eastAsia" w:eastAsia="宋体"/>
                <w:b/>
                <w:color w:val="000000"/>
                <w:sz w:val="24"/>
                <w:lang w:eastAsia="zh-CN"/>
              </w:rPr>
            </w:pPr>
            <w:r>
              <w:rPr>
                <w:b/>
                <w:color w:val="000000"/>
                <w:szCs w:val="21"/>
              </w:rPr>
              <w:t>图2-1  项目水平衡图   单位：t/</w:t>
            </w:r>
            <w:r>
              <w:rPr>
                <w:rFonts w:hint="eastAsia"/>
                <w:b/>
                <w:color w:val="000000"/>
                <w:szCs w:val="21"/>
                <w:lang w:val="en-US" w:eastAsia="zh-CN"/>
              </w:rPr>
              <w:t>a</w:t>
            </w:r>
          </w:p>
          <w:p w14:paraId="024AECA9">
            <w:pPr>
              <w:spacing w:line="372" w:lineRule="auto"/>
              <w:ind w:firstLine="480" w:firstLineChars="200"/>
              <w:jc w:val="left"/>
              <w:rPr>
                <w:rFonts w:hint="eastAsia"/>
                <w:sz w:val="24"/>
                <w:lang w:eastAsia="zh-CN"/>
              </w:rPr>
            </w:pPr>
          </w:p>
          <w:p w14:paraId="646531A5">
            <w:pPr>
              <w:pStyle w:val="17"/>
              <w:rPr>
                <w:rFonts w:hint="eastAsia"/>
                <w:sz w:val="24"/>
                <w:lang w:eastAsia="zh-CN"/>
              </w:rPr>
            </w:pPr>
          </w:p>
          <w:p w14:paraId="20BBFE13">
            <w:pPr>
              <w:pStyle w:val="17"/>
              <w:rPr>
                <w:rFonts w:hint="eastAsia"/>
                <w:sz w:val="24"/>
                <w:lang w:eastAsia="zh-CN"/>
              </w:rPr>
            </w:pPr>
          </w:p>
          <w:p w14:paraId="78876700">
            <w:pPr>
              <w:pStyle w:val="17"/>
              <w:rPr>
                <w:rFonts w:hint="eastAsia"/>
                <w:sz w:val="24"/>
                <w:lang w:eastAsia="zh-CN"/>
              </w:rPr>
            </w:pPr>
          </w:p>
          <w:p w14:paraId="3CF7A42A">
            <w:pPr>
              <w:pStyle w:val="17"/>
              <w:rPr>
                <w:rFonts w:hint="eastAsia"/>
                <w:sz w:val="24"/>
                <w:lang w:eastAsia="zh-CN"/>
              </w:rPr>
            </w:pPr>
          </w:p>
          <w:p w14:paraId="12D9C3F8">
            <w:pPr>
              <w:pStyle w:val="17"/>
              <w:rPr>
                <w:rFonts w:hint="eastAsia"/>
                <w:sz w:val="24"/>
                <w:lang w:eastAsia="zh-CN"/>
              </w:rPr>
            </w:pPr>
          </w:p>
          <w:p w14:paraId="2396D65C">
            <w:pPr>
              <w:pStyle w:val="17"/>
              <w:rPr>
                <w:rFonts w:hint="eastAsia"/>
                <w:sz w:val="24"/>
                <w:lang w:eastAsia="zh-CN"/>
              </w:rPr>
            </w:pPr>
          </w:p>
          <w:p w14:paraId="2F7EE624">
            <w:pPr>
              <w:pStyle w:val="17"/>
              <w:rPr>
                <w:rFonts w:hint="eastAsia"/>
                <w:sz w:val="24"/>
                <w:lang w:eastAsia="zh-CN"/>
              </w:rPr>
            </w:pPr>
          </w:p>
          <w:p w14:paraId="01B0D580">
            <w:pPr>
              <w:pStyle w:val="17"/>
              <w:rPr>
                <w:rFonts w:hint="eastAsia"/>
                <w:sz w:val="24"/>
                <w:lang w:eastAsia="zh-CN"/>
              </w:rPr>
            </w:pPr>
          </w:p>
          <w:p w14:paraId="2243A0CA">
            <w:pPr>
              <w:pStyle w:val="17"/>
              <w:rPr>
                <w:rFonts w:hint="eastAsia"/>
                <w:sz w:val="24"/>
                <w:lang w:eastAsia="zh-CN"/>
              </w:rPr>
            </w:pPr>
          </w:p>
          <w:p w14:paraId="0C9716C2">
            <w:pPr>
              <w:pStyle w:val="17"/>
              <w:rPr>
                <w:rFonts w:hint="eastAsia"/>
                <w:sz w:val="24"/>
                <w:lang w:eastAsia="zh-CN"/>
              </w:rPr>
            </w:pPr>
          </w:p>
          <w:p w14:paraId="163C3D28">
            <w:pPr>
              <w:pStyle w:val="17"/>
              <w:rPr>
                <w:rFonts w:hint="eastAsia"/>
                <w:sz w:val="24"/>
                <w:lang w:eastAsia="zh-CN"/>
              </w:rPr>
            </w:pPr>
          </w:p>
          <w:p w14:paraId="5FC851F7">
            <w:pPr>
              <w:pStyle w:val="17"/>
              <w:rPr>
                <w:rFonts w:hint="eastAsia"/>
                <w:sz w:val="24"/>
                <w:lang w:eastAsia="zh-CN"/>
              </w:rPr>
            </w:pPr>
          </w:p>
          <w:p w14:paraId="18B30A7E">
            <w:pPr>
              <w:pStyle w:val="17"/>
              <w:rPr>
                <w:rFonts w:hint="eastAsia"/>
                <w:sz w:val="24"/>
                <w:lang w:eastAsia="zh-CN"/>
              </w:rPr>
            </w:pPr>
          </w:p>
          <w:p w14:paraId="1B86387F">
            <w:pPr>
              <w:pStyle w:val="17"/>
              <w:rPr>
                <w:rFonts w:hint="eastAsia"/>
                <w:sz w:val="24"/>
                <w:lang w:eastAsia="zh-CN"/>
              </w:rPr>
            </w:pPr>
          </w:p>
          <w:p w14:paraId="5D6FAC90">
            <w:pPr>
              <w:spacing w:line="372" w:lineRule="auto"/>
              <w:jc w:val="left"/>
              <w:rPr>
                <w:sz w:val="24"/>
              </w:rPr>
            </w:pPr>
          </w:p>
        </w:tc>
      </w:tr>
      <w:tr w14:paraId="5250FC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959" w:type="dxa"/>
          </w:tcPr>
          <w:p w14:paraId="0463C273">
            <w:pPr>
              <w:spacing w:line="360" w:lineRule="auto"/>
              <w:rPr>
                <w:b/>
                <w:bCs/>
                <w:sz w:val="28"/>
                <w:szCs w:val="28"/>
              </w:rPr>
            </w:pPr>
            <w:r>
              <w:rPr>
                <w:b/>
                <w:bCs/>
                <w:sz w:val="28"/>
                <w:szCs w:val="28"/>
              </w:rPr>
              <w:t>主要工艺流程及产污环节（附处理工艺流程图，标出产污节点）：</w:t>
            </w:r>
          </w:p>
          <w:p w14:paraId="05F67324">
            <w:pPr>
              <w:spacing w:line="360" w:lineRule="auto"/>
              <w:ind w:firstLine="482" w:firstLineChars="200"/>
              <w:rPr>
                <w:b/>
                <w:color w:val="000000"/>
                <w:sz w:val="24"/>
              </w:rPr>
            </w:pPr>
            <w:r>
              <w:rPr>
                <w:b/>
                <w:color w:val="000000"/>
                <w:sz w:val="24"/>
              </w:rPr>
              <w:t>2.</w:t>
            </w:r>
            <w:r>
              <w:rPr>
                <w:rFonts w:hint="eastAsia"/>
                <w:b/>
                <w:color w:val="000000"/>
                <w:sz w:val="24"/>
                <w:lang w:val="en-US" w:eastAsia="zh-CN"/>
              </w:rPr>
              <w:t>6</w:t>
            </w:r>
            <w:r>
              <w:rPr>
                <w:b/>
                <w:color w:val="000000"/>
                <w:sz w:val="24"/>
              </w:rPr>
              <w:t>生产工艺</w:t>
            </w:r>
          </w:p>
          <w:p w14:paraId="0DE351B6">
            <w:pPr>
              <w:numPr>
                <w:ilvl w:val="0"/>
                <w:numId w:val="2"/>
              </w:numPr>
              <w:spacing w:line="360" w:lineRule="auto"/>
              <w:ind w:firstLine="482" w:firstLineChars="200"/>
              <w:rPr>
                <w:rFonts w:hint="eastAsia"/>
                <w:b/>
                <w:bCs/>
                <w:color w:val="000000" w:themeColor="text1"/>
                <w:sz w:val="24"/>
                <w:lang w:val="en-US" w:eastAsia="zh-CN"/>
              </w:rPr>
            </w:pPr>
            <w:r>
              <w:rPr>
                <w:rFonts w:hint="eastAsia"/>
                <w:b/>
                <w:bCs/>
                <w:color w:val="000000" w:themeColor="text1"/>
                <w:sz w:val="24"/>
                <w:lang w:val="en-US" w:eastAsia="zh-CN"/>
              </w:rPr>
              <w:t>喷粉型系列磷酸钠盐工艺流程</w:t>
            </w:r>
          </w:p>
          <w:p w14:paraId="4CD6D6F8">
            <w:pPr>
              <w:numPr>
                <w:ilvl w:val="0"/>
                <w:numId w:val="0"/>
              </w:numPr>
              <w:spacing w:line="360" w:lineRule="auto"/>
              <w:ind w:firstLine="480" w:firstLineChars="200"/>
              <w:rPr>
                <w:rFonts w:hint="eastAsia"/>
                <w:sz w:val="24"/>
                <w:lang w:eastAsia="zh-CN"/>
              </w:rPr>
            </w:pPr>
            <w:r>
              <w:rPr>
                <w:rFonts w:hint="eastAsia"/>
                <w:color w:val="000000" w:themeColor="text1"/>
                <w:sz w:val="24"/>
                <w:lang w:val="en-US" w:eastAsia="zh-CN"/>
              </w:rPr>
              <w:t>项目实际建成后喷粉型系列磷酸钠盐生产</w:t>
            </w:r>
            <w:r>
              <w:rPr>
                <w:rFonts w:hint="eastAsia"/>
                <w:sz w:val="24"/>
                <w:lang w:eastAsia="zh-CN"/>
              </w:rPr>
              <w:t>工艺与环评一致，喷粉型系列磷酸钠盐产品包括：磷酸二氢钠、磷酸氢二钠、磷酸三钠、焦磷酸钠、三聚磷酸钠、焦磷酸二氢二钠、六偏磷酸钠，各子产品生产工艺基本一致，主要不同点在于：①中和工序pH氛围不同，导致产物不一样；②聚合炉的反应情况（温度）有所不同，焦磷酸钠、酸式焦磷酸钠生产线聚合炉的功能为使磷酸二氢钠或磷酸氢二钠缩合脱水，其它生产线聚合炉的功能为干燥进一步降低物料中游离水含量。</w:t>
            </w:r>
          </w:p>
          <w:p w14:paraId="3AE02A6D">
            <w:pPr>
              <w:numPr>
                <w:ilvl w:val="0"/>
                <w:numId w:val="0"/>
              </w:numPr>
              <w:spacing w:line="360" w:lineRule="auto"/>
              <w:ind w:firstLine="480" w:firstLineChars="200"/>
              <w:rPr>
                <w:rFonts w:hint="eastAsia"/>
                <w:color w:val="000000" w:themeColor="text1"/>
                <w:sz w:val="24"/>
                <w:lang w:val="en-US" w:eastAsia="zh-CN"/>
              </w:rPr>
            </w:pPr>
            <w:r>
              <w:rPr>
                <w:rFonts w:hint="eastAsia"/>
                <w:color w:val="000000" w:themeColor="text1"/>
                <w:sz w:val="24"/>
                <w:lang w:val="en-US" w:eastAsia="zh-CN"/>
              </w:rPr>
              <w:t>根据现场调查，</w:t>
            </w:r>
            <w:r>
              <w:rPr>
                <w:rFonts w:hint="eastAsia"/>
                <w:color w:val="auto"/>
                <w:sz w:val="24"/>
                <w:szCs w:val="24"/>
                <w:highlight w:val="none"/>
                <w:lang w:val="en-US" w:eastAsia="zh-CN"/>
              </w:rPr>
              <w:t>原环评批复的</w:t>
            </w:r>
            <w:r>
              <w:rPr>
                <w:rFonts w:hint="eastAsia"/>
                <w:b/>
                <w:bCs/>
                <w:color w:val="auto"/>
                <w:sz w:val="24"/>
                <w:szCs w:val="24"/>
                <w:highlight w:val="none"/>
                <w:lang w:val="en-US" w:eastAsia="zh-CN"/>
              </w:rPr>
              <w:t>六偏磷酸钠</w:t>
            </w:r>
            <w:r>
              <w:rPr>
                <w:rFonts w:hint="eastAsia"/>
                <w:color w:val="auto"/>
                <w:sz w:val="24"/>
                <w:szCs w:val="24"/>
                <w:highlight w:val="none"/>
                <w:lang w:val="en-US" w:eastAsia="zh-CN"/>
              </w:rPr>
              <w:t>产品是由</w:t>
            </w:r>
            <w:r>
              <w:rPr>
                <w:rFonts w:hint="eastAsia"/>
                <w:b/>
                <w:bCs/>
                <w:color w:val="auto"/>
                <w:sz w:val="24"/>
                <w:szCs w:val="24"/>
                <w:highlight w:val="none"/>
                <w:lang w:val="en-US" w:eastAsia="zh-CN"/>
              </w:rPr>
              <w:t>喷粉型磷酸钠盐</w:t>
            </w:r>
            <w:r>
              <w:rPr>
                <w:rFonts w:hint="eastAsia"/>
                <w:b w:val="0"/>
                <w:bCs w:val="0"/>
                <w:color w:val="auto"/>
                <w:sz w:val="24"/>
                <w:szCs w:val="24"/>
                <w:highlight w:val="none"/>
                <w:lang w:val="en-US" w:eastAsia="zh-CN"/>
              </w:rPr>
              <w:t>生产线产出，项目实际建成企业将</w:t>
            </w:r>
            <w:r>
              <w:rPr>
                <w:rFonts w:hint="eastAsia"/>
                <w:b/>
                <w:bCs/>
                <w:color w:val="auto"/>
                <w:sz w:val="24"/>
                <w:szCs w:val="24"/>
                <w:highlight w:val="none"/>
                <w:lang w:val="en-US" w:eastAsia="zh-CN"/>
              </w:rPr>
              <w:t>六偏磷酸钠</w:t>
            </w:r>
            <w:r>
              <w:rPr>
                <w:rFonts w:hint="eastAsia"/>
                <w:b w:val="0"/>
                <w:bCs w:val="0"/>
                <w:color w:val="auto"/>
                <w:sz w:val="24"/>
                <w:szCs w:val="24"/>
                <w:highlight w:val="none"/>
                <w:lang w:val="en-US" w:eastAsia="zh-CN"/>
              </w:rPr>
              <w:t>产品产能转移至</w:t>
            </w:r>
            <w:r>
              <w:rPr>
                <w:rFonts w:hint="eastAsia"/>
                <w:b/>
                <w:bCs/>
                <w:color w:val="auto"/>
                <w:sz w:val="24"/>
                <w:szCs w:val="24"/>
                <w:highlight w:val="none"/>
                <w:lang w:val="en-US" w:eastAsia="zh-CN"/>
              </w:rPr>
              <w:t>聚偏车间</w:t>
            </w:r>
            <w:r>
              <w:rPr>
                <w:rFonts w:hint="eastAsia"/>
                <w:b w:val="0"/>
                <w:bCs w:val="0"/>
                <w:color w:val="auto"/>
                <w:sz w:val="24"/>
                <w:szCs w:val="24"/>
                <w:highlight w:val="none"/>
                <w:lang w:val="en-US" w:eastAsia="zh-CN"/>
              </w:rPr>
              <w:t>，并在</w:t>
            </w:r>
            <w:r>
              <w:rPr>
                <w:rFonts w:hint="eastAsia"/>
                <w:b/>
                <w:bCs/>
                <w:color w:val="auto"/>
                <w:sz w:val="24"/>
                <w:szCs w:val="24"/>
                <w:highlight w:val="none"/>
                <w:lang w:val="en-US" w:eastAsia="zh-CN"/>
              </w:rPr>
              <w:t>聚偏车间</w:t>
            </w:r>
            <w:r>
              <w:rPr>
                <w:rFonts w:hint="eastAsia"/>
                <w:b w:val="0"/>
                <w:bCs w:val="0"/>
                <w:color w:val="auto"/>
                <w:sz w:val="24"/>
                <w:szCs w:val="24"/>
                <w:highlight w:val="none"/>
                <w:lang w:val="en-US" w:eastAsia="zh-CN"/>
              </w:rPr>
              <w:t>新建1条六偏磷酸钠生产线，新增1台适用于生产六偏磷酸钠的聚合炉，其生产工艺较原环评一致：中和→料浆过滤→脱水干燥→缩合反应→破碎筛分→包装计量。</w:t>
            </w:r>
          </w:p>
          <w:p w14:paraId="54C0A1EF">
            <w:pPr>
              <w:spacing w:line="360" w:lineRule="auto"/>
              <w:ind w:firstLine="482" w:firstLineChars="200"/>
              <w:rPr>
                <w:rFonts w:hint="eastAsia" w:ascii="Times New Roman" w:hAnsi="Times New Roman" w:cs="Times New Roman"/>
                <w:b/>
                <w:sz w:val="24"/>
                <w:lang w:eastAsia="zh-CN"/>
              </w:rPr>
            </w:pPr>
            <w:r>
              <w:rPr>
                <w:rFonts w:hint="eastAsia" w:ascii="Times New Roman" w:hAnsi="Times New Roman" w:cs="Times New Roman"/>
                <w:b/>
                <w:sz w:val="24"/>
                <w:lang w:eastAsia="zh-CN"/>
              </w:rPr>
              <w:t>反应原理：</w:t>
            </w:r>
          </w:p>
          <w:p w14:paraId="36EAAA5B">
            <w:pPr>
              <w:spacing w:line="360" w:lineRule="auto"/>
              <w:ind w:firstLine="480" w:firstLineChars="200"/>
              <w:rPr>
                <w:rFonts w:hint="eastAsia"/>
                <w:sz w:val="24"/>
                <w:lang w:eastAsia="zh-CN"/>
              </w:rPr>
            </w:pPr>
            <w:r>
              <w:rPr>
                <w:rFonts w:hint="eastAsia"/>
                <w:sz w:val="24"/>
                <w:lang w:eastAsia="zh-CN"/>
              </w:rPr>
              <w:t>磷酸二氢钠：</w:t>
            </w:r>
          </w:p>
          <w:p w14:paraId="3E2BAE69">
            <w:pPr>
              <w:spacing w:line="360" w:lineRule="auto"/>
              <w:ind w:firstLine="480" w:firstLineChars="200"/>
              <w:rPr>
                <w:rFonts w:hint="eastAsia"/>
                <w:sz w:val="24"/>
                <w:lang w:eastAsia="zh-CN"/>
              </w:rPr>
            </w:pPr>
            <w:r>
              <w:rPr>
                <w:rFonts w:hint="eastAsia"/>
                <w:sz w:val="24"/>
                <w:lang w:eastAsia="zh-CN"/>
              </w:rPr>
              <w:t>主反应（中和）：H</w:t>
            </w:r>
            <w:r>
              <w:rPr>
                <w:rFonts w:hint="eastAsia"/>
                <w:sz w:val="24"/>
                <w:vertAlign w:val="subscript"/>
                <w:lang w:eastAsia="zh-CN"/>
              </w:rPr>
              <w:t>3</w:t>
            </w:r>
            <w:r>
              <w:rPr>
                <w:rFonts w:hint="eastAsia"/>
                <w:sz w:val="24"/>
                <w:lang w:eastAsia="zh-CN"/>
              </w:rPr>
              <w:t>PO</w:t>
            </w:r>
            <w:r>
              <w:rPr>
                <w:rFonts w:hint="eastAsia"/>
                <w:sz w:val="24"/>
                <w:vertAlign w:val="subscript"/>
                <w:lang w:eastAsia="zh-CN"/>
              </w:rPr>
              <w:t>4</w:t>
            </w:r>
            <w:r>
              <w:rPr>
                <w:rFonts w:hint="eastAsia"/>
                <w:sz w:val="24"/>
                <w:lang w:eastAsia="zh-CN"/>
              </w:rPr>
              <w:t>+NaOH→NaH</w:t>
            </w:r>
            <w:r>
              <w:rPr>
                <w:rFonts w:hint="eastAsia"/>
                <w:sz w:val="24"/>
                <w:vertAlign w:val="subscript"/>
                <w:lang w:eastAsia="zh-CN"/>
              </w:rPr>
              <w:t>2</w:t>
            </w:r>
            <w:r>
              <w:rPr>
                <w:rFonts w:hint="eastAsia"/>
                <w:sz w:val="24"/>
                <w:lang w:eastAsia="zh-CN"/>
              </w:rPr>
              <w:t>PO</w:t>
            </w:r>
            <w:r>
              <w:rPr>
                <w:rFonts w:hint="eastAsia"/>
                <w:sz w:val="24"/>
                <w:vertAlign w:val="subscript"/>
                <w:lang w:eastAsia="zh-CN"/>
              </w:rPr>
              <w:t>4</w:t>
            </w:r>
            <w:r>
              <w:rPr>
                <w:rFonts w:hint="eastAsia"/>
                <w:sz w:val="24"/>
                <w:lang w:eastAsia="zh-CN"/>
              </w:rPr>
              <w:t>+H</w:t>
            </w:r>
            <w:r>
              <w:rPr>
                <w:rFonts w:hint="eastAsia"/>
                <w:sz w:val="24"/>
                <w:vertAlign w:val="subscript"/>
                <w:lang w:eastAsia="zh-CN"/>
              </w:rPr>
              <w:t>2</w:t>
            </w:r>
            <w:r>
              <w:rPr>
                <w:rFonts w:hint="eastAsia"/>
                <w:sz w:val="24"/>
                <w:lang w:eastAsia="zh-CN"/>
              </w:rPr>
              <w:t>O</w:t>
            </w:r>
          </w:p>
          <w:p w14:paraId="5D88AA25">
            <w:pPr>
              <w:spacing w:line="360" w:lineRule="auto"/>
              <w:ind w:firstLine="480" w:firstLineChars="200"/>
              <w:rPr>
                <w:rFonts w:hint="eastAsia"/>
                <w:sz w:val="24"/>
                <w:lang w:eastAsia="zh-CN"/>
              </w:rPr>
            </w:pPr>
            <w:r>
              <w:rPr>
                <w:rFonts w:hint="eastAsia"/>
                <w:sz w:val="24"/>
                <w:lang w:eastAsia="zh-CN"/>
              </w:rPr>
              <w:t>副反应：2NaH</w:t>
            </w:r>
            <w:r>
              <w:rPr>
                <w:rFonts w:hint="eastAsia"/>
                <w:sz w:val="24"/>
                <w:vertAlign w:val="subscript"/>
                <w:lang w:eastAsia="zh-CN"/>
              </w:rPr>
              <w:t>2</w:t>
            </w:r>
            <w:r>
              <w:rPr>
                <w:rFonts w:hint="eastAsia"/>
                <w:sz w:val="24"/>
                <w:lang w:eastAsia="zh-CN"/>
              </w:rPr>
              <w:t>PO</w:t>
            </w:r>
            <w:r>
              <w:rPr>
                <w:rFonts w:hint="eastAsia"/>
                <w:sz w:val="24"/>
                <w:vertAlign w:val="subscript"/>
                <w:lang w:eastAsia="zh-CN"/>
              </w:rPr>
              <w:t>4</w:t>
            </w:r>
            <w:r>
              <w:rPr>
                <w:rFonts w:hint="eastAsia"/>
                <w:sz w:val="24"/>
                <w:lang w:eastAsia="zh-CN"/>
              </w:rPr>
              <w:t>→Na</w:t>
            </w:r>
            <w:r>
              <w:rPr>
                <w:rFonts w:hint="eastAsia"/>
                <w:sz w:val="24"/>
                <w:vertAlign w:val="subscript"/>
                <w:lang w:eastAsia="zh-CN"/>
              </w:rPr>
              <w:t>2</w:t>
            </w:r>
            <w:r>
              <w:rPr>
                <w:rFonts w:hint="eastAsia"/>
                <w:sz w:val="24"/>
                <w:lang w:eastAsia="zh-CN"/>
              </w:rPr>
              <w:t>H</w:t>
            </w:r>
            <w:r>
              <w:rPr>
                <w:rFonts w:hint="eastAsia"/>
                <w:sz w:val="24"/>
                <w:vertAlign w:val="subscript"/>
                <w:lang w:eastAsia="zh-CN"/>
              </w:rPr>
              <w:t>2</w:t>
            </w:r>
            <w:r>
              <w:rPr>
                <w:rFonts w:hint="eastAsia"/>
                <w:sz w:val="24"/>
                <w:lang w:eastAsia="zh-CN"/>
              </w:rPr>
              <w:t>P</w:t>
            </w:r>
            <w:r>
              <w:rPr>
                <w:rFonts w:hint="eastAsia"/>
                <w:sz w:val="24"/>
                <w:vertAlign w:val="subscript"/>
                <w:lang w:eastAsia="zh-CN"/>
              </w:rPr>
              <w:t>2</w:t>
            </w:r>
            <w:r>
              <w:rPr>
                <w:rFonts w:hint="eastAsia"/>
                <w:sz w:val="24"/>
                <w:lang w:eastAsia="zh-CN"/>
              </w:rPr>
              <w:t>O</w:t>
            </w:r>
            <w:r>
              <w:rPr>
                <w:rFonts w:hint="eastAsia"/>
                <w:sz w:val="24"/>
                <w:vertAlign w:val="subscript"/>
                <w:lang w:eastAsia="zh-CN"/>
              </w:rPr>
              <w:t>7</w:t>
            </w:r>
            <w:r>
              <w:rPr>
                <w:rFonts w:hint="eastAsia"/>
                <w:sz w:val="24"/>
                <w:lang w:eastAsia="zh-CN"/>
              </w:rPr>
              <w:t>+H</w:t>
            </w:r>
            <w:r>
              <w:rPr>
                <w:rFonts w:hint="eastAsia"/>
                <w:sz w:val="24"/>
                <w:vertAlign w:val="subscript"/>
                <w:lang w:eastAsia="zh-CN"/>
              </w:rPr>
              <w:t>2</w:t>
            </w:r>
            <w:r>
              <w:rPr>
                <w:rFonts w:hint="eastAsia"/>
                <w:sz w:val="24"/>
                <w:lang w:eastAsia="zh-CN"/>
              </w:rPr>
              <w:t>O（副反应发生率1%）</w:t>
            </w:r>
          </w:p>
          <w:p w14:paraId="23AA1BBF">
            <w:pPr>
              <w:spacing w:line="360" w:lineRule="auto"/>
              <w:ind w:firstLine="480" w:firstLineChars="200"/>
              <w:rPr>
                <w:rFonts w:hint="eastAsia"/>
                <w:sz w:val="24"/>
                <w:lang w:eastAsia="zh-CN"/>
              </w:rPr>
            </w:pPr>
            <w:r>
              <w:rPr>
                <w:rFonts w:hint="eastAsia"/>
                <w:sz w:val="24"/>
                <w:lang w:eastAsia="zh-CN"/>
              </w:rPr>
              <w:t>磷酸转化率99.99%，以磷酸计，产品收率为98.4%。</w:t>
            </w:r>
          </w:p>
          <w:p w14:paraId="4CD5D2D0">
            <w:pPr>
              <w:spacing w:line="360" w:lineRule="auto"/>
              <w:ind w:firstLine="480" w:firstLineChars="200"/>
              <w:rPr>
                <w:rFonts w:hint="eastAsia"/>
                <w:sz w:val="24"/>
                <w:lang w:eastAsia="zh-CN"/>
              </w:rPr>
            </w:pPr>
            <w:r>
              <w:rPr>
                <w:rFonts w:hint="eastAsia"/>
                <w:sz w:val="24"/>
                <w:lang w:eastAsia="zh-CN"/>
              </w:rPr>
              <w:t>磷酸氢二钠：</w:t>
            </w:r>
          </w:p>
          <w:p w14:paraId="6AAD57AA">
            <w:pPr>
              <w:spacing w:line="360" w:lineRule="auto"/>
              <w:ind w:firstLine="480" w:firstLineChars="200"/>
              <w:rPr>
                <w:rFonts w:hint="eastAsia"/>
                <w:sz w:val="24"/>
                <w:lang w:eastAsia="zh-CN"/>
              </w:rPr>
            </w:pPr>
            <w:r>
              <w:rPr>
                <w:rFonts w:hint="eastAsia"/>
                <w:sz w:val="24"/>
                <w:lang w:eastAsia="zh-CN"/>
              </w:rPr>
              <w:t>主反应（中和）：H</w:t>
            </w:r>
            <w:r>
              <w:rPr>
                <w:rFonts w:hint="eastAsia"/>
                <w:sz w:val="24"/>
                <w:vertAlign w:val="subscript"/>
                <w:lang w:eastAsia="zh-CN"/>
              </w:rPr>
              <w:t>3</w:t>
            </w:r>
            <w:r>
              <w:rPr>
                <w:rFonts w:hint="eastAsia"/>
                <w:sz w:val="24"/>
                <w:lang w:eastAsia="zh-CN"/>
              </w:rPr>
              <w:t>PO</w:t>
            </w:r>
            <w:r>
              <w:rPr>
                <w:rFonts w:hint="eastAsia"/>
                <w:sz w:val="24"/>
                <w:vertAlign w:val="subscript"/>
                <w:lang w:eastAsia="zh-CN"/>
              </w:rPr>
              <w:t>4</w:t>
            </w:r>
            <w:r>
              <w:rPr>
                <w:rFonts w:hint="eastAsia"/>
                <w:sz w:val="24"/>
                <w:lang w:eastAsia="zh-CN"/>
              </w:rPr>
              <w:t>+2NaOH→Na</w:t>
            </w:r>
            <w:r>
              <w:rPr>
                <w:rFonts w:hint="eastAsia"/>
                <w:sz w:val="24"/>
                <w:vertAlign w:val="subscript"/>
                <w:lang w:eastAsia="zh-CN"/>
              </w:rPr>
              <w:t>2</w:t>
            </w:r>
            <w:r>
              <w:rPr>
                <w:rFonts w:hint="eastAsia"/>
                <w:sz w:val="24"/>
                <w:lang w:eastAsia="zh-CN"/>
              </w:rPr>
              <w:t>HPO</w:t>
            </w:r>
            <w:r>
              <w:rPr>
                <w:rFonts w:hint="eastAsia"/>
                <w:sz w:val="24"/>
                <w:vertAlign w:val="subscript"/>
                <w:lang w:eastAsia="zh-CN"/>
              </w:rPr>
              <w:t>4</w:t>
            </w:r>
            <w:r>
              <w:rPr>
                <w:rFonts w:hint="eastAsia"/>
                <w:sz w:val="24"/>
                <w:lang w:eastAsia="zh-CN"/>
              </w:rPr>
              <w:t>+2H</w:t>
            </w:r>
            <w:r>
              <w:rPr>
                <w:rFonts w:hint="eastAsia"/>
                <w:sz w:val="24"/>
                <w:vertAlign w:val="subscript"/>
                <w:lang w:eastAsia="zh-CN"/>
              </w:rPr>
              <w:t>2</w:t>
            </w:r>
            <w:r>
              <w:rPr>
                <w:rFonts w:hint="eastAsia"/>
                <w:sz w:val="24"/>
                <w:lang w:eastAsia="zh-CN"/>
              </w:rPr>
              <w:t>O</w:t>
            </w:r>
          </w:p>
          <w:p w14:paraId="4C8D6F1A">
            <w:pPr>
              <w:spacing w:line="360" w:lineRule="auto"/>
              <w:ind w:firstLine="480" w:firstLineChars="200"/>
              <w:rPr>
                <w:rFonts w:hint="eastAsia"/>
                <w:sz w:val="24"/>
                <w:lang w:eastAsia="zh-CN"/>
              </w:rPr>
            </w:pPr>
            <w:r>
              <w:rPr>
                <w:rFonts w:hint="eastAsia"/>
                <w:sz w:val="24"/>
                <w:lang w:eastAsia="zh-CN"/>
              </w:rPr>
              <w:t>副反应：2Na</w:t>
            </w:r>
            <w:r>
              <w:rPr>
                <w:rFonts w:hint="eastAsia"/>
                <w:sz w:val="24"/>
                <w:vertAlign w:val="subscript"/>
                <w:lang w:eastAsia="zh-CN"/>
              </w:rPr>
              <w:t>2</w:t>
            </w:r>
            <w:r>
              <w:rPr>
                <w:rFonts w:hint="eastAsia"/>
                <w:sz w:val="24"/>
                <w:lang w:eastAsia="zh-CN"/>
              </w:rPr>
              <w:t>HPO</w:t>
            </w:r>
            <w:r>
              <w:rPr>
                <w:rFonts w:hint="eastAsia"/>
                <w:sz w:val="24"/>
                <w:vertAlign w:val="subscript"/>
                <w:lang w:eastAsia="zh-CN"/>
              </w:rPr>
              <w:t>4</w:t>
            </w:r>
            <w:r>
              <w:rPr>
                <w:rFonts w:hint="eastAsia"/>
                <w:sz w:val="24"/>
                <w:lang w:eastAsia="zh-CN"/>
              </w:rPr>
              <w:t>→Na</w:t>
            </w:r>
            <w:r>
              <w:rPr>
                <w:rFonts w:hint="eastAsia"/>
                <w:sz w:val="24"/>
                <w:vertAlign w:val="subscript"/>
                <w:lang w:eastAsia="zh-CN"/>
              </w:rPr>
              <w:t>4</w:t>
            </w:r>
            <w:r>
              <w:rPr>
                <w:rFonts w:hint="eastAsia"/>
                <w:sz w:val="24"/>
                <w:lang w:eastAsia="zh-CN"/>
              </w:rPr>
              <w:t>P</w:t>
            </w:r>
            <w:r>
              <w:rPr>
                <w:rFonts w:hint="eastAsia"/>
                <w:sz w:val="24"/>
                <w:vertAlign w:val="subscript"/>
                <w:lang w:eastAsia="zh-CN"/>
              </w:rPr>
              <w:t>2</w:t>
            </w:r>
            <w:r>
              <w:rPr>
                <w:rFonts w:hint="eastAsia"/>
                <w:sz w:val="24"/>
                <w:lang w:eastAsia="zh-CN"/>
              </w:rPr>
              <w:t>O</w:t>
            </w:r>
            <w:r>
              <w:rPr>
                <w:rFonts w:hint="eastAsia"/>
                <w:sz w:val="24"/>
                <w:vertAlign w:val="subscript"/>
                <w:lang w:eastAsia="zh-CN"/>
              </w:rPr>
              <w:t>7</w:t>
            </w:r>
            <w:r>
              <w:rPr>
                <w:rFonts w:hint="eastAsia"/>
                <w:sz w:val="24"/>
                <w:lang w:eastAsia="zh-CN"/>
              </w:rPr>
              <w:t>+H</w:t>
            </w:r>
            <w:r>
              <w:rPr>
                <w:rFonts w:hint="eastAsia"/>
                <w:sz w:val="24"/>
                <w:vertAlign w:val="subscript"/>
                <w:lang w:eastAsia="zh-CN"/>
              </w:rPr>
              <w:t>2</w:t>
            </w:r>
            <w:r>
              <w:rPr>
                <w:rFonts w:hint="eastAsia"/>
                <w:sz w:val="24"/>
                <w:lang w:eastAsia="zh-CN"/>
              </w:rPr>
              <w:t>O（副反应发生率1%）</w:t>
            </w:r>
          </w:p>
          <w:p w14:paraId="67C92829">
            <w:pPr>
              <w:spacing w:line="360" w:lineRule="auto"/>
              <w:ind w:firstLine="480" w:firstLineChars="200"/>
              <w:rPr>
                <w:rFonts w:hint="eastAsia"/>
                <w:sz w:val="24"/>
                <w:lang w:eastAsia="zh-CN"/>
              </w:rPr>
            </w:pPr>
            <w:r>
              <w:rPr>
                <w:rFonts w:hint="eastAsia"/>
                <w:sz w:val="24"/>
                <w:lang w:eastAsia="zh-CN"/>
              </w:rPr>
              <w:t>磷酸转化率99.993%，以磷酸计，产品收率为98.3%。</w:t>
            </w:r>
          </w:p>
          <w:p w14:paraId="026AAA9C">
            <w:pPr>
              <w:spacing w:line="360" w:lineRule="auto"/>
              <w:ind w:firstLine="480" w:firstLineChars="200"/>
              <w:rPr>
                <w:rFonts w:hint="eastAsia"/>
                <w:sz w:val="24"/>
                <w:lang w:eastAsia="zh-CN"/>
              </w:rPr>
            </w:pPr>
            <w:r>
              <w:rPr>
                <w:rFonts w:hint="eastAsia"/>
                <w:sz w:val="24"/>
                <w:lang w:eastAsia="zh-CN"/>
              </w:rPr>
              <w:t>磷酸三钠：</w:t>
            </w:r>
          </w:p>
          <w:p w14:paraId="2F949457">
            <w:pPr>
              <w:spacing w:line="360" w:lineRule="auto"/>
              <w:ind w:firstLine="480" w:firstLineChars="200"/>
              <w:rPr>
                <w:rFonts w:hint="eastAsia"/>
                <w:sz w:val="24"/>
                <w:lang w:eastAsia="zh-CN"/>
              </w:rPr>
            </w:pPr>
            <w:r>
              <w:rPr>
                <w:rFonts w:hint="eastAsia"/>
                <w:sz w:val="24"/>
                <w:lang w:eastAsia="zh-CN"/>
              </w:rPr>
              <w:t>主反应（中和）：H</w:t>
            </w:r>
            <w:r>
              <w:rPr>
                <w:rFonts w:hint="eastAsia"/>
                <w:sz w:val="24"/>
                <w:vertAlign w:val="subscript"/>
                <w:lang w:eastAsia="zh-CN"/>
              </w:rPr>
              <w:t>3</w:t>
            </w:r>
            <w:r>
              <w:rPr>
                <w:rFonts w:hint="eastAsia"/>
                <w:sz w:val="24"/>
                <w:lang w:eastAsia="zh-CN"/>
              </w:rPr>
              <w:t>PO</w:t>
            </w:r>
            <w:r>
              <w:rPr>
                <w:rFonts w:hint="eastAsia"/>
                <w:sz w:val="24"/>
                <w:vertAlign w:val="subscript"/>
                <w:lang w:eastAsia="zh-CN"/>
              </w:rPr>
              <w:t>4</w:t>
            </w:r>
            <w:r>
              <w:rPr>
                <w:rFonts w:hint="eastAsia"/>
                <w:sz w:val="24"/>
                <w:lang w:eastAsia="zh-CN"/>
              </w:rPr>
              <w:t>+3NaOH→Na</w:t>
            </w:r>
            <w:r>
              <w:rPr>
                <w:rFonts w:hint="eastAsia"/>
                <w:sz w:val="24"/>
                <w:vertAlign w:val="subscript"/>
                <w:lang w:eastAsia="zh-CN"/>
              </w:rPr>
              <w:t>3</w:t>
            </w:r>
            <w:r>
              <w:rPr>
                <w:rFonts w:hint="eastAsia"/>
                <w:sz w:val="24"/>
                <w:lang w:eastAsia="zh-CN"/>
              </w:rPr>
              <w:t>PO</w:t>
            </w:r>
            <w:r>
              <w:rPr>
                <w:rFonts w:hint="eastAsia"/>
                <w:sz w:val="24"/>
                <w:vertAlign w:val="subscript"/>
                <w:lang w:eastAsia="zh-CN"/>
              </w:rPr>
              <w:t>4</w:t>
            </w:r>
            <w:r>
              <w:rPr>
                <w:rFonts w:hint="eastAsia"/>
                <w:sz w:val="24"/>
                <w:lang w:eastAsia="zh-CN"/>
              </w:rPr>
              <w:t>+3H</w:t>
            </w:r>
            <w:r>
              <w:rPr>
                <w:rFonts w:hint="eastAsia"/>
                <w:sz w:val="24"/>
                <w:vertAlign w:val="subscript"/>
                <w:lang w:eastAsia="zh-CN"/>
              </w:rPr>
              <w:t>2</w:t>
            </w:r>
            <w:r>
              <w:rPr>
                <w:rFonts w:hint="eastAsia"/>
                <w:sz w:val="24"/>
                <w:lang w:eastAsia="zh-CN"/>
              </w:rPr>
              <w:t>O</w:t>
            </w:r>
          </w:p>
          <w:p w14:paraId="36E146F7">
            <w:pPr>
              <w:spacing w:line="360" w:lineRule="auto"/>
              <w:ind w:firstLine="480" w:firstLineChars="200"/>
              <w:rPr>
                <w:rFonts w:hint="eastAsia"/>
                <w:sz w:val="24"/>
                <w:lang w:eastAsia="zh-CN"/>
              </w:rPr>
            </w:pPr>
            <w:r>
              <w:rPr>
                <w:rFonts w:hint="eastAsia"/>
                <w:sz w:val="24"/>
                <w:lang w:eastAsia="zh-CN"/>
              </w:rPr>
              <w:t>副反应：H</w:t>
            </w:r>
            <w:r>
              <w:rPr>
                <w:rFonts w:hint="eastAsia"/>
                <w:sz w:val="24"/>
                <w:vertAlign w:val="subscript"/>
                <w:lang w:eastAsia="zh-CN"/>
              </w:rPr>
              <w:t>3</w:t>
            </w:r>
            <w:r>
              <w:rPr>
                <w:rFonts w:hint="eastAsia"/>
                <w:sz w:val="24"/>
                <w:lang w:eastAsia="zh-CN"/>
              </w:rPr>
              <w:t>PO</w:t>
            </w:r>
            <w:r>
              <w:rPr>
                <w:rFonts w:hint="eastAsia"/>
                <w:sz w:val="24"/>
                <w:vertAlign w:val="subscript"/>
                <w:lang w:eastAsia="zh-CN"/>
              </w:rPr>
              <w:t>4</w:t>
            </w:r>
            <w:r>
              <w:rPr>
                <w:rFonts w:hint="eastAsia"/>
                <w:sz w:val="24"/>
                <w:lang w:eastAsia="zh-CN"/>
              </w:rPr>
              <w:t>+2NaOH→Na</w:t>
            </w:r>
            <w:r>
              <w:rPr>
                <w:rFonts w:hint="eastAsia"/>
                <w:sz w:val="24"/>
                <w:vertAlign w:val="subscript"/>
                <w:lang w:eastAsia="zh-CN"/>
              </w:rPr>
              <w:t>2</w:t>
            </w:r>
            <w:r>
              <w:rPr>
                <w:rFonts w:hint="eastAsia"/>
                <w:sz w:val="24"/>
                <w:lang w:eastAsia="zh-CN"/>
              </w:rPr>
              <w:t>HPO</w:t>
            </w:r>
            <w:r>
              <w:rPr>
                <w:rFonts w:hint="eastAsia"/>
                <w:sz w:val="24"/>
                <w:vertAlign w:val="subscript"/>
                <w:lang w:eastAsia="zh-CN"/>
              </w:rPr>
              <w:t>4</w:t>
            </w:r>
            <w:r>
              <w:rPr>
                <w:rFonts w:hint="eastAsia"/>
                <w:sz w:val="24"/>
                <w:lang w:eastAsia="zh-CN"/>
              </w:rPr>
              <w:t>+2H</w:t>
            </w:r>
            <w:r>
              <w:rPr>
                <w:rFonts w:hint="eastAsia"/>
                <w:sz w:val="24"/>
                <w:vertAlign w:val="subscript"/>
                <w:lang w:eastAsia="zh-CN"/>
              </w:rPr>
              <w:t>2</w:t>
            </w:r>
            <w:r>
              <w:rPr>
                <w:rFonts w:hint="eastAsia"/>
                <w:sz w:val="24"/>
                <w:lang w:eastAsia="zh-CN"/>
              </w:rPr>
              <w:t>O（以磷酸计，副反应发生率0.15%）</w:t>
            </w:r>
          </w:p>
          <w:p w14:paraId="76460673">
            <w:pPr>
              <w:spacing w:line="360" w:lineRule="auto"/>
              <w:ind w:firstLine="480" w:firstLineChars="200"/>
              <w:rPr>
                <w:rFonts w:hint="eastAsia"/>
                <w:sz w:val="24"/>
                <w:lang w:eastAsia="zh-CN"/>
              </w:rPr>
            </w:pPr>
            <w:r>
              <w:rPr>
                <w:rFonts w:hint="eastAsia"/>
                <w:sz w:val="24"/>
                <w:lang w:eastAsia="zh-CN"/>
              </w:rPr>
              <w:t>磷酸转化率99.84%，以磷酸计，产品收率为99.8%。</w:t>
            </w:r>
          </w:p>
          <w:p w14:paraId="3A586187">
            <w:pPr>
              <w:spacing w:line="360" w:lineRule="auto"/>
              <w:ind w:firstLine="480" w:firstLineChars="200"/>
              <w:rPr>
                <w:rFonts w:hint="eastAsia"/>
                <w:sz w:val="24"/>
                <w:lang w:eastAsia="zh-CN"/>
              </w:rPr>
            </w:pPr>
            <w:r>
              <w:rPr>
                <w:rFonts w:hint="eastAsia"/>
                <w:sz w:val="24"/>
                <w:lang w:eastAsia="zh-CN"/>
              </w:rPr>
              <w:t>焦磷酸钠：</w:t>
            </w:r>
          </w:p>
          <w:p w14:paraId="3048AA97">
            <w:pPr>
              <w:spacing w:line="360" w:lineRule="auto"/>
              <w:ind w:firstLine="480" w:firstLineChars="200"/>
              <w:rPr>
                <w:rFonts w:hint="eastAsia"/>
                <w:sz w:val="24"/>
                <w:lang w:eastAsia="zh-CN"/>
              </w:rPr>
            </w:pPr>
            <w:r>
              <w:rPr>
                <w:rFonts w:hint="eastAsia"/>
                <w:sz w:val="24"/>
                <w:lang w:eastAsia="zh-CN"/>
              </w:rPr>
              <w:t>中和反应：H</w:t>
            </w:r>
            <w:r>
              <w:rPr>
                <w:rFonts w:hint="eastAsia"/>
                <w:sz w:val="24"/>
                <w:vertAlign w:val="subscript"/>
                <w:lang w:eastAsia="zh-CN"/>
              </w:rPr>
              <w:t>3</w:t>
            </w:r>
            <w:r>
              <w:rPr>
                <w:rFonts w:hint="eastAsia"/>
                <w:sz w:val="24"/>
                <w:lang w:eastAsia="zh-CN"/>
              </w:rPr>
              <w:t>PO</w:t>
            </w:r>
            <w:r>
              <w:rPr>
                <w:rFonts w:hint="eastAsia"/>
                <w:sz w:val="24"/>
                <w:vertAlign w:val="subscript"/>
                <w:lang w:eastAsia="zh-CN"/>
              </w:rPr>
              <w:t>4</w:t>
            </w:r>
            <w:r>
              <w:rPr>
                <w:rFonts w:hint="eastAsia"/>
                <w:sz w:val="24"/>
                <w:lang w:eastAsia="zh-CN"/>
              </w:rPr>
              <w:t>+Na</w:t>
            </w:r>
            <w:r>
              <w:rPr>
                <w:rFonts w:hint="eastAsia"/>
                <w:sz w:val="24"/>
                <w:vertAlign w:val="subscript"/>
                <w:lang w:eastAsia="zh-CN"/>
              </w:rPr>
              <w:t>2</w:t>
            </w:r>
            <w:r>
              <w:rPr>
                <w:rFonts w:hint="eastAsia"/>
                <w:sz w:val="24"/>
                <w:lang w:eastAsia="zh-CN"/>
              </w:rPr>
              <w:t>CO</w:t>
            </w:r>
            <w:r>
              <w:rPr>
                <w:rFonts w:hint="eastAsia"/>
                <w:sz w:val="24"/>
                <w:vertAlign w:val="subscript"/>
                <w:lang w:eastAsia="zh-CN"/>
              </w:rPr>
              <w:t>3</w:t>
            </w:r>
            <w:r>
              <w:rPr>
                <w:rFonts w:hint="eastAsia"/>
                <w:sz w:val="24"/>
                <w:lang w:eastAsia="zh-CN"/>
              </w:rPr>
              <w:t>→Na</w:t>
            </w:r>
            <w:r>
              <w:rPr>
                <w:rFonts w:hint="eastAsia"/>
                <w:sz w:val="24"/>
                <w:vertAlign w:val="subscript"/>
                <w:lang w:eastAsia="zh-CN"/>
              </w:rPr>
              <w:t>2</w:t>
            </w:r>
            <w:r>
              <w:rPr>
                <w:rFonts w:hint="eastAsia"/>
                <w:sz w:val="24"/>
                <w:lang w:eastAsia="zh-CN"/>
              </w:rPr>
              <w:t>HPO</w:t>
            </w:r>
            <w:r>
              <w:rPr>
                <w:rFonts w:hint="eastAsia"/>
                <w:sz w:val="24"/>
                <w:vertAlign w:val="subscript"/>
                <w:lang w:eastAsia="zh-CN"/>
              </w:rPr>
              <w:t>4</w:t>
            </w:r>
            <w:r>
              <w:rPr>
                <w:rFonts w:hint="eastAsia"/>
                <w:sz w:val="24"/>
                <w:lang w:eastAsia="zh-CN"/>
              </w:rPr>
              <w:t>+H</w:t>
            </w:r>
            <w:r>
              <w:rPr>
                <w:rFonts w:hint="eastAsia"/>
                <w:sz w:val="24"/>
                <w:vertAlign w:val="subscript"/>
                <w:lang w:eastAsia="zh-CN"/>
              </w:rPr>
              <w:t>2</w:t>
            </w:r>
            <w:r>
              <w:rPr>
                <w:rFonts w:hint="eastAsia"/>
                <w:sz w:val="24"/>
                <w:lang w:eastAsia="zh-CN"/>
              </w:rPr>
              <w:t>O+CO</w:t>
            </w:r>
            <w:r>
              <w:rPr>
                <w:rFonts w:hint="eastAsia"/>
                <w:sz w:val="24"/>
                <w:vertAlign w:val="subscript"/>
                <w:lang w:eastAsia="zh-CN"/>
              </w:rPr>
              <w:t>2</w:t>
            </w:r>
          </w:p>
          <w:p w14:paraId="4735EF78">
            <w:pPr>
              <w:spacing w:line="360" w:lineRule="auto"/>
              <w:ind w:firstLine="480" w:firstLineChars="200"/>
              <w:rPr>
                <w:rFonts w:hint="eastAsia"/>
                <w:sz w:val="24"/>
                <w:lang w:eastAsia="zh-CN"/>
              </w:rPr>
            </w:pPr>
            <w:r>
              <w:rPr>
                <w:rFonts w:hint="eastAsia"/>
                <w:sz w:val="24"/>
                <w:lang w:eastAsia="zh-CN"/>
              </w:rPr>
              <w:t>缩聚反应：2Na</w:t>
            </w:r>
            <w:r>
              <w:rPr>
                <w:rFonts w:hint="eastAsia"/>
                <w:sz w:val="24"/>
                <w:vertAlign w:val="subscript"/>
                <w:lang w:eastAsia="zh-CN"/>
              </w:rPr>
              <w:t>2</w:t>
            </w:r>
            <w:r>
              <w:rPr>
                <w:rFonts w:hint="eastAsia"/>
                <w:sz w:val="24"/>
                <w:lang w:eastAsia="zh-CN"/>
              </w:rPr>
              <w:t>HPO</w:t>
            </w:r>
            <w:r>
              <w:rPr>
                <w:rFonts w:hint="eastAsia"/>
                <w:sz w:val="24"/>
                <w:vertAlign w:val="subscript"/>
                <w:lang w:eastAsia="zh-CN"/>
              </w:rPr>
              <w:t>4</w:t>
            </w:r>
            <w:r>
              <w:rPr>
                <w:rFonts w:hint="eastAsia"/>
                <w:sz w:val="24"/>
                <w:lang w:eastAsia="zh-CN"/>
              </w:rPr>
              <w:t>→Na</w:t>
            </w:r>
            <w:r>
              <w:rPr>
                <w:rFonts w:hint="eastAsia"/>
                <w:sz w:val="24"/>
                <w:vertAlign w:val="subscript"/>
                <w:lang w:eastAsia="zh-CN"/>
              </w:rPr>
              <w:t>4</w:t>
            </w:r>
            <w:r>
              <w:rPr>
                <w:rFonts w:hint="eastAsia"/>
                <w:sz w:val="24"/>
                <w:lang w:eastAsia="zh-CN"/>
              </w:rPr>
              <w:t>P</w:t>
            </w:r>
            <w:r>
              <w:rPr>
                <w:rFonts w:hint="eastAsia"/>
                <w:sz w:val="24"/>
                <w:vertAlign w:val="subscript"/>
                <w:lang w:eastAsia="zh-CN"/>
              </w:rPr>
              <w:t>2</w:t>
            </w:r>
            <w:r>
              <w:rPr>
                <w:rFonts w:hint="eastAsia"/>
                <w:sz w:val="24"/>
                <w:lang w:eastAsia="zh-CN"/>
              </w:rPr>
              <w:t>O</w:t>
            </w:r>
            <w:r>
              <w:rPr>
                <w:rFonts w:hint="eastAsia"/>
                <w:sz w:val="24"/>
                <w:vertAlign w:val="subscript"/>
                <w:lang w:eastAsia="zh-CN"/>
              </w:rPr>
              <w:t>7</w:t>
            </w:r>
            <w:r>
              <w:rPr>
                <w:rFonts w:hint="eastAsia"/>
                <w:sz w:val="24"/>
                <w:lang w:eastAsia="zh-CN"/>
              </w:rPr>
              <w:t>+H</w:t>
            </w:r>
            <w:r>
              <w:rPr>
                <w:rFonts w:hint="eastAsia"/>
                <w:sz w:val="24"/>
                <w:vertAlign w:val="subscript"/>
                <w:lang w:eastAsia="zh-CN"/>
              </w:rPr>
              <w:t>2</w:t>
            </w:r>
            <w:r>
              <w:rPr>
                <w:rFonts w:hint="eastAsia"/>
                <w:sz w:val="24"/>
                <w:lang w:eastAsia="zh-CN"/>
              </w:rPr>
              <w:t>O</w:t>
            </w:r>
          </w:p>
          <w:p w14:paraId="79479BF8">
            <w:pPr>
              <w:spacing w:line="360" w:lineRule="auto"/>
              <w:ind w:firstLine="480" w:firstLineChars="200"/>
              <w:rPr>
                <w:rFonts w:hint="eastAsia"/>
                <w:sz w:val="24"/>
                <w:lang w:eastAsia="zh-CN"/>
              </w:rPr>
            </w:pPr>
            <w:r>
              <w:rPr>
                <w:rFonts w:hint="eastAsia"/>
                <w:sz w:val="24"/>
                <w:lang w:eastAsia="zh-CN"/>
              </w:rPr>
              <w:t>缩聚温度极高，无副反应发生。</w:t>
            </w:r>
          </w:p>
          <w:p w14:paraId="7470062E">
            <w:pPr>
              <w:spacing w:line="360" w:lineRule="auto"/>
              <w:ind w:firstLine="480" w:firstLineChars="200"/>
              <w:rPr>
                <w:rFonts w:hint="eastAsia"/>
                <w:sz w:val="24"/>
                <w:lang w:eastAsia="zh-CN"/>
              </w:rPr>
            </w:pPr>
            <w:r>
              <w:rPr>
                <w:rFonts w:hint="eastAsia"/>
                <w:sz w:val="24"/>
                <w:lang w:eastAsia="zh-CN"/>
              </w:rPr>
              <w:t>磷酸转化率99.99%，以磷酸计，产品收率为99.87%。</w:t>
            </w:r>
          </w:p>
          <w:p w14:paraId="3B7444B3">
            <w:pPr>
              <w:spacing w:line="360" w:lineRule="auto"/>
              <w:ind w:firstLine="480" w:firstLineChars="200"/>
              <w:rPr>
                <w:rFonts w:hint="eastAsia"/>
                <w:sz w:val="24"/>
                <w:lang w:eastAsia="zh-CN"/>
              </w:rPr>
            </w:pPr>
            <w:r>
              <w:rPr>
                <w:rFonts w:hint="eastAsia"/>
                <w:sz w:val="24"/>
                <w:lang w:eastAsia="zh-CN"/>
              </w:rPr>
              <w:t>酸式焦磷酸钠：</w:t>
            </w:r>
          </w:p>
          <w:p w14:paraId="66EFDC9E">
            <w:pPr>
              <w:spacing w:line="360" w:lineRule="auto"/>
              <w:ind w:firstLine="480" w:firstLineChars="200"/>
              <w:rPr>
                <w:rFonts w:hint="eastAsia"/>
                <w:sz w:val="24"/>
                <w:lang w:eastAsia="zh-CN"/>
              </w:rPr>
            </w:pPr>
            <w:r>
              <w:rPr>
                <w:rFonts w:hint="eastAsia"/>
                <w:sz w:val="24"/>
                <w:lang w:eastAsia="zh-CN"/>
              </w:rPr>
              <w:t>中和反应：2H</w:t>
            </w:r>
            <w:r>
              <w:rPr>
                <w:rFonts w:hint="eastAsia"/>
                <w:sz w:val="24"/>
                <w:vertAlign w:val="subscript"/>
                <w:lang w:eastAsia="zh-CN"/>
              </w:rPr>
              <w:t>3</w:t>
            </w:r>
            <w:r>
              <w:rPr>
                <w:rFonts w:hint="eastAsia"/>
                <w:sz w:val="24"/>
                <w:lang w:eastAsia="zh-CN"/>
              </w:rPr>
              <w:t>PO</w:t>
            </w:r>
            <w:r>
              <w:rPr>
                <w:rFonts w:hint="eastAsia"/>
                <w:sz w:val="24"/>
                <w:vertAlign w:val="subscript"/>
                <w:lang w:eastAsia="zh-CN"/>
              </w:rPr>
              <w:t>4</w:t>
            </w:r>
            <w:r>
              <w:rPr>
                <w:rFonts w:hint="eastAsia"/>
                <w:sz w:val="24"/>
                <w:lang w:eastAsia="zh-CN"/>
              </w:rPr>
              <w:t>+Na</w:t>
            </w:r>
            <w:r>
              <w:rPr>
                <w:rFonts w:hint="eastAsia"/>
                <w:sz w:val="24"/>
                <w:vertAlign w:val="subscript"/>
                <w:lang w:eastAsia="zh-CN"/>
              </w:rPr>
              <w:t>2</w:t>
            </w:r>
            <w:r>
              <w:rPr>
                <w:rFonts w:hint="eastAsia"/>
                <w:sz w:val="24"/>
                <w:lang w:eastAsia="zh-CN"/>
              </w:rPr>
              <w:t>CO</w:t>
            </w:r>
            <w:r>
              <w:rPr>
                <w:rFonts w:hint="eastAsia"/>
                <w:sz w:val="24"/>
                <w:vertAlign w:val="subscript"/>
                <w:lang w:eastAsia="zh-CN"/>
              </w:rPr>
              <w:t>3</w:t>
            </w:r>
            <w:r>
              <w:rPr>
                <w:rFonts w:hint="eastAsia"/>
                <w:sz w:val="24"/>
                <w:lang w:eastAsia="zh-CN"/>
              </w:rPr>
              <w:t>→2NaH</w:t>
            </w:r>
            <w:r>
              <w:rPr>
                <w:rFonts w:hint="eastAsia"/>
                <w:sz w:val="24"/>
                <w:vertAlign w:val="subscript"/>
                <w:lang w:eastAsia="zh-CN"/>
              </w:rPr>
              <w:t>2</w:t>
            </w:r>
            <w:r>
              <w:rPr>
                <w:rFonts w:hint="eastAsia"/>
                <w:sz w:val="24"/>
                <w:lang w:eastAsia="zh-CN"/>
              </w:rPr>
              <w:t>PO</w:t>
            </w:r>
            <w:r>
              <w:rPr>
                <w:rFonts w:hint="eastAsia"/>
                <w:sz w:val="24"/>
                <w:vertAlign w:val="subscript"/>
                <w:lang w:eastAsia="zh-CN"/>
              </w:rPr>
              <w:t>4</w:t>
            </w:r>
            <w:r>
              <w:rPr>
                <w:rFonts w:hint="eastAsia"/>
                <w:sz w:val="24"/>
                <w:lang w:eastAsia="zh-CN"/>
              </w:rPr>
              <w:t>+H</w:t>
            </w:r>
            <w:r>
              <w:rPr>
                <w:rFonts w:hint="eastAsia"/>
                <w:sz w:val="24"/>
                <w:vertAlign w:val="subscript"/>
                <w:lang w:eastAsia="zh-CN"/>
              </w:rPr>
              <w:t>2</w:t>
            </w:r>
            <w:r>
              <w:rPr>
                <w:rFonts w:hint="eastAsia"/>
                <w:sz w:val="24"/>
                <w:lang w:eastAsia="zh-CN"/>
              </w:rPr>
              <w:t>O+CO</w:t>
            </w:r>
            <w:r>
              <w:rPr>
                <w:rFonts w:hint="eastAsia"/>
                <w:sz w:val="24"/>
                <w:vertAlign w:val="subscript"/>
                <w:lang w:eastAsia="zh-CN"/>
              </w:rPr>
              <w:t>2</w:t>
            </w:r>
          </w:p>
          <w:p w14:paraId="7EB3DF8B">
            <w:pPr>
              <w:spacing w:line="360" w:lineRule="auto"/>
              <w:ind w:firstLine="480" w:firstLineChars="200"/>
              <w:rPr>
                <w:rFonts w:hint="eastAsia"/>
                <w:sz w:val="24"/>
                <w:lang w:eastAsia="zh-CN"/>
              </w:rPr>
            </w:pPr>
            <w:r>
              <w:rPr>
                <w:rFonts w:hint="eastAsia"/>
                <w:sz w:val="24"/>
                <w:lang w:eastAsia="zh-CN"/>
              </w:rPr>
              <w:t>缩聚反应：2NaH</w:t>
            </w:r>
            <w:r>
              <w:rPr>
                <w:rFonts w:hint="eastAsia"/>
                <w:sz w:val="24"/>
                <w:vertAlign w:val="subscript"/>
                <w:lang w:eastAsia="zh-CN"/>
              </w:rPr>
              <w:t>2</w:t>
            </w:r>
            <w:r>
              <w:rPr>
                <w:rFonts w:hint="eastAsia"/>
                <w:sz w:val="24"/>
                <w:lang w:eastAsia="zh-CN"/>
              </w:rPr>
              <w:t>PO</w:t>
            </w:r>
            <w:r>
              <w:rPr>
                <w:rFonts w:hint="eastAsia"/>
                <w:sz w:val="24"/>
                <w:vertAlign w:val="subscript"/>
                <w:lang w:eastAsia="zh-CN"/>
              </w:rPr>
              <w:t>4</w:t>
            </w:r>
            <w:r>
              <w:rPr>
                <w:rFonts w:hint="eastAsia"/>
                <w:sz w:val="24"/>
                <w:lang w:eastAsia="zh-CN"/>
              </w:rPr>
              <w:t>→Na</w:t>
            </w:r>
            <w:r>
              <w:rPr>
                <w:rFonts w:hint="eastAsia"/>
                <w:sz w:val="24"/>
                <w:vertAlign w:val="subscript"/>
                <w:lang w:eastAsia="zh-CN"/>
              </w:rPr>
              <w:t>2</w:t>
            </w:r>
            <w:r>
              <w:rPr>
                <w:rFonts w:hint="eastAsia"/>
                <w:sz w:val="24"/>
                <w:lang w:eastAsia="zh-CN"/>
              </w:rPr>
              <w:t>H</w:t>
            </w:r>
            <w:r>
              <w:rPr>
                <w:rFonts w:hint="eastAsia"/>
                <w:sz w:val="24"/>
                <w:vertAlign w:val="subscript"/>
                <w:lang w:eastAsia="zh-CN"/>
              </w:rPr>
              <w:t>2</w:t>
            </w:r>
            <w:r>
              <w:rPr>
                <w:rFonts w:hint="eastAsia"/>
                <w:sz w:val="24"/>
                <w:lang w:eastAsia="zh-CN"/>
              </w:rPr>
              <w:t>P</w:t>
            </w:r>
            <w:r>
              <w:rPr>
                <w:rFonts w:hint="eastAsia"/>
                <w:sz w:val="24"/>
                <w:vertAlign w:val="subscript"/>
                <w:lang w:eastAsia="zh-CN"/>
              </w:rPr>
              <w:t>2</w:t>
            </w:r>
            <w:r>
              <w:rPr>
                <w:rFonts w:hint="eastAsia"/>
                <w:sz w:val="24"/>
                <w:lang w:eastAsia="zh-CN"/>
              </w:rPr>
              <w:t>O</w:t>
            </w:r>
            <w:r>
              <w:rPr>
                <w:rFonts w:hint="eastAsia"/>
                <w:sz w:val="24"/>
                <w:vertAlign w:val="subscript"/>
                <w:lang w:eastAsia="zh-CN"/>
              </w:rPr>
              <w:t>7</w:t>
            </w:r>
            <w:r>
              <w:rPr>
                <w:rFonts w:hint="eastAsia"/>
                <w:sz w:val="24"/>
                <w:lang w:eastAsia="zh-CN"/>
              </w:rPr>
              <w:t>+H</w:t>
            </w:r>
            <w:r>
              <w:rPr>
                <w:rFonts w:hint="eastAsia"/>
                <w:sz w:val="24"/>
                <w:vertAlign w:val="subscript"/>
                <w:lang w:eastAsia="zh-CN"/>
              </w:rPr>
              <w:t>2</w:t>
            </w:r>
            <w:r>
              <w:rPr>
                <w:rFonts w:hint="eastAsia"/>
                <w:sz w:val="24"/>
                <w:lang w:eastAsia="zh-CN"/>
              </w:rPr>
              <w:t>O</w:t>
            </w:r>
          </w:p>
          <w:p w14:paraId="69497A2B">
            <w:pPr>
              <w:spacing w:line="360" w:lineRule="auto"/>
              <w:ind w:firstLine="480" w:firstLineChars="200"/>
              <w:rPr>
                <w:rFonts w:hint="eastAsia"/>
                <w:sz w:val="24"/>
                <w:lang w:eastAsia="zh-CN"/>
              </w:rPr>
            </w:pPr>
            <w:r>
              <w:rPr>
                <w:rFonts w:hint="eastAsia"/>
                <w:sz w:val="24"/>
                <w:lang w:eastAsia="zh-CN"/>
              </w:rPr>
              <w:t>缩聚温度极高，无副反应发生。</w:t>
            </w:r>
          </w:p>
          <w:p w14:paraId="2A0D7AB0">
            <w:pPr>
              <w:spacing w:line="360" w:lineRule="auto"/>
              <w:ind w:firstLine="480" w:firstLineChars="200"/>
              <w:rPr>
                <w:rFonts w:hint="eastAsia"/>
                <w:sz w:val="24"/>
                <w:lang w:eastAsia="zh-CN"/>
              </w:rPr>
            </w:pPr>
            <w:r>
              <w:rPr>
                <w:rFonts w:hint="eastAsia"/>
                <w:sz w:val="24"/>
                <w:lang w:eastAsia="zh-CN"/>
              </w:rPr>
              <w:t>磷酸转化率</w:t>
            </w:r>
            <w:r>
              <w:rPr>
                <w:rFonts w:hint="eastAsia"/>
                <w:sz w:val="24"/>
                <w:lang w:val="en-US" w:eastAsia="zh-CN"/>
              </w:rPr>
              <w:t>9</w:t>
            </w:r>
            <w:r>
              <w:rPr>
                <w:rFonts w:hint="eastAsia"/>
                <w:sz w:val="24"/>
                <w:lang w:eastAsia="zh-CN"/>
              </w:rPr>
              <w:t>9.84%，以磷酸计，产品收率为99.88%。</w:t>
            </w:r>
          </w:p>
          <w:p w14:paraId="5D259763">
            <w:pPr>
              <w:spacing w:line="360" w:lineRule="auto"/>
              <w:ind w:firstLine="480" w:firstLineChars="200"/>
              <w:rPr>
                <w:rFonts w:hint="eastAsia"/>
                <w:sz w:val="24"/>
                <w:lang w:eastAsia="zh-CN"/>
              </w:rPr>
            </w:pPr>
            <w:r>
              <w:rPr>
                <w:rFonts w:hint="eastAsia"/>
                <w:sz w:val="24"/>
                <w:lang w:eastAsia="zh-CN"/>
              </w:rPr>
              <w:t>三聚磷酸钠：</w:t>
            </w:r>
          </w:p>
          <w:p w14:paraId="1D41B8C1">
            <w:pPr>
              <w:spacing w:line="360" w:lineRule="auto"/>
              <w:ind w:firstLine="480" w:firstLineChars="200"/>
              <w:rPr>
                <w:rFonts w:hint="eastAsia"/>
                <w:sz w:val="24"/>
                <w:lang w:eastAsia="zh-CN"/>
              </w:rPr>
            </w:pPr>
            <w:r>
              <w:rPr>
                <w:rFonts w:hint="eastAsia"/>
                <w:sz w:val="24"/>
                <w:lang w:eastAsia="zh-CN"/>
              </w:rPr>
              <w:t>中和反应：3H</w:t>
            </w:r>
            <w:r>
              <w:rPr>
                <w:rFonts w:hint="eastAsia"/>
                <w:sz w:val="24"/>
                <w:vertAlign w:val="subscript"/>
                <w:lang w:eastAsia="zh-CN"/>
              </w:rPr>
              <w:t>3</w:t>
            </w:r>
            <w:r>
              <w:rPr>
                <w:rFonts w:hint="eastAsia"/>
                <w:sz w:val="24"/>
                <w:lang w:eastAsia="zh-CN"/>
              </w:rPr>
              <w:t>PO</w:t>
            </w:r>
            <w:r>
              <w:rPr>
                <w:rFonts w:hint="eastAsia"/>
                <w:sz w:val="24"/>
                <w:vertAlign w:val="subscript"/>
                <w:lang w:eastAsia="zh-CN"/>
              </w:rPr>
              <w:t>4</w:t>
            </w:r>
            <w:r>
              <w:rPr>
                <w:rFonts w:hint="eastAsia"/>
                <w:sz w:val="24"/>
                <w:lang w:eastAsia="zh-CN"/>
              </w:rPr>
              <w:t>＋2.5Na</w:t>
            </w:r>
            <w:r>
              <w:rPr>
                <w:rFonts w:hint="eastAsia"/>
                <w:sz w:val="24"/>
                <w:vertAlign w:val="subscript"/>
                <w:lang w:eastAsia="zh-CN"/>
              </w:rPr>
              <w:t>2</w:t>
            </w:r>
            <w:r>
              <w:rPr>
                <w:rFonts w:hint="eastAsia"/>
                <w:sz w:val="24"/>
                <w:lang w:eastAsia="zh-CN"/>
              </w:rPr>
              <w:t>CO</w:t>
            </w:r>
            <w:r>
              <w:rPr>
                <w:rFonts w:hint="eastAsia"/>
                <w:sz w:val="24"/>
                <w:vertAlign w:val="subscript"/>
                <w:lang w:eastAsia="zh-CN"/>
              </w:rPr>
              <w:t>3</w:t>
            </w:r>
            <w:r>
              <w:rPr>
                <w:rFonts w:hint="eastAsia"/>
                <w:sz w:val="24"/>
                <w:lang w:eastAsia="zh-CN"/>
              </w:rPr>
              <w:t>→2Na</w:t>
            </w:r>
            <w:r>
              <w:rPr>
                <w:rFonts w:hint="eastAsia"/>
                <w:sz w:val="24"/>
                <w:vertAlign w:val="subscript"/>
                <w:lang w:eastAsia="zh-CN"/>
              </w:rPr>
              <w:t>2</w:t>
            </w:r>
            <w:r>
              <w:rPr>
                <w:rFonts w:hint="eastAsia"/>
                <w:sz w:val="24"/>
                <w:lang w:eastAsia="zh-CN"/>
              </w:rPr>
              <w:t>HPO</w:t>
            </w:r>
            <w:r>
              <w:rPr>
                <w:rFonts w:hint="eastAsia"/>
                <w:sz w:val="24"/>
                <w:vertAlign w:val="subscript"/>
                <w:lang w:eastAsia="zh-CN"/>
              </w:rPr>
              <w:t>4</w:t>
            </w:r>
            <w:r>
              <w:rPr>
                <w:rFonts w:hint="eastAsia"/>
                <w:sz w:val="24"/>
                <w:lang w:eastAsia="zh-CN"/>
              </w:rPr>
              <w:t>＋NaH</w:t>
            </w:r>
            <w:r>
              <w:rPr>
                <w:rFonts w:hint="eastAsia"/>
                <w:sz w:val="24"/>
                <w:vertAlign w:val="subscript"/>
                <w:lang w:eastAsia="zh-CN"/>
              </w:rPr>
              <w:t>2</w:t>
            </w:r>
            <w:r>
              <w:rPr>
                <w:rFonts w:hint="eastAsia"/>
                <w:sz w:val="24"/>
                <w:lang w:eastAsia="zh-CN"/>
              </w:rPr>
              <w:t>PO</w:t>
            </w:r>
            <w:r>
              <w:rPr>
                <w:rFonts w:hint="eastAsia"/>
                <w:sz w:val="24"/>
                <w:vertAlign w:val="subscript"/>
                <w:lang w:eastAsia="zh-CN"/>
              </w:rPr>
              <w:t>4</w:t>
            </w:r>
            <w:r>
              <w:rPr>
                <w:rFonts w:hint="eastAsia"/>
                <w:sz w:val="24"/>
                <w:lang w:eastAsia="zh-CN"/>
              </w:rPr>
              <w:t>＋2.5CO</w:t>
            </w:r>
            <w:r>
              <w:rPr>
                <w:rFonts w:hint="eastAsia"/>
                <w:sz w:val="24"/>
                <w:vertAlign w:val="subscript"/>
                <w:lang w:eastAsia="zh-CN"/>
              </w:rPr>
              <w:t>2</w:t>
            </w:r>
            <w:r>
              <w:rPr>
                <w:rFonts w:hint="eastAsia"/>
                <w:sz w:val="24"/>
                <w:lang w:eastAsia="zh-CN"/>
              </w:rPr>
              <w:t>↑＋2.5H</w:t>
            </w:r>
            <w:r>
              <w:rPr>
                <w:rFonts w:hint="eastAsia"/>
                <w:sz w:val="24"/>
                <w:vertAlign w:val="subscript"/>
                <w:lang w:eastAsia="zh-CN"/>
              </w:rPr>
              <w:t>2</w:t>
            </w:r>
            <w:r>
              <w:rPr>
                <w:rFonts w:hint="eastAsia"/>
                <w:sz w:val="24"/>
                <w:lang w:eastAsia="zh-CN"/>
              </w:rPr>
              <w:t>O</w:t>
            </w:r>
          </w:p>
          <w:p w14:paraId="181ADACA">
            <w:pPr>
              <w:spacing w:line="360" w:lineRule="auto"/>
              <w:ind w:firstLine="480" w:firstLineChars="200"/>
              <w:rPr>
                <w:rFonts w:hint="eastAsia"/>
                <w:sz w:val="24"/>
                <w:lang w:eastAsia="zh-CN"/>
              </w:rPr>
            </w:pPr>
            <w:r>
              <w:rPr>
                <w:rFonts w:hint="eastAsia"/>
                <w:sz w:val="24"/>
                <w:lang w:eastAsia="zh-CN"/>
              </w:rPr>
              <w:t>缩聚反应：～400℃2Na</w:t>
            </w:r>
            <w:r>
              <w:rPr>
                <w:rFonts w:hint="eastAsia"/>
                <w:sz w:val="24"/>
                <w:vertAlign w:val="subscript"/>
                <w:lang w:eastAsia="zh-CN"/>
              </w:rPr>
              <w:t>2</w:t>
            </w:r>
            <w:r>
              <w:rPr>
                <w:rFonts w:hint="eastAsia"/>
                <w:sz w:val="24"/>
                <w:lang w:eastAsia="zh-CN"/>
              </w:rPr>
              <w:t>HPO</w:t>
            </w:r>
            <w:r>
              <w:rPr>
                <w:rFonts w:hint="eastAsia"/>
                <w:sz w:val="24"/>
                <w:vertAlign w:val="subscript"/>
                <w:lang w:eastAsia="zh-CN"/>
              </w:rPr>
              <w:t>4</w:t>
            </w:r>
            <w:r>
              <w:rPr>
                <w:rFonts w:hint="eastAsia"/>
                <w:sz w:val="24"/>
                <w:lang w:eastAsia="zh-CN"/>
              </w:rPr>
              <w:t>＋NaH</w:t>
            </w:r>
            <w:r>
              <w:rPr>
                <w:rFonts w:hint="eastAsia"/>
                <w:sz w:val="24"/>
                <w:vertAlign w:val="subscript"/>
                <w:lang w:eastAsia="zh-CN"/>
              </w:rPr>
              <w:t>2</w:t>
            </w:r>
            <w:r>
              <w:rPr>
                <w:rFonts w:hint="eastAsia"/>
                <w:sz w:val="24"/>
                <w:lang w:eastAsia="zh-CN"/>
              </w:rPr>
              <w:t>PO</w:t>
            </w:r>
            <w:r>
              <w:rPr>
                <w:rFonts w:hint="eastAsia"/>
                <w:sz w:val="24"/>
                <w:vertAlign w:val="subscript"/>
                <w:lang w:eastAsia="zh-CN"/>
              </w:rPr>
              <w:t>4</w:t>
            </w:r>
            <w:r>
              <w:rPr>
                <w:rFonts w:hint="eastAsia"/>
                <w:sz w:val="24"/>
                <w:lang w:eastAsia="zh-CN"/>
              </w:rPr>
              <w:t>→Na</w:t>
            </w:r>
            <w:r>
              <w:rPr>
                <w:rFonts w:hint="eastAsia"/>
                <w:sz w:val="24"/>
                <w:vertAlign w:val="subscript"/>
                <w:lang w:eastAsia="zh-CN"/>
              </w:rPr>
              <w:t>5</w:t>
            </w:r>
            <w:r>
              <w:rPr>
                <w:rFonts w:hint="eastAsia"/>
                <w:sz w:val="24"/>
                <w:lang w:eastAsia="zh-CN"/>
              </w:rPr>
              <w:t>P</w:t>
            </w:r>
            <w:r>
              <w:rPr>
                <w:rFonts w:hint="eastAsia"/>
                <w:sz w:val="24"/>
                <w:vertAlign w:val="subscript"/>
                <w:lang w:eastAsia="zh-CN"/>
              </w:rPr>
              <w:t>3</w:t>
            </w:r>
            <w:r>
              <w:rPr>
                <w:rFonts w:hint="eastAsia"/>
                <w:sz w:val="24"/>
                <w:lang w:eastAsia="zh-CN"/>
              </w:rPr>
              <w:t>O</w:t>
            </w:r>
            <w:r>
              <w:rPr>
                <w:rFonts w:hint="eastAsia"/>
                <w:sz w:val="24"/>
                <w:vertAlign w:val="subscript"/>
                <w:lang w:eastAsia="zh-CN"/>
              </w:rPr>
              <w:t>10</w:t>
            </w:r>
            <w:r>
              <w:rPr>
                <w:rFonts w:hint="eastAsia"/>
                <w:sz w:val="24"/>
                <w:lang w:eastAsia="zh-CN"/>
              </w:rPr>
              <w:t>＋2H</w:t>
            </w:r>
            <w:r>
              <w:rPr>
                <w:rFonts w:hint="eastAsia"/>
                <w:sz w:val="24"/>
                <w:vertAlign w:val="subscript"/>
                <w:lang w:eastAsia="zh-CN"/>
              </w:rPr>
              <w:t>2</w:t>
            </w:r>
            <w:r>
              <w:rPr>
                <w:rFonts w:hint="eastAsia"/>
                <w:sz w:val="24"/>
                <w:lang w:eastAsia="zh-CN"/>
              </w:rPr>
              <w:t>O；</w:t>
            </w:r>
          </w:p>
          <w:p w14:paraId="1142C555">
            <w:pPr>
              <w:spacing w:line="360" w:lineRule="auto"/>
              <w:ind w:firstLine="480" w:firstLineChars="200"/>
              <w:rPr>
                <w:rFonts w:hint="eastAsia"/>
                <w:sz w:val="24"/>
                <w:lang w:eastAsia="zh-CN"/>
              </w:rPr>
            </w:pPr>
            <w:r>
              <w:rPr>
                <w:rFonts w:hint="eastAsia"/>
                <w:sz w:val="24"/>
                <w:lang w:eastAsia="zh-CN"/>
              </w:rPr>
              <w:t>缩聚温度极高，无副反应发生。</w:t>
            </w:r>
          </w:p>
          <w:p w14:paraId="1759109B">
            <w:pPr>
              <w:spacing w:line="360" w:lineRule="auto"/>
              <w:ind w:firstLine="480" w:firstLineChars="200"/>
              <w:rPr>
                <w:rFonts w:hint="eastAsia"/>
                <w:sz w:val="24"/>
                <w:lang w:eastAsia="zh-CN"/>
              </w:rPr>
            </w:pPr>
            <w:r>
              <w:rPr>
                <w:rFonts w:hint="eastAsia"/>
                <w:sz w:val="24"/>
                <w:lang w:eastAsia="zh-CN"/>
              </w:rPr>
              <w:t>磷酸转化率99.99%，以磷酸计，产品收率为99.87%。</w:t>
            </w:r>
          </w:p>
          <w:p w14:paraId="63E29D8C">
            <w:pPr>
              <w:spacing w:line="360" w:lineRule="auto"/>
              <w:ind w:firstLine="480" w:firstLineChars="200"/>
              <w:rPr>
                <w:rFonts w:hint="eastAsia"/>
                <w:sz w:val="24"/>
                <w:lang w:eastAsia="zh-CN"/>
              </w:rPr>
            </w:pPr>
            <w:r>
              <w:rPr>
                <w:rFonts w:hint="eastAsia"/>
                <w:sz w:val="24"/>
                <w:lang w:eastAsia="zh-CN"/>
              </w:rPr>
              <w:t>六偏磷酸钠：</w:t>
            </w:r>
          </w:p>
          <w:p w14:paraId="219E73D2">
            <w:pPr>
              <w:spacing w:line="360" w:lineRule="auto"/>
              <w:ind w:firstLine="480" w:firstLineChars="200"/>
              <w:rPr>
                <w:rFonts w:hint="eastAsia"/>
                <w:sz w:val="24"/>
                <w:lang w:eastAsia="zh-CN"/>
              </w:rPr>
            </w:pPr>
            <w:r>
              <w:rPr>
                <w:rFonts w:hint="eastAsia"/>
                <w:sz w:val="24"/>
                <w:lang w:eastAsia="zh-CN"/>
              </w:rPr>
              <w:t>中和反应：6H</w:t>
            </w:r>
            <w:r>
              <w:rPr>
                <w:rFonts w:hint="eastAsia"/>
                <w:sz w:val="24"/>
                <w:vertAlign w:val="subscript"/>
                <w:lang w:eastAsia="zh-CN"/>
              </w:rPr>
              <w:t>3</w:t>
            </w:r>
            <w:r>
              <w:rPr>
                <w:rFonts w:hint="eastAsia"/>
                <w:sz w:val="24"/>
                <w:lang w:eastAsia="zh-CN"/>
              </w:rPr>
              <w:t>PO</w:t>
            </w:r>
            <w:r>
              <w:rPr>
                <w:rFonts w:hint="eastAsia"/>
                <w:sz w:val="24"/>
                <w:vertAlign w:val="subscript"/>
                <w:lang w:eastAsia="zh-CN"/>
              </w:rPr>
              <w:t>4</w:t>
            </w:r>
            <w:r>
              <w:rPr>
                <w:rFonts w:hint="eastAsia"/>
                <w:sz w:val="24"/>
                <w:lang w:eastAsia="zh-CN"/>
              </w:rPr>
              <w:t>＋3Na</w:t>
            </w:r>
            <w:r>
              <w:rPr>
                <w:rFonts w:hint="eastAsia"/>
                <w:sz w:val="24"/>
                <w:vertAlign w:val="subscript"/>
                <w:lang w:eastAsia="zh-CN"/>
              </w:rPr>
              <w:t>2</w:t>
            </w:r>
            <w:r>
              <w:rPr>
                <w:rFonts w:hint="eastAsia"/>
                <w:sz w:val="24"/>
                <w:lang w:eastAsia="zh-CN"/>
              </w:rPr>
              <w:t>CO</w:t>
            </w:r>
            <w:r>
              <w:rPr>
                <w:rFonts w:hint="eastAsia"/>
                <w:sz w:val="24"/>
                <w:vertAlign w:val="subscript"/>
                <w:lang w:eastAsia="zh-CN"/>
              </w:rPr>
              <w:t>3</w:t>
            </w:r>
            <w:r>
              <w:rPr>
                <w:rFonts w:hint="eastAsia"/>
                <w:sz w:val="24"/>
                <w:lang w:eastAsia="zh-CN"/>
              </w:rPr>
              <w:t>→6NaH</w:t>
            </w:r>
            <w:r>
              <w:rPr>
                <w:rFonts w:hint="eastAsia"/>
                <w:sz w:val="24"/>
                <w:vertAlign w:val="subscript"/>
                <w:lang w:eastAsia="zh-CN"/>
              </w:rPr>
              <w:t>2</w:t>
            </w:r>
            <w:r>
              <w:rPr>
                <w:rFonts w:hint="eastAsia"/>
                <w:sz w:val="24"/>
                <w:lang w:eastAsia="zh-CN"/>
              </w:rPr>
              <w:t>PO</w:t>
            </w:r>
            <w:r>
              <w:rPr>
                <w:rFonts w:hint="eastAsia"/>
                <w:sz w:val="24"/>
                <w:vertAlign w:val="subscript"/>
                <w:lang w:eastAsia="zh-CN"/>
              </w:rPr>
              <w:t>4</w:t>
            </w:r>
            <w:r>
              <w:rPr>
                <w:rFonts w:hint="eastAsia"/>
                <w:sz w:val="24"/>
                <w:lang w:eastAsia="zh-CN"/>
              </w:rPr>
              <w:t>＋3CO</w:t>
            </w:r>
            <w:r>
              <w:rPr>
                <w:rFonts w:hint="eastAsia"/>
                <w:sz w:val="24"/>
                <w:vertAlign w:val="subscript"/>
                <w:lang w:eastAsia="zh-CN"/>
              </w:rPr>
              <w:t>2</w:t>
            </w:r>
            <w:r>
              <w:rPr>
                <w:rFonts w:hint="eastAsia"/>
                <w:sz w:val="24"/>
                <w:lang w:eastAsia="zh-CN"/>
              </w:rPr>
              <w:t>↑＋3H</w:t>
            </w:r>
            <w:r>
              <w:rPr>
                <w:rFonts w:hint="eastAsia"/>
                <w:sz w:val="24"/>
                <w:vertAlign w:val="subscript"/>
                <w:lang w:eastAsia="zh-CN"/>
              </w:rPr>
              <w:t>2</w:t>
            </w:r>
            <w:r>
              <w:rPr>
                <w:rFonts w:hint="eastAsia"/>
                <w:sz w:val="24"/>
                <w:lang w:eastAsia="zh-CN"/>
              </w:rPr>
              <w:t>O；</w:t>
            </w:r>
          </w:p>
          <w:p w14:paraId="23CCA45E">
            <w:pPr>
              <w:spacing w:line="360" w:lineRule="auto"/>
              <w:ind w:firstLine="480" w:firstLineChars="200"/>
              <w:rPr>
                <w:rFonts w:hint="eastAsia"/>
                <w:sz w:val="24"/>
                <w:lang w:eastAsia="zh-CN"/>
              </w:rPr>
            </w:pPr>
            <w:r>
              <w:rPr>
                <w:rFonts w:hint="eastAsia"/>
                <w:sz w:val="24"/>
                <w:lang w:eastAsia="zh-CN"/>
              </w:rPr>
              <w:t>缩聚反应：250℃，6NaH</w:t>
            </w:r>
            <w:r>
              <w:rPr>
                <w:rFonts w:hint="eastAsia"/>
                <w:sz w:val="24"/>
                <w:vertAlign w:val="subscript"/>
                <w:lang w:eastAsia="zh-CN"/>
              </w:rPr>
              <w:t>2</w:t>
            </w:r>
            <w:r>
              <w:rPr>
                <w:rFonts w:hint="eastAsia"/>
                <w:sz w:val="24"/>
                <w:lang w:eastAsia="zh-CN"/>
              </w:rPr>
              <w:t>PO</w:t>
            </w:r>
            <w:r>
              <w:rPr>
                <w:rFonts w:hint="eastAsia"/>
                <w:sz w:val="24"/>
                <w:vertAlign w:val="subscript"/>
                <w:lang w:eastAsia="zh-CN"/>
              </w:rPr>
              <w:t>4</w:t>
            </w:r>
            <w:r>
              <w:rPr>
                <w:rFonts w:hint="eastAsia"/>
                <w:sz w:val="24"/>
                <w:lang w:eastAsia="zh-CN"/>
              </w:rPr>
              <w:t>→6NaPO</w:t>
            </w:r>
            <w:r>
              <w:rPr>
                <w:rFonts w:hint="eastAsia"/>
                <w:sz w:val="24"/>
                <w:vertAlign w:val="subscript"/>
                <w:lang w:eastAsia="zh-CN"/>
              </w:rPr>
              <w:t>3</w:t>
            </w:r>
            <w:r>
              <w:rPr>
                <w:rFonts w:hint="eastAsia"/>
                <w:sz w:val="24"/>
                <w:lang w:eastAsia="zh-CN"/>
              </w:rPr>
              <w:t>＋6H</w:t>
            </w:r>
            <w:r>
              <w:rPr>
                <w:rFonts w:hint="eastAsia"/>
                <w:sz w:val="24"/>
                <w:vertAlign w:val="subscript"/>
                <w:lang w:eastAsia="zh-CN"/>
              </w:rPr>
              <w:t>2</w:t>
            </w:r>
            <w:r>
              <w:rPr>
                <w:rFonts w:hint="eastAsia"/>
                <w:sz w:val="24"/>
                <w:lang w:eastAsia="zh-CN"/>
              </w:rPr>
              <w:t>O；</w:t>
            </w:r>
          </w:p>
          <w:p w14:paraId="777D1E12">
            <w:pPr>
              <w:spacing w:line="360" w:lineRule="auto"/>
              <w:ind w:firstLine="480" w:firstLineChars="200"/>
              <w:rPr>
                <w:rFonts w:hint="eastAsia"/>
                <w:sz w:val="24"/>
                <w:lang w:eastAsia="zh-CN"/>
              </w:rPr>
            </w:pPr>
            <w:r>
              <w:rPr>
                <w:rFonts w:hint="eastAsia"/>
                <w:sz w:val="24"/>
                <w:lang w:eastAsia="zh-CN"/>
              </w:rPr>
              <w:t>缩聚反应：625℃，6NaPO</w:t>
            </w:r>
            <w:r>
              <w:rPr>
                <w:rFonts w:hint="eastAsia"/>
                <w:sz w:val="24"/>
                <w:vertAlign w:val="subscript"/>
                <w:lang w:eastAsia="zh-CN"/>
              </w:rPr>
              <w:t>3</w:t>
            </w:r>
            <w:r>
              <w:rPr>
                <w:rFonts w:hint="eastAsia"/>
                <w:sz w:val="24"/>
                <w:lang w:eastAsia="zh-CN"/>
              </w:rPr>
              <w:t>→（NaPO</w:t>
            </w:r>
            <w:r>
              <w:rPr>
                <w:rFonts w:hint="eastAsia"/>
                <w:sz w:val="24"/>
                <w:vertAlign w:val="subscript"/>
                <w:lang w:eastAsia="zh-CN"/>
              </w:rPr>
              <w:t>3</w:t>
            </w:r>
            <w:r>
              <w:rPr>
                <w:rFonts w:hint="eastAsia"/>
                <w:sz w:val="24"/>
                <w:lang w:eastAsia="zh-CN"/>
              </w:rPr>
              <w:t>）</w:t>
            </w:r>
            <w:r>
              <w:rPr>
                <w:rFonts w:hint="eastAsia"/>
                <w:sz w:val="24"/>
                <w:vertAlign w:val="subscript"/>
                <w:lang w:eastAsia="zh-CN"/>
              </w:rPr>
              <w:t>6</w:t>
            </w:r>
          </w:p>
          <w:p w14:paraId="37D4B2A9">
            <w:pPr>
              <w:spacing w:line="360" w:lineRule="auto"/>
              <w:ind w:firstLine="480" w:firstLineChars="200"/>
              <w:rPr>
                <w:rFonts w:hint="eastAsia"/>
                <w:sz w:val="24"/>
                <w:lang w:eastAsia="zh-CN"/>
              </w:rPr>
            </w:pPr>
            <w:r>
              <w:rPr>
                <w:rFonts w:hint="eastAsia"/>
                <w:sz w:val="24"/>
                <w:lang w:eastAsia="zh-CN"/>
              </w:rPr>
              <w:t>缩聚温度极高，无副反应发生。</w:t>
            </w:r>
          </w:p>
          <w:p w14:paraId="2E81FA39">
            <w:pPr>
              <w:spacing w:line="360" w:lineRule="auto"/>
              <w:ind w:firstLine="480" w:firstLineChars="200"/>
              <w:rPr>
                <w:rFonts w:hint="eastAsia"/>
                <w:sz w:val="24"/>
                <w:lang w:eastAsia="zh-CN"/>
              </w:rPr>
            </w:pPr>
            <w:r>
              <w:rPr>
                <w:rFonts w:hint="eastAsia"/>
                <w:sz w:val="24"/>
                <w:lang w:eastAsia="zh-CN"/>
              </w:rPr>
              <w:t>磷酸转化率99.84%，以磷酸计，产品收率为99.88%</w:t>
            </w:r>
          </w:p>
          <w:p w14:paraId="07C3DED9">
            <w:pPr>
              <w:spacing w:line="360" w:lineRule="auto"/>
              <w:ind w:firstLine="482" w:firstLineChars="200"/>
              <w:rPr>
                <w:rFonts w:hint="eastAsia" w:eastAsia="宋体"/>
                <w:sz w:val="24"/>
                <w:lang w:eastAsia="zh-CN"/>
              </w:rPr>
            </w:pPr>
            <w:r>
              <w:rPr>
                <w:rFonts w:hint="eastAsia"/>
                <w:b/>
                <w:sz w:val="24"/>
              </w:rPr>
              <w:t>生产工艺流程简介</w:t>
            </w:r>
            <w:r>
              <w:rPr>
                <w:rFonts w:hint="eastAsia"/>
                <w:b/>
                <w:sz w:val="24"/>
                <w:lang w:eastAsia="zh-CN"/>
              </w:rPr>
              <w:t>：</w:t>
            </w:r>
          </w:p>
          <w:p w14:paraId="36023502">
            <w:pPr>
              <w:numPr>
                <w:ilvl w:val="0"/>
                <w:numId w:val="3"/>
              </w:numPr>
              <w:spacing w:line="360" w:lineRule="auto"/>
              <w:ind w:firstLine="480" w:firstLineChars="200"/>
              <w:rPr>
                <w:rFonts w:hint="eastAsia"/>
                <w:sz w:val="24"/>
                <w:lang w:eastAsia="zh-CN"/>
              </w:rPr>
            </w:pPr>
            <w:r>
              <w:rPr>
                <w:rFonts w:hint="eastAsia"/>
                <w:sz w:val="24"/>
                <w:lang w:eastAsia="zh-CN"/>
              </w:rPr>
              <w:t>中和工序</w:t>
            </w:r>
          </w:p>
          <w:p w14:paraId="1600F46A">
            <w:pPr>
              <w:spacing w:line="360" w:lineRule="auto"/>
              <w:ind w:firstLine="480" w:firstLineChars="200"/>
              <w:rPr>
                <w:rFonts w:hint="eastAsia" w:ascii="Times New Roman" w:hAnsi="Times New Roman" w:cs="Times New Roman"/>
                <w:sz w:val="24"/>
                <w:lang w:val="en-US" w:eastAsia="zh-CN"/>
              </w:rPr>
            </w:pPr>
            <w:r>
              <w:rPr>
                <w:rFonts w:hint="default" w:ascii="Times New Roman" w:hAnsi="Times New Roman" w:cs="Times New Roman"/>
                <w:sz w:val="24"/>
                <w:lang w:val="en-US" w:eastAsia="zh-CN"/>
              </w:rPr>
              <w:t>从原料磷酸贮槽来的85%磷酸经磷酸输送泵送入中和槽，从原料液碱贮槽来的50%氢氧化钠经液碱输送泵逐步加入中和槽（如使用碳酸钠需提前经溶解槽对固态碳酸钠进行溶解，然后再把配置好的碳酸钠溶液输送至中和槽。），两者均以流量计计量。控制好液碱加入速度，使中和槽反应温度维持在80～90℃。待规定量的液碱或碳酸钠溶液全部加入中和槽后，测定中和液pH值，根据所测的pH值补加磷酸或碱液调整中和液pH至规定值。利用本生产线生产的七种产品中和液pH控制范围及对应中和产物见下表</w:t>
            </w:r>
            <w:r>
              <w:rPr>
                <w:rFonts w:hint="eastAsia" w:ascii="Times New Roman" w:hAnsi="Times New Roman" w:cs="Times New Roman"/>
                <w:sz w:val="24"/>
                <w:lang w:val="en-US" w:eastAsia="zh-CN"/>
              </w:rPr>
              <w:t>。</w:t>
            </w:r>
          </w:p>
          <w:p w14:paraId="2B18443F">
            <w:pPr>
              <w:pStyle w:val="17"/>
              <w:jc w:val="center"/>
              <w:rPr>
                <w:rFonts w:hint="default" w:ascii="Times New Roman" w:hAnsi="Times New Roman" w:eastAsia="宋体" w:cs="Times New Roman"/>
                <w:b/>
                <w:color w:val="000000"/>
                <w:kern w:val="2"/>
                <w:sz w:val="21"/>
                <w:szCs w:val="21"/>
                <w:lang w:val="en-US" w:eastAsia="zh-CN" w:bidi="ar-SA"/>
              </w:rPr>
            </w:pPr>
            <w:r>
              <w:rPr>
                <w:rFonts w:hint="eastAsia" w:ascii="Times New Roman" w:hAnsi="Times New Roman" w:cs="Times New Roman"/>
                <w:b/>
                <w:color w:val="000000"/>
                <w:kern w:val="2"/>
                <w:sz w:val="21"/>
                <w:szCs w:val="21"/>
                <w:lang w:val="en-US" w:eastAsia="zh-CN" w:bidi="ar-SA"/>
              </w:rPr>
              <w:t xml:space="preserve">表2-4  </w:t>
            </w:r>
            <w:r>
              <w:rPr>
                <w:rFonts w:hint="default" w:ascii="Times New Roman" w:hAnsi="Times New Roman" w:eastAsia="宋体" w:cs="Times New Roman"/>
                <w:b/>
                <w:color w:val="000000"/>
                <w:kern w:val="2"/>
                <w:sz w:val="21"/>
                <w:szCs w:val="21"/>
                <w:lang w:val="en-US" w:eastAsia="zh-CN" w:bidi="ar-SA"/>
              </w:rPr>
              <w:t>磷酸钠盐中和液pH值控制范围及对应中和产物</w:t>
            </w:r>
          </w:p>
          <w:tbl>
            <w:tblPr>
              <w:tblStyle w:val="14"/>
              <w:tblW w:w="97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310"/>
              <w:gridCol w:w="1275"/>
              <w:gridCol w:w="1069"/>
              <w:gridCol w:w="1218"/>
              <w:gridCol w:w="1268"/>
              <w:gridCol w:w="1095"/>
              <w:gridCol w:w="1291"/>
            </w:tblGrid>
            <w:tr w14:paraId="7087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66EEC8D3">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名称</w:t>
                  </w:r>
                </w:p>
              </w:tc>
              <w:tc>
                <w:tcPr>
                  <w:tcW w:w="1310" w:type="dxa"/>
                  <w:vAlign w:val="center"/>
                </w:tcPr>
                <w:p w14:paraId="06798E26">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磷酸二氢钠</w:t>
                  </w:r>
                </w:p>
              </w:tc>
              <w:tc>
                <w:tcPr>
                  <w:tcW w:w="1275" w:type="dxa"/>
                  <w:vAlign w:val="center"/>
                </w:tcPr>
                <w:p w14:paraId="2B304014">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磷酸氢二钠</w:t>
                  </w:r>
                </w:p>
              </w:tc>
              <w:tc>
                <w:tcPr>
                  <w:tcW w:w="1069" w:type="dxa"/>
                  <w:vAlign w:val="center"/>
                </w:tcPr>
                <w:p w14:paraId="336DC7A0">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磷酸三钠</w:t>
                  </w:r>
                </w:p>
              </w:tc>
              <w:tc>
                <w:tcPr>
                  <w:tcW w:w="1218" w:type="dxa"/>
                  <w:vAlign w:val="center"/>
                </w:tcPr>
                <w:p w14:paraId="670FC9B5">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酸式焦磷酸钠</w:t>
                  </w:r>
                </w:p>
              </w:tc>
              <w:tc>
                <w:tcPr>
                  <w:tcW w:w="1268" w:type="dxa"/>
                  <w:vAlign w:val="center"/>
                </w:tcPr>
                <w:p w14:paraId="58CEC59F">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三聚磷酸钠</w:t>
                  </w:r>
                </w:p>
              </w:tc>
              <w:tc>
                <w:tcPr>
                  <w:tcW w:w="1095" w:type="dxa"/>
                  <w:vAlign w:val="center"/>
                </w:tcPr>
                <w:p w14:paraId="1968C21F">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焦磷酸钠</w:t>
                  </w:r>
                </w:p>
              </w:tc>
              <w:tc>
                <w:tcPr>
                  <w:tcW w:w="1291" w:type="dxa"/>
                  <w:vAlign w:val="center"/>
                </w:tcPr>
                <w:p w14:paraId="1ECF0AF2">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六偏磷酸钠</w:t>
                  </w:r>
                </w:p>
              </w:tc>
            </w:tr>
            <w:tr w14:paraId="2523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21CD2E3">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pH值范围</w:t>
                  </w:r>
                </w:p>
              </w:tc>
              <w:tc>
                <w:tcPr>
                  <w:tcW w:w="1310" w:type="dxa"/>
                  <w:vAlign w:val="center"/>
                </w:tcPr>
                <w:p w14:paraId="512A0682">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3~4</w:t>
                  </w:r>
                </w:p>
              </w:tc>
              <w:tc>
                <w:tcPr>
                  <w:tcW w:w="1275" w:type="dxa"/>
                  <w:vAlign w:val="center"/>
                </w:tcPr>
                <w:p w14:paraId="67B7FC6B">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8~10</w:t>
                  </w:r>
                </w:p>
              </w:tc>
              <w:tc>
                <w:tcPr>
                  <w:tcW w:w="1069" w:type="dxa"/>
                  <w:vAlign w:val="center"/>
                </w:tcPr>
                <w:p w14:paraId="1C622FCE">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10~12</w:t>
                  </w:r>
                </w:p>
              </w:tc>
              <w:tc>
                <w:tcPr>
                  <w:tcW w:w="1218" w:type="dxa"/>
                  <w:vAlign w:val="center"/>
                </w:tcPr>
                <w:p w14:paraId="332DBF75">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3~4</w:t>
                  </w:r>
                </w:p>
              </w:tc>
              <w:tc>
                <w:tcPr>
                  <w:tcW w:w="1268" w:type="dxa"/>
                  <w:vAlign w:val="center"/>
                </w:tcPr>
                <w:p w14:paraId="26F6EA5A">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6.5~7.5</w:t>
                  </w:r>
                </w:p>
              </w:tc>
              <w:tc>
                <w:tcPr>
                  <w:tcW w:w="1095" w:type="dxa"/>
                  <w:vAlign w:val="center"/>
                </w:tcPr>
                <w:p w14:paraId="769455B6">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8~11</w:t>
                  </w:r>
                </w:p>
              </w:tc>
              <w:tc>
                <w:tcPr>
                  <w:tcW w:w="1291" w:type="dxa"/>
                  <w:vAlign w:val="center"/>
                </w:tcPr>
                <w:p w14:paraId="2909972E">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3~4</w:t>
                  </w:r>
                </w:p>
              </w:tc>
            </w:tr>
          </w:tbl>
          <w:p w14:paraId="20E77939">
            <w:pPr>
              <w:spacing w:line="360" w:lineRule="auto"/>
              <w:ind w:firstLine="480" w:firstLineChars="2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调整好pH值的中和液在搅拌下继续反应1h以上。然后将中和液通过中和液泵经精密过滤器滤去不溶物后打入中和液槽备用。</w:t>
            </w:r>
          </w:p>
          <w:p w14:paraId="2D71ED55">
            <w:pPr>
              <w:spacing w:line="360" w:lineRule="auto"/>
              <w:ind w:firstLine="480" w:firstLineChars="2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（2）过滤工序</w:t>
            </w:r>
          </w:p>
          <w:p w14:paraId="4B35CE6F">
            <w:pPr>
              <w:spacing w:line="360" w:lineRule="auto"/>
              <w:ind w:firstLine="480" w:firstLineChars="2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中和工序后的混合液，含有少量不溶性杂质，拟通过过滤操作，进一步提高混合液纯度，此举也可以进一步减少沉淀回用水杂质对项目工艺的影响。</w:t>
            </w:r>
          </w:p>
          <w:p w14:paraId="6B9E8682">
            <w:pPr>
              <w:spacing w:line="360" w:lineRule="auto"/>
              <w:ind w:firstLine="480" w:firstLineChars="2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（3）干燥工序</w:t>
            </w:r>
          </w:p>
          <w:p w14:paraId="737F20A0">
            <w:pPr>
              <w:spacing w:line="360" w:lineRule="auto"/>
              <w:ind w:firstLine="480" w:firstLineChars="2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喷粉型磷酸盐五种产品该次工序操作完全相同。该工序为连续操作。</w:t>
            </w:r>
          </w:p>
          <w:p w14:paraId="6DE2A234">
            <w:pPr>
              <w:spacing w:line="360" w:lineRule="auto"/>
              <w:ind w:firstLine="480" w:firstLineChars="2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中和液槽中暂存的合格中和液经高压泵压入（约7～8MPa）喷雾干燥塔顶部，喷成雾状，塔内天然气燃烧产生的高温烟气与物料直接接触，快速蒸发掉绝大部分水分，期间控制干燥塔温度在140～160℃。干燥后的粉状物料落到干燥塔底部，经刮板机送入聚合炉。</w:t>
            </w:r>
          </w:p>
          <w:p w14:paraId="47659878">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（4）二次干燥或缩合工序</w:t>
            </w:r>
          </w:p>
          <w:p w14:paraId="4C51B9ED">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利用本生产线生产的五种产品中，磷酸二氢钠、磷酸氢二钠、磷酸三钠需进入聚合炉进行二次干燥，生产酸式焦磷酸钠、焦磷酸钠时，来自干燥工序的原料需在聚合炉内较高温度条件完成聚合，从而得到所需产品。该工序生产各种产品控制的温度有差别，所起作用也不尽相同。该工序为连续操作。</w:t>
            </w:r>
          </w:p>
          <w:p w14:paraId="2B01636C">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经干燥后的物料进入聚合炉后，利用炉内天然气燃烧产生的热量继续加热，严格控制加热温度，利用本生产线生产的五种产品加热控制温度及作用详见表</w:t>
            </w:r>
            <w:r>
              <w:rPr>
                <w:rFonts w:hint="eastAsia" w:ascii="Times New Roman" w:hAnsi="Times New Roman" w:cs="Times New Roman"/>
                <w:sz w:val="24"/>
                <w:lang w:val="en-US" w:eastAsia="zh-CN"/>
              </w:rPr>
              <w:t>2-5</w:t>
            </w:r>
            <w:r>
              <w:rPr>
                <w:rFonts w:hint="eastAsia" w:ascii="Times New Roman" w:hAnsi="Times New Roman" w:cs="Times New Roman"/>
                <w:sz w:val="24"/>
                <w:lang w:eastAsia="zh-CN"/>
              </w:rPr>
              <w:t>。</w:t>
            </w:r>
          </w:p>
          <w:p w14:paraId="008A7ECC">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在聚合炉内经二次干燥（或缩合）后的物料从聚合炉出来后送入冷却滚筒（夹套水冷），物料经冷却滚筒降温至约60℃以下，然后送往破碎筛分工序。</w:t>
            </w:r>
          </w:p>
          <w:p w14:paraId="5DE05849">
            <w:pPr>
              <w:pStyle w:val="17"/>
              <w:jc w:val="center"/>
              <w:rPr>
                <w:rFonts w:hint="default" w:ascii="Times New Roman" w:hAnsi="Times New Roman" w:eastAsia="宋体" w:cs="Times New Roman"/>
                <w:b/>
                <w:color w:val="000000"/>
                <w:kern w:val="2"/>
                <w:sz w:val="21"/>
                <w:szCs w:val="21"/>
                <w:lang w:val="en-US" w:eastAsia="zh-CN" w:bidi="ar-SA"/>
              </w:rPr>
            </w:pPr>
            <w:r>
              <w:rPr>
                <w:rFonts w:hint="eastAsia" w:ascii="Times New Roman" w:hAnsi="Times New Roman" w:cs="Times New Roman"/>
                <w:b/>
                <w:color w:val="000000"/>
                <w:kern w:val="2"/>
                <w:sz w:val="21"/>
                <w:szCs w:val="21"/>
                <w:lang w:val="en-US" w:eastAsia="zh-CN" w:bidi="ar-SA"/>
              </w:rPr>
              <w:t xml:space="preserve">表2-5  </w:t>
            </w:r>
            <w:r>
              <w:rPr>
                <w:rFonts w:hint="default" w:ascii="Times New Roman" w:hAnsi="Times New Roman" w:eastAsia="宋体" w:cs="Times New Roman"/>
                <w:b/>
                <w:color w:val="000000"/>
                <w:kern w:val="2"/>
                <w:sz w:val="21"/>
                <w:szCs w:val="21"/>
                <w:lang w:val="en-US" w:eastAsia="zh-CN" w:bidi="ar-SA"/>
              </w:rPr>
              <w:t>产品在聚合炉中加热控制温度及作用</w:t>
            </w:r>
          </w:p>
          <w:tbl>
            <w:tblPr>
              <w:tblStyle w:val="14"/>
              <w:tblW w:w="97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1230"/>
              <w:gridCol w:w="1140"/>
              <w:gridCol w:w="1069"/>
              <w:gridCol w:w="1218"/>
              <w:gridCol w:w="1268"/>
              <w:gridCol w:w="1095"/>
              <w:gridCol w:w="1291"/>
            </w:tblGrid>
            <w:tr w14:paraId="2CBB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Align w:val="center"/>
                </w:tcPr>
                <w:p w14:paraId="7F3DAF8C">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名称</w:t>
                  </w:r>
                </w:p>
              </w:tc>
              <w:tc>
                <w:tcPr>
                  <w:tcW w:w="1230" w:type="dxa"/>
                  <w:vAlign w:val="center"/>
                </w:tcPr>
                <w:p w14:paraId="44FCE923">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磷酸二氢钠</w:t>
                  </w:r>
                </w:p>
              </w:tc>
              <w:tc>
                <w:tcPr>
                  <w:tcW w:w="1140" w:type="dxa"/>
                  <w:vAlign w:val="center"/>
                </w:tcPr>
                <w:p w14:paraId="74146B22">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磷酸氢二钠</w:t>
                  </w:r>
                </w:p>
              </w:tc>
              <w:tc>
                <w:tcPr>
                  <w:tcW w:w="1069" w:type="dxa"/>
                  <w:vAlign w:val="center"/>
                </w:tcPr>
                <w:p w14:paraId="7847BEFB">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磷酸三钠</w:t>
                  </w:r>
                </w:p>
              </w:tc>
              <w:tc>
                <w:tcPr>
                  <w:tcW w:w="1218" w:type="dxa"/>
                  <w:vAlign w:val="center"/>
                </w:tcPr>
                <w:p w14:paraId="26A908AF">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酸式焦磷酸钠</w:t>
                  </w:r>
                </w:p>
              </w:tc>
              <w:tc>
                <w:tcPr>
                  <w:tcW w:w="1268" w:type="dxa"/>
                  <w:vAlign w:val="center"/>
                </w:tcPr>
                <w:p w14:paraId="02A0EB0F">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三聚磷酸钠</w:t>
                  </w:r>
                </w:p>
              </w:tc>
              <w:tc>
                <w:tcPr>
                  <w:tcW w:w="1095" w:type="dxa"/>
                  <w:vAlign w:val="center"/>
                </w:tcPr>
                <w:p w14:paraId="69D914CC">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焦磷酸钠</w:t>
                  </w:r>
                </w:p>
              </w:tc>
              <w:tc>
                <w:tcPr>
                  <w:tcW w:w="1291" w:type="dxa"/>
                  <w:vAlign w:val="center"/>
                </w:tcPr>
                <w:p w14:paraId="0CAB605A">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六偏磷酸钠</w:t>
                  </w:r>
                </w:p>
              </w:tc>
            </w:tr>
            <w:tr w14:paraId="1C2B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Align w:val="center"/>
                </w:tcPr>
                <w:p w14:paraId="31EBB528">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温度范围℃</w:t>
                  </w:r>
                </w:p>
              </w:tc>
              <w:tc>
                <w:tcPr>
                  <w:tcW w:w="1230" w:type="dxa"/>
                  <w:vAlign w:val="center"/>
                </w:tcPr>
                <w:p w14:paraId="238DE4E7">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140~160</w:t>
                  </w:r>
                </w:p>
              </w:tc>
              <w:tc>
                <w:tcPr>
                  <w:tcW w:w="1140" w:type="dxa"/>
                  <w:vAlign w:val="center"/>
                </w:tcPr>
                <w:p w14:paraId="53524A40">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140~160</w:t>
                  </w:r>
                </w:p>
              </w:tc>
              <w:tc>
                <w:tcPr>
                  <w:tcW w:w="1069" w:type="dxa"/>
                  <w:vAlign w:val="center"/>
                </w:tcPr>
                <w:p w14:paraId="2659B067">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140~160</w:t>
                  </w:r>
                </w:p>
              </w:tc>
              <w:tc>
                <w:tcPr>
                  <w:tcW w:w="1218" w:type="dxa"/>
                  <w:vAlign w:val="center"/>
                </w:tcPr>
                <w:p w14:paraId="1066EF3B">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200</w:t>
                  </w:r>
                </w:p>
              </w:tc>
              <w:tc>
                <w:tcPr>
                  <w:tcW w:w="1268" w:type="dxa"/>
                  <w:vAlign w:val="center"/>
                </w:tcPr>
                <w:p w14:paraId="1A9D628A">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350~450</w:t>
                  </w:r>
                </w:p>
              </w:tc>
              <w:tc>
                <w:tcPr>
                  <w:tcW w:w="1095" w:type="dxa"/>
                  <w:vAlign w:val="center"/>
                </w:tcPr>
                <w:p w14:paraId="5420F0CE">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400~500</w:t>
                  </w:r>
                </w:p>
              </w:tc>
              <w:tc>
                <w:tcPr>
                  <w:tcW w:w="1291" w:type="dxa"/>
                  <w:vAlign w:val="center"/>
                </w:tcPr>
                <w:p w14:paraId="5AB7EED3">
                  <w:pPr>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700~800</w:t>
                  </w:r>
                </w:p>
              </w:tc>
            </w:tr>
            <w:tr w14:paraId="4E01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32" w:type="dxa"/>
                  <w:vAlign w:val="center"/>
                </w:tcPr>
                <w:p w14:paraId="1A48C8D9">
                  <w:pPr>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加热作用</w:t>
                  </w:r>
                </w:p>
              </w:tc>
              <w:tc>
                <w:tcPr>
                  <w:tcW w:w="3439" w:type="dxa"/>
                  <w:gridSpan w:val="3"/>
                  <w:vAlign w:val="center"/>
                </w:tcPr>
                <w:p w14:paraId="488A705D">
                  <w:pPr>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进一步降低物料中游离水含量</w:t>
                  </w:r>
                </w:p>
              </w:tc>
              <w:tc>
                <w:tcPr>
                  <w:tcW w:w="4872" w:type="dxa"/>
                  <w:gridSpan w:val="4"/>
                  <w:vAlign w:val="center"/>
                </w:tcPr>
                <w:p w14:paraId="312DCA1D">
                  <w:pPr>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使物料缩聚脱水得到产品</w:t>
                  </w:r>
                </w:p>
              </w:tc>
            </w:tr>
          </w:tbl>
          <w:p w14:paraId="0874A797">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本工序产生的废气温度较高，经旋风分离后，送入干燥塔与干燥气流混合，以利用其余热，不在本工序外排，旋风分离出来的物料返回进入冷却滚筒中（与物料混合）。干燥废气经旋风除尘、水系除尘的措施处理后达标排放，水洗废液回用至中和工序，旋风分离器截留粉尘返回至干燥或破碎工序。</w:t>
            </w:r>
          </w:p>
          <w:p w14:paraId="5F65E472">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（5）破碎筛分</w:t>
            </w:r>
          </w:p>
          <w:p w14:paraId="1573212D">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本类产品生产线设置破碎、筛分及其除尘系统（为成套设备），从冷却滚筒来的物料经密闭斗提机送入破碎系统，破碎后的物料全部送入旋风除尘+水幕除尘设施，截留的物料先进入振动筛，经筛分合格的物料送入包装计量工序，筛余物返回破碎机破碎后重新进旋风分离器；</w:t>
            </w:r>
          </w:p>
          <w:p w14:paraId="1A89FEEF">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该工序为连续操作。破碎、筛分及后续除尘处理设备为密闭成套设备。</w:t>
            </w:r>
          </w:p>
          <w:p w14:paraId="255BD078">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（6）包装计量</w:t>
            </w:r>
          </w:p>
          <w:p w14:paraId="10D8FDE9">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成品料仓中物料经检验合格后，送入包装机装袋，封包后入库。该工序为连续操作。产品包装区域为10万级洁净区。包装机部位产生的粉尘收集后接入破碎、筛分系统除尘处理设备。</w:t>
            </w:r>
          </w:p>
          <w:p w14:paraId="20A0BDB0">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关于投料方式，项目液体加料方式通过管道经泵输送，固体料通过吨袋到料仓然后通过绞龙进入。项目</w:t>
            </w:r>
            <w:r>
              <w:rPr>
                <w:rFonts w:hint="eastAsia" w:ascii="Times New Roman" w:hAnsi="Times New Roman" w:cs="Times New Roman"/>
                <w:sz w:val="24"/>
                <w:lang w:val="en-US" w:eastAsia="zh-CN"/>
              </w:rPr>
              <w:t>喷粉型系列磷酸钠盐</w:t>
            </w:r>
            <w:r>
              <w:rPr>
                <w:rFonts w:hint="eastAsia" w:ascii="Times New Roman" w:hAnsi="Times New Roman" w:cs="Times New Roman"/>
                <w:sz w:val="24"/>
                <w:lang w:eastAsia="zh-CN"/>
              </w:rPr>
              <w:t>工艺流程图如下：</w:t>
            </w:r>
          </w:p>
          <w:p w14:paraId="5D6510FF">
            <w:pPr>
              <w:spacing w:line="360" w:lineRule="auto"/>
              <w:jc w:val="center"/>
              <w:rPr>
                <w:b/>
                <w:szCs w:val="21"/>
              </w:rPr>
            </w:pPr>
            <w:r>
              <w:rPr>
                <w:color w:val="auto"/>
                <w:highlight w:val="none"/>
              </w:rPr>
              <w:object>
                <v:shape id="_x0000_i1025" o:spt="75" type="#_x0000_t75" style="height:521.5pt;width:352pt;" o:ole="t" filled="f" o:preferrelative="t" stroked="f" coordsize="21600,21600">
                  <v:path/>
                  <v:fill on="f" focussize="0,0"/>
                  <v:stroke on="f"/>
                  <v:imagedata r:id="rId9" cropleft="12436f" croptop="5062f" cropright="28292f" cropbottom="34111f" o:title=""/>
                  <o:lock v:ext="edit" aspectratio="t"/>
                  <w10:wrap type="none"/>
                  <w10:anchorlock/>
                </v:shape>
                <o:OLEObject Type="Embed" ProgID="Visio.Drawing.11" ShapeID="_x0000_i1025" DrawAspect="Content" ObjectID="_1468075725" r:id="rId8">
                  <o:LockedField>false</o:LockedField>
                </o:OLEObject>
              </w:object>
            </w:r>
          </w:p>
          <w:p w14:paraId="128CE0DD">
            <w:pPr>
              <w:spacing w:afterLines="50"/>
              <w:jc w:val="center"/>
              <w:rPr>
                <w:rFonts w:hint="eastAsia"/>
                <w:color w:val="000000" w:themeColor="text1"/>
                <w:sz w:val="24"/>
                <w:lang w:eastAsia="zh-CN"/>
              </w:rPr>
            </w:pPr>
            <w:r>
              <w:rPr>
                <w:b/>
                <w:szCs w:val="21"/>
              </w:rPr>
              <w:t>图2-2</w:t>
            </w:r>
            <w:r>
              <w:rPr>
                <w:rFonts w:hint="eastAsia"/>
                <w:b/>
                <w:szCs w:val="21"/>
              </w:rPr>
              <w:t xml:space="preserve">  </w:t>
            </w:r>
            <w:r>
              <w:rPr>
                <w:rFonts w:hint="eastAsia"/>
                <w:b/>
                <w:bCs/>
                <w:szCs w:val="21"/>
                <w:lang w:eastAsia="zh-CN"/>
              </w:rPr>
              <w:t>喷粉型系列磷酸钠盐工艺</w:t>
            </w:r>
            <w:r>
              <w:rPr>
                <w:rFonts w:hint="eastAsia"/>
                <w:b/>
                <w:szCs w:val="21"/>
              </w:rPr>
              <w:t>流程</w:t>
            </w:r>
            <w:r>
              <w:rPr>
                <w:b/>
                <w:bCs/>
                <w:szCs w:val="21"/>
              </w:rPr>
              <w:t>及产污环节</w:t>
            </w:r>
            <w:r>
              <w:rPr>
                <w:b/>
                <w:szCs w:val="21"/>
              </w:rPr>
              <w:t>示意图</w:t>
            </w:r>
          </w:p>
          <w:p w14:paraId="09496812">
            <w:pPr>
              <w:numPr>
                <w:ilvl w:val="0"/>
                <w:numId w:val="2"/>
              </w:numPr>
              <w:spacing w:line="360" w:lineRule="auto"/>
              <w:ind w:firstLine="482" w:firstLineChars="200"/>
              <w:rPr>
                <w:rFonts w:hint="eastAsia"/>
                <w:b/>
                <w:bCs/>
                <w:color w:val="000000" w:themeColor="text1"/>
                <w:sz w:val="24"/>
                <w:lang w:val="en-US" w:eastAsia="zh-CN"/>
              </w:rPr>
            </w:pPr>
            <w:r>
              <w:rPr>
                <w:rFonts w:hint="eastAsia"/>
                <w:b/>
                <w:bCs/>
                <w:color w:val="000000" w:themeColor="text1"/>
                <w:sz w:val="24"/>
                <w:lang w:val="en-US" w:eastAsia="zh-CN"/>
              </w:rPr>
              <w:t>喷粉型系列磷酸钾盐工艺流程</w:t>
            </w:r>
          </w:p>
          <w:p w14:paraId="261DA965">
            <w:pPr>
              <w:numPr>
                <w:ilvl w:val="0"/>
                <w:numId w:val="0"/>
              </w:numPr>
              <w:spacing w:line="360" w:lineRule="auto"/>
              <w:ind w:firstLine="480" w:firstLineChars="200"/>
              <w:rPr>
                <w:rFonts w:hint="eastAsia"/>
                <w:sz w:val="24"/>
                <w:lang w:eastAsia="zh-CN"/>
              </w:rPr>
            </w:pPr>
            <w:r>
              <w:rPr>
                <w:rFonts w:hint="eastAsia"/>
                <w:color w:val="000000" w:themeColor="text1"/>
                <w:sz w:val="24"/>
                <w:lang w:val="en-US" w:eastAsia="zh-CN"/>
              </w:rPr>
              <w:t>根据现场调查，项目喷粉型系列磷酸钾盐加工</w:t>
            </w:r>
            <w:r>
              <w:rPr>
                <w:rFonts w:hint="eastAsia"/>
                <w:sz w:val="24"/>
                <w:lang w:eastAsia="zh-CN"/>
              </w:rPr>
              <w:t>工艺与环评一致，此大类产品包括：磷酸氢二钾、磷酸三钾、焦磷酸钾三小类产品。焦磷酸钾生产线聚合炉里主要发生缩合反应。磷酸氢二钾、磷酸三钾生产则是纯粹的干燥过程。工艺与喷粉钠盐生产线工艺一样。项目在原有磷酸二氢钾生产线进行改造，不新增干燥聚合炉。</w:t>
            </w:r>
          </w:p>
          <w:p w14:paraId="2B68F0AF">
            <w:pPr>
              <w:numPr>
                <w:ilvl w:val="0"/>
                <w:numId w:val="0"/>
              </w:numPr>
              <w:spacing w:line="360" w:lineRule="auto"/>
              <w:ind w:firstLine="482" w:firstLineChars="200"/>
              <w:rPr>
                <w:rFonts w:hint="eastAsia"/>
                <w:sz w:val="24"/>
                <w:lang w:eastAsia="zh-CN"/>
              </w:rPr>
            </w:pPr>
            <w:r>
              <w:rPr>
                <w:rFonts w:hint="eastAsia"/>
                <w:b/>
                <w:bCs/>
                <w:sz w:val="24"/>
                <w:lang w:eastAsia="zh-CN"/>
              </w:rPr>
              <w:t>反应原理：</w:t>
            </w:r>
          </w:p>
          <w:p w14:paraId="3D91D9C4">
            <w:pPr>
              <w:numPr>
                <w:ilvl w:val="0"/>
                <w:numId w:val="0"/>
              </w:numPr>
              <w:spacing w:line="360" w:lineRule="auto"/>
              <w:ind w:firstLine="480" w:firstLineChars="200"/>
              <w:rPr>
                <w:rFonts w:hint="eastAsia"/>
                <w:sz w:val="24"/>
                <w:lang w:eastAsia="zh-CN"/>
              </w:rPr>
            </w:pPr>
            <w:r>
              <w:rPr>
                <w:rFonts w:hint="eastAsia"/>
                <w:sz w:val="24"/>
                <w:lang w:eastAsia="zh-CN"/>
              </w:rPr>
              <w:t>磷酸氢二钾</w:t>
            </w:r>
          </w:p>
          <w:p w14:paraId="0E0DE795">
            <w:pPr>
              <w:numPr>
                <w:ilvl w:val="0"/>
                <w:numId w:val="0"/>
              </w:numPr>
              <w:spacing w:line="360" w:lineRule="auto"/>
              <w:ind w:firstLine="480" w:firstLineChars="200"/>
              <w:rPr>
                <w:rFonts w:hint="eastAsia"/>
                <w:sz w:val="24"/>
                <w:lang w:eastAsia="zh-CN"/>
              </w:rPr>
            </w:pPr>
            <w:r>
              <w:rPr>
                <w:rFonts w:hint="eastAsia"/>
                <w:sz w:val="24"/>
                <w:lang w:eastAsia="zh-CN"/>
              </w:rPr>
              <w:t>主反应（中和）：H</w:t>
            </w:r>
            <w:r>
              <w:rPr>
                <w:rFonts w:hint="eastAsia"/>
                <w:sz w:val="24"/>
                <w:vertAlign w:val="subscript"/>
                <w:lang w:eastAsia="zh-CN"/>
              </w:rPr>
              <w:t>3</w:t>
            </w:r>
            <w:r>
              <w:rPr>
                <w:rFonts w:hint="eastAsia"/>
                <w:sz w:val="24"/>
                <w:lang w:eastAsia="zh-CN"/>
              </w:rPr>
              <w:t>PO</w:t>
            </w:r>
            <w:r>
              <w:rPr>
                <w:rFonts w:hint="eastAsia"/>
                <w:sz w:val="24"/>
                <w:vertAlign w:val="subscript"/>
                <w:lang w:eastAsia="zh-CN"/>
              </w:rPr>
              <w:t>4</w:t>
            </w:r>
            <w:r>
              <w:rPr>
                <w:rFonts w:hint="eastAsia"/>
                <w:sz w:val="24"/>
                <w:lang w:eastAsia="zh-CN"/>
              </w:rPr>
              <w:t>+KOH→KH</w:t>
            </w:r>
            <w:r>
              <w:rPr>
                <w:rFonts w:hint="eastAsia"/>
                <w:sz w:val="24"/>
                <w:vertAlign w:val="subscript"/>
                <w:lang w:eastAsia="zh-CN"/>
              </w:rPr>
              <w:t>2</w:t>
            </w:r>
            <w:r>
              <w:rPr>
                <w:rFonts w:hint="eastAsia"/>
                <w:sz w:val="24"/>
                <w:lang w:eastAsia="zh-CN"/>
              </w:rPr>
              <w:t>PO</w:t>
            </w:r>
            <w:r>
              <w:rPr>
                <w:rFonts w:hint="eastAsia"/>
                <w:sz w:val="24"/>
                <w:vertAlign w:val="subscript"/>
                <w:lang w:eastAsia="zh-CN"/>
              </w:rPr>
              <w:t>4</w:t>
            </w:r>
            <w:r>
              <w:rPr>
                <w:rFonts w:hint="eastAsia"/>
                <w:sz w:val="24"/>
                <w:lang w:eastAsia="zh-CN"/>
              </w:rPr>
              <w:t>+H</w:t>
            </w:r>
            <w:r>
              <w:rPr>
                <w:rFonts w:hint="eastAsia"/>
                <w:sz w:val="24"/>
                <w:vertAlign w:val="subscript"/>
                <w:lang w:eastAsia="zh-CN"/>
              </w:rPr>
              <w:t>2</w:t>
            </w:r>
            <w:r>
              <w:rPr>
                <w:rFonts w:hint="eastAsia"/>
                <w:sz w:val="24"/>
                <w:lang w:eastAsia="zh-CN"/>
              </w:rPr>
              <w:t>O</w:t>
            </w:r>
          </w:p>
          <w:p w14:paraId="4052F804">
            <w:pPr>
              <w:numPr>
                <w:ilvl w:val="0"/>
                <w:numId w:val="0"/>
              </w:numPr>
              <w:spacing w:line="360" w:lineRule="auto"/>
              <w:ind w:firstLine="480" w:firstLineChars="200"/>
              <w:rPr>
                <w:rFonts w:hint="eastAsia"/>
                <w:sz w:val="24"/>
                <w:lang w:eastAsia="zh-CN"/>
              </w:rPr>
            </w:pPr>
            <w:r>
              <w:rPr>
                <w:rFonts w:hint="eastAsia"/>
                <w:sz w:val="24"/>
                <w:lang w:eastAsia="zh-CN"/>
              </w:rPr>
              <w:t>副反应：2KH</w:t>
            </w:r>
            <w:r>
              <w:rPr>
                <w:rFonts w:hint="eastAsia"/>
                <w:sz w:val="24"/>
                <w:vertAlign w:val="subscript"/>
                <w:lang w:eastAsia="zh-CN"/>
              </w:rPr>
              <w:t>2</w:t>
            </w:r>
            <w:r>
              <w:rPr>
                <w:rFonts w:hint="eastAsia"/>
                <w:sz w:val="24"/>
                <w:lang w:eastAsia="zh-CN"/>
              </w:rPr>
              <w:t>PO</w:t>
            </w:r>
            <w:r>
              <w:rPr>
                <w:rFonts w:hint="eastAsia"/>
                <w:sz w:val="24"/>
                <w:vertAlign w:val="subscript"/>
                <w:lang w:eastAsia="zh-CN"/>
              </w:rPr>
              <w:t>4</w:t>
            </w:r>
            <w:r>
              <w:rPr>
                <w:rFonts w:hint="eastAsia"/>
                <w:sz w:val="24"/>
                <w:lang w:eastAsia="zh-CN"/>
              </w:rPr>
              <w:t>→K</w:t>
            </w:r>
            <w:r>
              <w:rPr>
                <w:rFonts w:hint="eastAsia"/>
                <w:sz w:val="24"/>
                <w:vertAlign w:val="subscript"/>
                <w:lang w:eastAsia="zh-CN"/>
              </w:rPr>
              <w:t>2</w:t>
            </w:r>
            <w:r>
              <w:rPr>
                <w:rFonts w:hint="eastAsia"/>
                <w:sz w:val="24"/>
                <w:lang w:eastAsia="zh-CN"/>
              </w:rPr>
              <w:t>H</w:t>
            </w:r>
            <w:r>
              <w:rPr>
                <w:rFonts w:hint="eastAsia"/>
                <w:sz w:val="24"/>
                <w:vertAlign w:val="subscript"/>
                <w:lang w:eastAsia="zh-CN"/>
              </w:rPr>
              <w:t>2</w:t>
            </w:r>
            <w:r>
              <w:rPr>
                <w:rFonts w:hint="eastAsia"/>
                <w:sz w:val="24"/>
                <w:lang w:eastAsia="zh-CN"/>
              </w:rPr>
              <w:t>P</w:t>
            </w:r>
            <w:r>
              <w:rPr>
                <w:rFonts w:hint="eastAsia"/>
                <w:sz w:val="24"/>
                <w:vertAlign w:val="subscript"/>
                <w:lang w:eastAsia="zh-CN"/>
              </w:rPr>
              <w:t>2</w:t>
            </w:r>
            <w:r>
              <w:rPr>
                <w:rFonts w:hint="eastAsia"/>
                <w:sz w:val="24"/>
                <w:lang w:eastAsia="zh-CN"/>
              </w:rPr>
              <w:t>O</w:t>
            </w:r>
            <w:r>
              <w:rPr>
                <w:rFonts w:hint="eastAsia"/>
                <w:sz w:val="24"/>
                <w:vertAlign w:val="subscript"/>
                <w:lang w:eastAsia="zh-CN"/>
              </w:rPr>
              <w:t>7</w:t>
            </w:r>
            <w:r>
              <w:rPr>
                <w:rFonts w:hint="eastAsia"/>
                <w:sz w:val="24"/>
                <w:lang w:eastAsia="zh-CN"/>
              </w:rPr>
              <w:t>+H</w:t>
            </w:r>
            <w:r>
              <w:rPr>
                <w:rFonts w:hint="eastAsia"/>
                <w:sz w:val="24"/>
                <w:vertAlign w:val="subscript"/>
                <w:lang w:eastAsia="zh-CN"/>
              </w:rPr>
              <w:t>2</w:t>
            </w:r>
            <w:r>
              <w:rPr>
                <w:rFonts w:hint="eastAsia"/>
                <w:sz w:val="24"/>
                <w:lang w:eastAsia="zh-CN"/>
              </w:rPr>
              <w:t>O（副反应发生率1%）</w:t>
            </w:r>
          </w:p>
          <w:p w14:paraId="31C657CA">
            <w:pPr>
              <w:numPr>
                <w:ilvl w:val="0"/>
                <w:numId w:val="0"/>
              </w:numPr>
              <w:spacing w:line="360" w:lineRule="auto"/>
              <w:ind w:firstLine="480" w:firstLineChars="200"/>
              <w:rPr>
                <w:rFonts w:hint="eastAsia"/>
                <w:sz w:val="24"/>
                <w:lang w:eastAsia="zh-CN"/>
              </w:rPr>
            </w:pPr>
            <w:r>
              <w:rPr>
                <w:rFonts w:hint="eastAsia"/>
                <w:sz w:val="24"/>
                <w:lang w:eastAsia="zh-CN"/>
              </w:rPr>
              <w:t>磷酸转化率99.993%，以磷酸计，产品收率为99%。</w:t>
            </w:r>
          </w:p>
          <w:p w14:paraId="2DB5F93E">
            <w:pPr>
              <w:numPr>
                <w:ilvl w:val="0"/>
                <w:numId w:val="0"/>
              </w:numPr>
              <w:spacing w:line="360" w:lineRule="auto"/>
              <w:ind w:firstLine="480" w:firstLineChars="200"/>
              <w:rPr>
                <w:rFonts w:hint="eastAsia"/>
                <w:sz w:val="24"/>
                <w:lang w:eastAsia="zh-CN"/>
              </w:rPr>
            </w:pPr>
            <w:r>
              <w:rPr>
                <w:rFonts w:hint="eastAsia"/>
                <w:sz w:val="24"/>
                <w:lang w:eastAsia="zh-CN"/>
              </w:rPr>
              <w:t>磷酸三钾</w:t>
            </w:r>
          </w:p>
          <w:p w14:paraId="53F66A14">
            <w:pPr>
              <w:numPr>
                <w:ilvl w:val="0"/>
                <w:numId w:val="0"/>
              </w:numPr>
              <w:spacing w:line="360" w:lineRule="auto"/>
              <w:ind w:firstLine="480" w:firstLineChars="200"/>
              <w:rPr>
                <w:rFonts w:hint="eastAsia"/>
                <w:sz w:val="24"/>
                <w:lang w:eastAsia="zh-CN"/>
              </w:rPr>
            </w:pPr>
            <w:r>
              <w:rPr>
                <w:rFonts w:hint="eastAsia"/>
                <w:sz w:val="24"/>
                <w:lang w:eastAsia="zh-CN"/>
              </w:rPr>
              <w:t>主反应（中和）：H</w:t>
            </w:r>
            <w:r>
              <w:rPr>
                <w:rFonts w:hint="eastAsia"/>
                <w:sz w:val="24"/>
                <w:vertAlign w:val="subscript"/>
                <w:lang w:eastAsia="zh-CN"/>
              </w:rPr>
              <w:t>3</w:t>
            </w:r>
            <w:r>
              <w:rPr>
                <w:rFonts w:hint="eastAsia"/>
                <w:sz w:val="24"/>
                <w:lang w:eastAsia="zh-CN"/>
              </w:rPr>
              <w:t>PO</w:t>
            </w:r>
            <w:r>
              <w:rPr>
                <w:rFonts w:hint="eastAsia"/>
                <w:sz w:val="24"/>
                <w:vertAlign w:val="subscript"/>
                <w:lang w:eastAsia="zh-CN"/>
              </w:rPr>
              <w:t>4</w:t>
            </w:r>
            <w:r>
              <w:rPr>
                <w:rFonts w:hint="eastAsia"/>
                <w:sz w:val="24"/>
                <w:lang w:eastAsia="zh-CN"/>
              </w:rPr>
              <w:t>+3KOH→K</w:t>
            </w:r>
            <w:r>
              <w:rPr>
                <w:rFonts w:hint="eastAsia"/>
                <w:sz w:val="24"/>
                <w:vertAlign w:val="subscript"/>
                <w:lang w:eastAsia="zh-CN"/>
              </w:rPr>
              <w:t>3</w:t>
            </w:r>
            <w:r>
              <w:rPr>
                <w:rFonts w:hint="eastAsia"/>
                <w:sz w:val="24"/>
                <w:lang w:eastAsia="zh-CN"/>
              </w:rPr>
              <w:t>PO</w:t>
            </w:r>
            <w:r>
              <w:rPr>
                <w:rFonts w:hint="eastAsia"/>
                <w:sz w:val="24"/>
                <w:vertAlign w:val="subscript"/>
                <w:lang w:eastAsia="zh-CN"/>
              </w:rPr>
              <w:t>4</w:t>
            </w:r>
            <w:r>
              <w:rPr>
                <w:rFonts w:hint="eastAsia"/>
                <w:sz w:val="24"/>
                <w:lang w:eastAsia="zh-CN"/>
              </w:rPr>
              <w:t>+3H</w:t>
            </w:r>
            <w:r>
              <w:rPr>
                <w:rFonts w:hint="eastAsia"/>
                <w:sz w:val="24"/>
                <w:vertAlign w:val="subscript"/>
                <w:lang w:eastAsia="zh-CN"/>
              </w:rPr>
              <w:t>2</w:t>
            </w:r>
            <w:r>
              <w:rPr>
                <w:rFonts w:hint="eastAsia"/>
                <w:sz w:val="24"/>
                <w:lang w:eastAsia="zh-CN"/>
              </w:rPr>
              <w:t>O</w:t>
            </w:r>
          </w:p>
          <w:p w14:paraId="590DEB7F">
            <w:pPr>
              <w:numPr>
                <w:ilvl w:val="0"/>
                <w:numId w:val="0"/>
              </w:numPr>
              <w:spacing w:line="360" w:lineRule="auto"/>
              <w:ind w:firstLine="480" w:firstLineChars="200"/>
              <w:rPr>
                <w:rFonts w:hint="eastAsia"/>
                <w:sz w:val="24"/>
                <w:lang w:eastAsia="zh-CN"/>
              </w:rPr>
            </w:pPr>
            <w:r>
              <w:rPr>
                <w:rFonts w:hint="eastAsia"/>
                <w:sz w:val="24"/>
                <w:lang w:eastAsia="zh-CN"/>
              </w:rPr>
              <w:t>副反应：H</w:t>
            </w:r>
            <w:r>
              <w:rPr>
                <w:rFonts w:hint="eastAsia"/>
                <w:sz w:val="24"/>
                <w:vertAlign w:val="subscript"/>
                <w:lang w:eastAsia="zh-CN"/>
              </w:rPr>
              <w:t>3</w:t>
            </w:r>
            <w:r>
              <w:rPr>
                <w:rFonts w:hint="eastAsia"/>
                <w:sz w:val="24"/>
                <w:lang w:eastAsia="zh-CN"/>
              </w:rPr>
              <w:t>PO</w:t>
            </w:r>
            <w:r>
              <w:rPr>
                <w:rFonts w:hint="eastAsia"/>
                <w:sz w:val="24"/>
                <w:vertAlign w:val="subscript"/>
                <w:lang w:eastAsia="zh-CN"/>
              </w:rPr>
              <w:t>4</w:t>
            </w:r>
            <w:r>
              <w:rPr>
                <w:rFonts w:hint="eastAsia"/>
                <w:sz w:val="24"/>
                <w:lang w:eastAsia="zh-CN"/>
              </w:rPr>
              <w:t>+2KOH→K</w:t>
            </w:r>
            <w:r>
              <w:rPr>
                <w:rFonts w:hint="eastAsia"/>
                <w:sz w:val="24"/>
                <w:vertAlign w:val="subscript"/>
                <w:lang w:eastAsia="zh-CN"/>
              </w:rPr>
              <w:t>2</w:t>
            </w:r>
            <w:r>
              <w:rPr>
                <w:rFonts w:hint="eastAsia"/>
                <w:sz w:val="24"/>
                <w:lang w:eastAsia="zh-CN"/>
              </w:rPr>
              <w:t>HPO</w:t>
            </w:r>
            <w:r>
              <w:rPr>
                <w:rFonts w:hint="eastAsia"/>
                <w:sz w:val="24"/>
                <w:vertAlign w:val="subscript"/>
                <w:lang w:eastAsia="zh-CN"/>
              </w:rPr>
              <w:t>4</w:t>
            </w:r>
            <w:r>
              <w:rPr>
                <w:rFonts w:hint="eastAsia"/>
                <w:sz w:val="24"/>
                <w:lang w:eastAsia="zh-CN"/>
              </w:rPr>
              <w:t>+2H</w:t>
            </w:r>
            <w:r>
              <w:rPr>
                <w:rFonts w:hint="eastAsia"/>
                <w:sz w:val="24"/>
                <w:vertAlign w:val="subscript"/>
                <w:lang w:eastAsia="zh-CN"/>
              </w:rPr>
              <w:t>2</w:t>
            </w:r>
            <w:r>
              <w:rPr>
                <w:rFonts w:hint="eastAsia"/>
                <w:sz w:val="24"/>
                <w:lang w:eastAsia="zh-CN"/>
              </w:rPr>
              <w:t>O（以磷酸计，副反应发生率0.001%）</w:t>
            </w:r>
          </w:p>
          <w:p w14:paraId="5023D7E8">
            <w:pPr>
              <w:numPr>
                <w:ilvl w:val="0"/>
                <w:numId w:val="0"/>
              </w:numPr>
              <w:spacing w:line="360" w:lineRule="auto"/>
              <w:ind w:firstLine="480" w:firstLineChars="200"/>
              <w:rPr>
                <w:rFonts w:hint="eastAsia"/>
                <w:sz w:val="24"/>
                <w:lang w:eastAsia="zh-CN"/>
              </w:rPr>
            </w:pPr>
            <w:r>
              <w:rPr>
                <w:rFonts w:hint="eastAsia"/>
                <w:sz w:val="24"/>
                <w:lang w:eastAsia="zh-CN"/>
              </w:rPr>
              <w:t>磷酸转化率99.91%，以磷酸计，产品收率为99.98%。</w:t>
            </w:r>
          </w:p>
          <w:p w14:paraId="150E7266">
            <w:pPr>
              <w:numPr>
                <w:ilvl w:val="0"/>
                <w:numId w:val="0"/>
              </w:numPr>
              <w:spacing w:line="360" w:lineRule="auto"/>
              <w:ind w:firstLine="480" w:firstLineChars="200"/>
              <w:rPr>
                <w:rFonts w:hint="eastAsia"/>
                <w:sz w:val="24"/>
                <w:lang w:eastAsia="zh-CN"/>
              </w:rPr>
            </w:pPr>
            <w:r>
              <w:rPr>
                <w:rFonts w:hint="eastAsia"/>
                <w:sz w:val="24"/>
                <w:lang w:eastAsia="zh-CN"/>
              </w:rPr>
              <w:t>焦磷酸钾</w:t>
            </w:r>
          </w:p>
          <w:p w14:paraId="426F6F9B">
            <w:pPr>
              <w:numPr>
                <w:ilvl w:val="0"/>
                <w:numId w:val="0"/>
              </w:numPr>
              <w:spacing w:line="360" w:lineRule="auto"/>
              <w:ind w:firstLine="480" w:firstLineChars="200"/>
              <w:rPr>
                <w:rFonts w:hint="eastAsia"/>
                <w:sz w:val="24"/>
                <w:lang w:eastAsia="zh-CN"/>
              </w:rPr>
            </w:pPr>
            <w:r>
              <w:rPr>
                <w:rFonts w:hint="eastAsia"/>
                <w:sz w:val="24"/>
                <w:lang w:eastAsia="zh-CN"/>
              </w:rPr>
              <w:t>中和反应：H</w:t>
            </w:r>
            <w:r>
              <w:rPr>
                <w:rFonts w:hint="eastAsia"/>
                <w:sz w:val="24"/>
                <w:vertAlign w:val="subscript"/>
                <w:lang w:eastAsia="zh-CN"/>
              </w:rPr>
              <w:t>3</w:t>
            </w:r>
            <w:r>
              <w:rPr>
                <w:rFonts w:hint="eastAsia"/>
                <w:sz w:val="24"/>
                <w:lang w:eastAsia="zh-CN"/>
              </w:rPr>
              <w:t>PO</w:t>
            </w:r>
            <w:r>
              <w:rPr>
                <w:rFonts w:hint="eastAsia"/>
                <w:sz w:val="24"/>
                <w:vertAlign w:val="subscript"/>
                <w:lang w:eastAsia="zh-CN"/>
              </w:rPr>
              <w:t>4</w:t>
            </w:r>
            <w:r>
              <w:rPr>
                <w:rFonts w:hint="eastAsia"/>
                <w:sz w:val="24"/>
                <w:lang w:eastAsia="zh-CN"/>
              </w:rPr>
              <w:t>+2KOH→K</w:t>
            </w:r>
            <w:r>
              <w:rPr>
                <w:rFonts w:hint="eastAsia"/>
                <w:sz w:val="24"/>
                <w:vertAlign w:val="subscript"/>
                <w:lang w:eastAsia="zh-CN"/>
              </w:rPr>
              <w:t>2</w:t>
            </w:r>
            <w:r>
              <w:rPr>
                <w:rFonts w:hint="eastAsia"/>
                <w:sz w:val="24"/>
                <w:lang w:eastAsia="zh-CN"/>
              </w:rPr>
              <w:t>HPO</w:t>
            </w:r>
            <w:r>
              <w:rPr>
                <w:rFonts w:hint="eastAsia"/>
                <w:sz w:val="24"/>
                <w:vertAlign w:val="subscript"/>
                <w:lang w:eastAsia="zh-CN"/>
              </w:rPr>
              <w:t>4</w:t>
            </w:r>
            <w:r>
              <w:rPr>
                <w:rFonts w:hint="eastAsia"/>
                <w:sz w:val="24"/>
                <w:lang w:eastAsia="zh-CN"/>
              </w:rPr>
              <w:t>+2H</w:t>
            </w:r>
            <w:r>
              <w:rPr>
                <w:rFonts w:hint="eastAsia"/>
                <w:sz w:val="24"/>
                <w:vertAlign w:val="subscript"/>
                <w:lang w:eastAsia="zh-CN"/>
              </w:rPr>
              <w:t>2</w:t>
            </w:r>
            <w:r>
              <w:rPr>
                <w:rFonts w:hint="eastAsia"/>
                <w:sz w:val="24"/>
                <w:lang w:eastAsia="zh-CN"/>
              </w:rPr>
              <w:t>O</w:t>
            </w:r>
          </w:p>
          <w:p w14:paraId="1008AE44">
            <w:pPr>
              <w:numPr>
                <w:ilvl w:val="0"/>
                <w:numId w:val="0"/>
              </w:numPr>
              <w:spacing w:line="360" w:lineRule="auto"/>
              <w:ind w:firstLine="480" w:firstLineChars="200"/>
              <w:rPr>
                <w:rFonts w:hint="eastAsia"/>
                <w:sz w:val="24"/>
                <w:lang w:eastAsia="zh-CN"/>
              </w:rPr>
            </w:pPr>
            <w:r>
              <w:rPr>
                <w:rFonts w:hint="eastAsia"/>
                <w:sz w:val="24"/>
                <w:lang w:eastAsia="zh-CN"/>
              </w:rPr>
              <w:t>缩聚反应：2KH</w:t>
            </w:r>
            <w:r>
              <w:rPr>
                <w:rFonts w:hint="eastAsia"/>
                <w:sz w:val="24"/>
                <w:vertAlign w:val="subscript"/>
                <w:lang w:eastAsia="zh-CN"/>
              </w:rPr>
              <w:t>2</w:t>
            </w:r>
            <w:r>
              <w:rPr>
                <w:rFonts w:hint="eastAsia"/>
                <w:sz w:val="24"/>
                <w:lang w:eastAsia="zh-CN"/>
              </w:rPr>
              <w:t>PO</w:t>
            </w:r>
            <w:r>
              <w:rPr>
                <w:rFonts w:hint="eastAsia"/>
                <w:sz w:val="24"/>
                <w:vertAlign w:val="subscript"/>
                <w:lang w:eastAsia="zh-CN"/>
              </w:rPr>
              <w:t>4</w:t>
            </w:r>
            <w:r>
              <w:rPr>
                <w:rFonts w:hint="eastAsia"/>
                <w:sz w:val="24"/>
                <w:lang w:eastAsia="zh-CN"/>
              </w:rPr>
              <w:t>→K</w:t>
            </w:r>
            <w:r>
              <w:rPr>
                <w:rFonts w:hint="eastAsia"/>
                <w:sz w:val="24"/>
                <w:vertAlign w:val="subscript"/>
                <w:lang w:eastAsia="zh-CN"/>
              </w:rPr>
              <w:t>2</w:t>
            </w:r>
            <w:r>
              <w:rPr>
                <w:rFonts w:hint="eastAsia"/>
                <w:sz w:val="24"/>
                <w:lang w:eastAsia="zh-CN"/>
              </w:rPr>
              <w:t>H</w:t>
            </w:r>
            <w:r>
              <w:rPr>
                <w:rFonts w:hint="eastAsia"/>
                <w:sz w:val="24"/>
                <w:vertAlign w:val="subscript"/>
                <w:lang w:eastAsia="zh-CN"/>
              </w:rPr>
              <w:t>2</w:t>
            </w:r>
            <w:r>
              <w:rPr>
                <w:rFonts w:hint="eastAsia"/>
                <w:sz w:val="24"/>
                <w:lang w:eastAsia="zh-CN"/>
              </w:rPr>
              <w:t>P</w:t>
            </w:r>
            <w:r>
              <w:rPr>
                <w:rFonts w:hint="eastAsia"/>
                <w:sz w:val="24"/>
                <w:vertAlign w:val="subscript"/>
                <w:lang w:eastAsia="zh-CN"/>
              </w:rPr>
              <w:t>2</w:t>
            </w:r>
            <w:r>
              <w:rPr>
                <w:rFonts w:hint="eastAsia"/>
                <w:sz w:val="24"/>
                <w:lang w:eastAsia="zh-CN"/>
              </w:rPr>
              <w:t>O</w:t>
            </w:r>
            <w:r>
              <w:rPr>
                <w:rFonts w:hint="eastAsia"/>
                <w:sz w:val="24"/>
                <w:vertAlign w:val="subscript"/>
                <w:lang w:eastAsia="zh-CN"/>
              </w:rPr>
              <w:t>7</w:t>
            </w:r>
            <w:r>
              <w:rPr>
                <w:rFonts w:hint="eastAsia"/>
                <w:sz w:val="24"/>
                <w:lang w:eastAsia="zh-CN"/>
              </w:rPr>
              <w:t>+H</w:t>
            </w:r>
            <w:r>
              <w:rPr>
                <w:rFonts w:hint="eastAsia"/>
                <w:sz w:val="24"/>
                <w:vertAlign w:val="subscript"/>
                <w:lang w:eastAsia="zh-CN"/>
              </w:rPr>
              <w:t>2</w:t>
            </w:r>
            <w:r>
              <w:rPr>
                <w:rFonts w:hint="eastAsia"/>
                <w:sz w:val="24"/>
                <w:lang w:eastAsia="zh-CN"/>
              </w:rPr>
              <w:t>O</w:t>
            </w:r>
          </w:p>
          <w:p w14:paraId="1F571430">
            <w:pPr>
              <w:numPr>
                <w:ilvl w:val="0"/>
                <w:numId w:val="0"/>
              </w:numPr>
              <w:spacing w:line="360" w:lineRule="auto"/>
              <w:ind w:firstLine="480" w:firstLineChars="200"/>
              <w:rPr>
                <w:rFonts w:hint="eastAsia"/>
                <w:sz w:val="24"/>
                <w:lang w:eastAsia="zh-CN"/>
              </w:rPr>
            </w:pPr>
            <w:r>
              <w:rPr>
                <w:rFonts w:hint="eastAsia"/>
                <w:sz w:val="24"/>
                <w:lang w:eastAsia="zh-CN"/>
              </w:rPr>
              <w:t>磷酸转化率99.992%，以磷酸计，产品收率为99.93%。</w:t>
            </w:r>
          </w:p>
          <w:p w14:paraId="58FD31B1">
            <w:pPr>
              <w:spacing w:line="360" w:lineRule="auto"/>
              <w:ind w:firstLine="482" w:firstLineChars="200"/>
              <w:rPr>
                <w:b/>
                <w:sz w:val="24"/>
              </w:rPr>
            </w:pPr>
            <w:r>
              <w:rPr>
                <w:rFonts w:hint="eastAsia"/>
                <w:b/>
                <w:sz w:val="24"/>
              </w:rPr>
              <w:t>生产工艺流程简介：</w:t>
            </w:r>
          </w:p>
          <w:p w14:paraId="7F3D693C">
            <w:pPr>
              <w:numPr>
                <w:ilvl w:val="0"/>
                <w:numId w:val="0"/>
              </w:numPr>
              <w:spacing w:line="360" w:lineRule="auto"/>
              <w:ind w:firstLine="480" w:firstLineChars="200"/>
              <w:rPr>
                <w:rFonts w:hint="eastAsia"/>
                <w:color w:val="000000" w:themeColor="text1"/>
                <w:sz w:val="24"/>
                <w:lang w:eastAsia="zh-CN"/>
              </w:rPr>
            </w:pPr>
            <w:r>
              <w:rPr>
                <w:rFonts w:hint="eastAsia"/>
                <w:color w:val="000000" w:themeColor="text1"/>
                <w:sz w:val="24"/>
                <w:lang w:eastAsia="zh-CN"/>
              </w:rPr>
              <w:t>工艺流程整体上有前面的喷粉型磷酸钠类产品一致，在此不做详述。前三类产品与喷粉钠盐相应产品工艺温度、pH调节一致。</w:t>
            </w:r>
          </w:p>
          <w:p w14:paraId="795E28F8">
            <w:pPr>
              <w:numPr>
                <w:ilvl w:val="0"/>
                <w:numId w:val="0"/>
              </w:numPr>
              <w:spacing w:line="360" w:lineRule="auto"/>
              <w:ind w:firstLine="480" w:firstLineChars="200"/>
              <w:rPr>
                <w:color w:val="000000"/>
                <w:sz w:val="24"/>
              </w:rPr>
            </w:pPr>
            <w:r>
              <w:rPr>
                <w:rFonts w:hint="eastAsia"/>
                <w:color w:val="000000" w:themeColor="text1"/>
                <w:sz w:val="24"/>
                <w:lang w:eastAsia="zh-CN"/>
              </w:rPr>
              <w:t>项目喷粉型系列磷酸钾盐工艺流程图如下所示：</w:t>
            </w:r>
          </w:p>
          <w:p w14:paraId="1016D1A6">
            <w:pPr>
              <w:spacing w:line="360" w:lineRule="auto"/>
              <w:jc w:val="center"/>
              <w:rPr>
                <w:b/>
                <w:szCs w:val="21"/>
              </w:rPr>
            </w:pPr>
            <w:r>
              <w:rPr>
                <w:color w:val="auto"/>
                <w:highlight w:val="none"/>
              </w:rPr>
              <w:object>
                <v:shape id="_x0000_i1026" o:spt="75" type="#_x0000_t75" style="height:556.85pt;width:347.4pt;" o:ole="t" filled="f" o:preferrelative="t" stroked="f" coordsize="21600,21600">
                  <v:path/>
                  <v:fill on="f" focussize="0,0"/>
                  <v:stroke on="f"/>
                  <v:imagedata r:id="rId11" cropleft="12436f" croptop="5062f" cropright="28292f" cropbottom="34111f" o:title=""/>
                  <o:lock v:ext="edit" aspectratio="t"/>
                  <w10:wrap type="none"/>
                  <w10:anchorlock/>
                </v:shape>
                <o:OLEObject Type="Embed" ProgID="Visio.Drawing.11" ShapeID="_x0000_i1026" DrawAspect="Content" ObjectID="_1468075726" r:id="rId10">
                  <o:LockedField>false</o:LockedField>
                </o:OLEObject>
              </w:object>
            </w:r>
          </w:p>
          <w:p w14:paraId="06FC5ACE">
            <w:pPr>
              <w:spacing w:afterLines="50"/>
              <w:jc w:val="center"/>
              <w:rPr>
                <w:b/>
                <w:szCs w:val="21"/>
              </w:rPr>
            </w:pPr>
            <w:r>
              <w:rPr>
                <w:b/>
                <w:szCs w:val="21"/>
              </w:rPr>
              <w:t>图2-</w:t>
            </w:r>
            <w:r>
              <w:rPr>
                <w:rFonts w:hint="eastAsia"/>
                <w:b/>
                <w:szCs w:val="21"/>
                <w:lang w:val="en-US" w:eastAsia="zh-CN"/>
              </w:rPr>
              <w:t>3</w:t>
            </w:r>
            <w:r>
              <w:rPr>
                <w:rFonts w:hint="eastAsia"/>
                <w:b/>
                <w:szCs w:val="21"/>
              </w:rPr>
              <w:t xml:space="preserve">  </w:t>
            </w:r>
            <w:r>
              <w:rPr>
                <w:rFonts w:hint="eastAsia"/>
                <w:b/>
                <w:szCs w:val="21"/>
                <w:lang w:val="en-US" w:eastAsia="zh-CN"/>
              </w:rPr>
              <w:t>喷粉型系列磷酸钾盐加工</w:t>
            </w:r>
            <w:r>
              <w:rPr>
                <w:rFonts w:hint="eastAsia"/>
                <w:b/>
                <w:szCs w:val="21"/>
              </w:rPr>
              <w:t>流程</w:t>
            </w:r>
            <w:r>
              <w:rPr>
                <w:b/>
                <w:bCs/>
                <w:szCs w:val="21"/>
              </w:rPr>
              <w:t>及产污环节</w:t>
            </w:r>
            <w:r>
              <w:rPr>
                <w:b/>
                <w:szCs w:val="21"/>
              </w:rPr>
              <w:t>示意图</w:t>
            </w:r>
          </w:p>
          <w:p w14:paraId="1D233292">
            <w:pPr>
              <w:numPr>
                <w:ilvl w:val="0"/>
                <w:numId w:val="2"/>
              </w:numPr>
              <w:spacing w:line="360" w:lineRule="auto"/>
              <w:ind w:firstLine="482" w:firstLineChars="200"/>
              <w:rPr>
                <w:rFonts w:hint="eastAsia"/>
                <w:b/>
                <w:bCs/>
                <w:color w:val="000000" w:themeColor="text1"/>
                <w:sz w:val="24"/>
                <w:lang w:val="en-US" w:eastAsia="zh-CN"/>
              </w:rPr>
            </w:pPr>
            <w:r>
              <w:rPr>
                <w:rFonts w:hint="eastAsia"/>
                <w:b/>
                <w:bCs/>
                <w:color w:val="000000" w:themeColor="text1"/>
                <w:sz w:val="24"/>
                <w:lang w:val="en-US" w:eastAsia="zh-CN"/>
              </w:rPr>
              <w:t>结晶型磷酸钾盐工艺流程</w:t>
            </w:r>
          </w:p>
          <w:p w14:paraId="655662A2">
            <w:pPr>
              <w:numPr>
                <w:ilvl w:val="0"/>
                <w:numId w:val="0"/>
              </w:numPr>
              <w:spacing w:line="360" w:lineRule="auto"/>
              <w:ind w:firstLine="480" w:firstLineChars="200"/>
              <w:rPr>
                <w:rFonts w:hint="eastAsia"/>
                <w:sz w:val="24"/>
                <w:lang w:eastAsia="zh-CN"/>
              </w:rPr>
            </w:pPr>
            <w:r>
              <w:rPr>
                <w:rFonts w:hint="eastAsia"/>
                <w:color w:val="000000" w:themeColor="text1"/>
                <w:sz w:val="24"/>
                <w:lang w:val="en-US" w:eastAsia="zh-CN"/>
              </w:rPr>
              <w:t>根据现场调查，项目结晶型磷酸钾盐加工</w:t>
            </w:r>
            <w:r>
              <w:rPr>
                <w:rFonts w:hint="eastAsia"/>
                <w:sz w:val="24"/>
                <w:lang w:eastAsia="zh-CN"/>
              </w:rPr>
              <w:t>工艺与环评一致，此大类产品包括聚偏磷酸钾，原料为食品级85%磷酸和食品级50%氢氧化钾，利用酸碱中和生成磷酸二氢钾，再在设备中经650-800℃脱水、聚合制成。</w:t>
            </w:r>
          </w:p>
          <w:p w14:paraId="44DE7B9C">
            <w:pPr>
              <w:numPr>
                <w:ilvl w:val="0"/>
                <w:numId w:val="0"/>
              </w:numPr>
              <w:spacing w:line="360" w:lineRule="auto"/>
              <w:ind w:firstLine="482" w:firstLineChars="200"/>
              <w:rPr>
                <w:rFonts w:hint="eastAsia"/>
                <w:sz w:val="24"/>
                <w:lang w:eastAsia="zh-CN"/>
              </w:rPr>
            </w:pPr>
            <w:r>
              <w:rPr>
                <w:rFonts w:hint="eastAsia" w:ascii="Times New Roman" w:hAnsi="Times New Roman" w:cs="Times New Roman"/>
                <w:b/>
                <w:sz w:val="24"/>
                <w:lang w:eastAsia="zh-CN"/>
              </w:rPr>
              <w:t>反应原理：</w:t>
            </w:r>
          </w:p>
          <w:p w14:paraId="2C8E0F34">
            <w:pPr>
              <w:spacing w:line="360" w:lineRule="auto"/>
              <w:ind w:firstLine="480" w:firstLineChars="200"/>
              <w:rPr>
                <w:rFonts w:hint="eastAsia"/>
                <w:sz w:val="24"/>
                <w:lang w:eastAsia="zh-CN"/>
              </w:rPr>
            </w:pPr>
            <w:r>
              <w:rPr>
                <w:rFonts w:hint="eastAsia"/>
                <w:sz w:val="24"/>
                <w:lang w:eastAsia="zh-CN"/>
              </w:rPr>
              <w:t>磷酸二氢钾</w:t>
            </w:r>
          </w:p>
          <w:p w14:paraId="3E8DB569">
            <w:pPr>
              <w:spacing w:line="360" w:lineRule="auto"/>
              <w:ind w:firstLine="480" w:firstLineChars="200"/>
              <w:rPr>
                <w:rFonts w:hint="eastAsia"/>
                <w:sz w:val="24"/>
                <w:lang w:eastAsia="zh-CN"/>
              </w:rPr>
            </w:pPr>
            <w:r>
              <w:rPr>
                <w:rFonts w:hint="eastAsia"/>
                <w:sz w:val="24"/>
                <w:lang w:eastAsia="zh-CN"/>
              </w:rPr>
              <w:t>主反应（中和）：H3PO4+KOH→KH2PO4+H2O</w:t>
            </w:r>
          </w:p>
          <w:p w14:paraId="487DCE18">
            <w:pPr>
              <w:spacing w:line="360" w:lineRule="auto"/>
              <w:ind w:firstLine="2400" w:firstLineChars="1000"/>
              <w:rPr>
                <w:rFonts w:hint="eastAsia"/>
                <w:sz w:val="24"/>
                <w:lang w:eastAsia="zh-CN"/>
              </w:rPr>
            </w:pPr>
            <w:r>
              <w:rPr>
                <w:rFonts w:hint="eastAsia"/>
                <w:sz w:val="24"/>
                <w:lang w:eastAsia="zh-CN"/>
              </w:rPr>
              <w:t>nKH2PO4→650~800℃→（KPO3）n+nH2O</w:t>
            </w:r>
          </w:p>
          <w:p w14:paraId="1E0FD0C0">
            <w:pPr>
              <w:spacing w:line="360" w:lineRule="auto"/>
              <w:ind w:firstLine="480" w:firstLineChars="200"/>
              <w:rPr>
                <w:rFonts w:hint="eastAsia"/>
                <w:sz w:val="24"/>
                <w:lang w:eastAsia="zh-CN"/>
              </w:rPr>
            </w:pPr>
            <w:r>
              <w:rPr>
                <w:rFonts w:hint="eastAsia"/>
                <w:sz w:val="24"/>
                <w:lang w:eastAsia="zh-CN"/>
              </w:rPr>
              <w:t>磷酸转化率99.94%，以磷酸计，产品收率为99%。</w:t>
            </w:r>
          </w:p>
          <w:p w14:paraId="3DFA607C">
            <w:pPr>
              <w:spacing w:line="360" w:lineRule="auto"/>
              <w:ind w:firstLine="482" w:firstLineChars="200"/>
              <w:rPr>
                <w:rFonts w:hint="eastAsia"/>
                <w:sz w:val="24"/>
                <w:lang w:eastAsia="zh-CN"/>
              </w:rPr>
            </w:pPr>
            <w:r>
              <w:rPr>
                <w:rFonts w:hint="eastAsia"/>
                <w:b/>
                <w:sz w:val="24"/>
              </w:rPr>
              <w:t>生产工艺流程简介：</w:t>
            </w:r>
          </w:p>
          <w:p w14:paraId="51AAB1D9">
            <w:pPr>
              <w:spacing w:line="360" w:lineRule="auto"/>
              <w:ind w:firstLine="480" w:firstLineChars="200"/>
              <w:rPr>
                <w:rFonts w:hint="eastAsia"/>
                <w:sz w:val="24"/>
                <w:lang w:eastAsia="zh-CN"/>
              </w:rPr>
            </w:pPr>
            <w:r>
              <w:rPr>
                <w:rFonts w:hint="eastAsia"/>
                <w:sz w:val="24"/>
                <w:lang w:eastAsia="zh-CN"/>
              </w:rPr>
              <w:t>（1）中和</w:t>
            </w:r>
          </w:p>
          <w:p w14:paraId="41645679">
            <w:pPr>
              <w:spacing w:line="360" w:lineRule="auto"/>
              <w:ind w:firstLine="480" w:firstLineChars="200"/>
              <w:rPr>
                <w:rFonts w:hint="eastAsia"/>
                <w:sz w:val="24"/>
                <w:lang w:eastAsia="zh-CN"/>
              </w:rPr>
            </w:pPr>
            <w:r>
              <w:rPr>
                <w:rFonts w:hint="eastAsia"/>
                <w:sz w:val="24"/>
                <w:lang w:eastAsia="zh-CN"/>
              </w:rPr>
              <w:t>将定量浓度为50%的氢氧化钾溶液打入中和反应釜中，在搅拌的同时缓慢加入85%磷酸进行中和，中和过程温度保持在85~95℃，中和反应结束时控制混合液pH值在4.2-4.6左右，本反应为酸碱中和反应，磷酸转化率可以达到100%（包括副反应）。使用回用水用于补充中和工序产生的热损耗，以保持浓度。</w:t>
            </w:r>
          </w:p>
          <w:p w14:paraId="29BBA383">
            <w:pPr>
              <w:spacing w:line="360" w:lineRule="auto"/>
              <w:ind w:firstLine="480" w:firstLineChars="200"/>
              <w:rPr>
                <w:rFonts w:hint="eastAsia"/>
                <w:sz w:val="24"/>
                <w:lang w:eastAsia="zh-CN"/>
              </w:rPr>
            </w:pPr>
            <w:r>
              <w:rPr>
                <w:rFonts w:hint="eastAsia"/>
                <w:sz w:val="24"/>
                <w:lang w:eastAsia="zh-CN"/>
              </w:rPr>
              <w:t>（2）浓缩结晶、离心</w:t>
            </w:r>
          </w:p>
          <w:p w14:paraId="6AF0F112">
            <w:pPr>
              <w:spacing w:line="360" w:lineRule="auto"/>
              <w:ind w:firstLine="480" w:firstLineChars="200"/>
              <w:rPr>
                <w:rFonts w:hint="eastAsia"/>
                <w:sz w:val="24"/>
                <w:lang w:eastAsia="zh-CN"/>
              </w:rPr>
            </w:pPr>
            <w:r>
              <w:rPr>
                <w:rFonts w:hint="eastAsia"/>
                <w:sz w:val="24"/>
                <w:lang w:eastAsia="zh-CN"/>
              </w:rPr>
              <w:t>中和反应结束后将磷酸二氢钾水溶液转至浓缩结晶釜进行浓缩结晶，浓缩结晶釜通过蒸汽加热控制浓缩温度60-100℃，浓缩过程中产生的水蒸气经冷凝器水吸收进入冷却塔再进入循环水池，浓缩时间约2h；浓缩完成后物料转移到离心机进行固液分离，离心母液回用于中和工段，离心固体进入聚合工段。</w:t>
            </w:r>
          </w:p>
          <w:p w14:paraId="3EF60D6C">
            <w:pPr>
              <w:numPr>
                <w:ilvl w:val="0"/>
                <w:numId w:val="0"/>
              </w:numPr>
              <w:spacing w:line="360" w:lineRule="auto"/>
              <w:ind w:firstLine="480" w:firstLineChars="200"/>
              <w:rPr>
                <w:rFonts w:hint="eastAsia"/>
                <w:sz w:val="24"/>
                <w:lang w:eastAsia="zh-CN"/>
              </w:rPr>
            </w:pPr>
            <w:r>
              <w:rPr>
                <w:rFonts w:hint="eastAsia"/>
                <w:sz w:val="24"/>
                <w:lang w:eastAsia="zh-CN"/>
              </w:rPr>
              <w:t>（</w:t>
            </w:r>
            <w:r>
              <w:rPr>
                <w:rFonts w:hint="eastAsia"/>
                <w:sz w:val="24"/>
                <w:lang w:val="en-US" w:eastAsia="zh-CN"/>
              </w:rPr>
              <w:t>3</w:t>
            </w:r>
            <w:r>
              <w:rPr>
                <w:rFonts w:hint="eastAsia"/>
                <w:sz w:val="24"/>
                <w:lang w:eastAsia="zh-CN"/>
              </w:rPr>
              <w:t>）聚合、冷却</w:t>
            </w:r>
          </w:p>
          <w:p w14:paraId="0084B98F">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分离脱水后将物料直接送入聚合炉经 650-800℃聚合反应，物料成为熔体，使熔体在聚合炉内停留15-20min，然后将其卸出，经对辊迅速冷却（1-2秒），熔体凝固为无色透明玻璃片状碎块；</w:t>
            </w:r>
          </w:p>
          <w:p w14:paraId="5F74F707">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（4）破碎筛分</w:t>
            </w:r>
          </w:p>
          <w:p w14:paraId="4F5C9738">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本类产品生产线设置破碎、筛分及其除尘系统（为成套设备），从冷却滚筒来的物料经密闭斗提机送入破碎系统，破碎后的物料全部送入旋风除尘+水幕除尘设施，截留的物料先进入振动筛，经筛分合格的物料送入包装计量工序，筛余物返回破碎机破碎后重新进旋风分离器。</w:t>
            </w:r>
          </w:p>
          <w:p w14:paraId="70C0E5F4">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该工序为连续操作。破碎、筛分及后续除尘处理设备为密闭成套设备。</w:t>
            </w:r>
          </w:p>
          <w:p w14:paraId="5054AC44">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（5）包装计量</w:t>
            </w:r>
          </w:p>
          <w:p w14:paraId="49739506">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成品料仓中物料经检验合格后，送入包装机装袋，封包后入库。该工序为连续操作。产品包装区域为10万级洁净区。包装机部位产生的粉尘收集后接入破碎、筛分系统除尘处理设备。</w:t>
            </w:r>
          </w:p>
          <w:p w14:paraId="1BCB2E13">
            <w:pPr>
              <w:spacing w:line="360" w:lineRule="auto"/>
              <w:ind w:firstLine="480" w:firstLineChars="200"/>
              <w:rPr>
                <w:rFonts w:hint="eastAsia" w:ascii="Times New Roman" w:hAnsi="Times New Roman" w:cs="Times New Roman"/>
                <w:sz w:val="24"/>
                <w:lang w:eastAsia="zh-CN"/>
              </w:rPr>
            </w:pPr>
            <w:r>
              <w:rPr>
                <w:rFonts w:hint="eastAsia" w:ascii="Times New Roman" w:hAnsi="Times New Roman" w:cs="Times New Roman"/>
                <w:sz w:val="24"/>
                <w:lang w:eastAsia="zh-CN"/>
              </w:rPr>
              <w:t>项目</w:t>
            </w:r>
            <w:r>
              <w:rPr>
                <w:rFonts w:hint="eastAsia" w:ascii="Times New Roman" w:hAnsi="Times New Roman" w:cs="Times New Roman"/>
                <w:sz w:val="24"/>
                <w:lang w:val="en-US" w:eastAsia="zh-CN"/>
              </w:rPr>
              <w:t>结晶型磷酸钾盐</w:t>
            </w:r>
            <w:r>
              <w:rPr>
                <w:rFonts w:hint="eastAsia" w:ascii="Times New Roman" w:hAnsi="Times New Roman" w:cs="Times New Roman"/>
                <w:sz w:val="24"/>
                <w:lang w:eastAsia="zh-CN"/>
              </w:rPr>
              <w:t>工艺流程图如下：</w:t>
            </w:r>
          </w:p>
          <w:p w14:paraId="52D5CAFF">
            <w:pPr>
              <w:spacing w:line="360" w:lineRule="auto"/>
              <w:jc w:val="center"/>
              <w:rPr>
                <w:b/>
                <w:szCs w:val="21"/>
              </w:rPr>
            </w:pPr>
            <w:r>
              <w:rPr>
                <w:color w:val="auto"/>
                <w:highlight w:val="none"/>
              </w:rPr>
              <w:object>
                <v:shape id="_x0000_i1027" o:spt="75" type="#_x0000_t75" style="height:534.85pt;width:339.4pt;" o:ole="t" filled="f" o:preferrelative="t" stroked="f" coordsize="21600,21600">
                  <v:path/>
                  <v:fill on="f" focussize="0,0"/>
                  <v:stroke on="f"/>
                  <v:imagedata r:id="rId13" cropleft="12436f" croptop="5062f" cropright="28292f" cropbottom="34111f" o:title=""/>
                  <o:lock v:ext="edit" aspectratio="t"/>
                  <w10:wrap type="none"/>
                  <w10:anchorlock/>
                </v:shape>
                <o:OLEObject Type="Embed" ProgID="Visio.Drawing.11" ShapeID="_x0000_i1027" DrawAspect="Content" ObjectID="_1468075727" r:id="rId12">
                  <o:LockedField>false</o:LockedField>
                </o:OLEObject>
              </w:object>
            </w:r>
          </w:p>
          <w:p w14:paraId="087463B1">
            <w:pPr>
              <w:spacing w:line="360" w:lineRule="auto"/>
              <w:jc w:val="center"/>
              <w:rPr>
                <w:rFonts w:hint="eastAsia"/>
                <w:color w:val="000000" w:themeColor="text1"/>
                <w:sz w:val="24"/>
                <w:lang w:eastAsia="zh-CN"/>
              </w:rPr>
            </w:pPr>
            <w:r>
              <w:rPr>
                <w:b/>
                <w:szCs w:val="21"/>
              </w:rPr>
              <w:t>图2-</w:t>
            </w:r>
            <w:r>
              <w:rPr>
                <w:rFonts w:hint="eastAsia"/>
                <w:b/>
                <w:szCs w:val="21"/>
                <w:lang w:val="en-US" w:eastAsia="zh-CN"/>
              </w:rPr>
              <w:t>4</w:t>
            </w:r>
            <w:r>
              <w:rPr>
                <w:rFonts w:hint="eastAsia"/>
                <w:b/>
                <w:szCs w:val="21"/>
              </w:rPr>
              <w:t xml:space="preserve">  </w:t>
            </w:r>
            <w:r>
              <w:rPr>
                <w:rFonts w:hint="eastAsia"/>
                <w:b/>
                <w:bCs/>
                <w:szCs w:val="21"/>
                <w:lang w:eastAsia="zh-CN"/>
              </w:rPr>
              <w:t>结晶型磷酸钾盐工艺</w:t>
            </w:r>
            <w:r>
              <w:rPr>
                <w:rFonts w:hint="eastAsia"/>
                <w:b/>
                <w:szCs w:val="21"/>
              </w:rPr>
              <w:t>流程</w:t>
            </w:r>
            <w:r>
              <w:rPr>
                <w:b/>
                <w:bCs/>
                <w:szCs w:val="21"/>
              </w:rPr>
              <w:t>及产污环节</w:t>
            </w:r>
            <w:r>
              <w:rPr>
                <w:b/>
                <w:szCs w:val="21"/>
              </w:rPr>
              <w:t>示意图</w:t>
            </w:r>
          </w:p>
          <w:p w14:paraId="507C0664">
            <w:pPr>
              <w:numPr>
                <w:ilvl w:val="0"/>
                <w:numId w:val="2"/>
              </w:numPr>
              <w:spacing w:line="360" w:lineRule="auto"/>
              <w:ind w:firstLine="482" w:firstLineChars="200"/>
              <w:rPr>
                <w:rFonts w:hint="eastAsia"/>
                <w:b/>
                <w:bCs/>
                <w:color w:val="000000" w:themeColor="text1"/>
                <w:sz w:val="24"/>
                <w:lang w:val="en-US" w:eastAsia="zh-CN"/>
              </w:rPr>
            </w:pPr>
            <w:r>
              <w:rPr>
                <w:rFonts w:hint="eastAsia"/>
                <w:b/>
                <w:bCs/>
                <w:color w:val="000000" w:themeColor="text1"/>
                <w:sz w:val="24"/>
                <w:lang w:val="en-US" w:eastAsia="zh-CN"/>
              </w:rPr>
              <w:t>复配食品添加剂工艺流程</w:t>
            </w:r>
          </w:p>
          <w:p w14:paraId="0170F6A5">
            <w:pPr>
              <w:numPr>
                <w:ilvl w:val="0"/>
                <w:numId w:val="0"/>
              </w:numPr>
              <w:spacing w:line="360" w:lineRule="auto"/>
              <w:ind w:firstLine="480" w:firstLineChars="200"/>
              <w:rPr>
                <w:rFonts w:hint="eastAsia"/>
                <w:sz w:val="24"/>
                <w:lang w:eastAsia="zh-CN"/>
              </w:rPr>
            </w:pPr>
            <w:r>
              <w:rPr>
                <w:rFonts w:hint="eastAsia"/>
                <w:color w:val="000000" w:themeColor="text1"/>
                <w:sz w:val="24"/>
                <w:lang w:val="en-US" w:eastAsia="zh-CN"/>
              </w:rPr>
              <w:t>根据现场调查，项目复配食品添加剂加工</w:t>
            </w:r>
            <w:r>
              <w:rPr>
                <w:rFonts w:hint="eastAsia"/>
                <w:sz w:val="24"/>
                <w:lang w:eastAsia="zh-CN"/>
              </w:rPr>
              <w:t>工艺与环评一致，此大类产品包括多种产品，将厂内生产的三聚磷酸钠、六偏磷酸钠、焦磷酸二氢二钠、焦磷酸钠、焦磷酸钾在常温常压下通过物理混合后得到复配产品。</w:t>
            </w:r>
          </w:p>
          <w:p w14:paraId="5E9733C0">
            <w:pPr>
              <w:spacing w:line="360" w:lineRule="auto"/>
              <w:ind w:firstLine="482" w:firstLineChars="200"/>
              <w:rPr>
                <w:rFonts w:hint="eastAsia"/>
                <w:sz w:val="24"/>
                <w:lang w:eastAsia="zh-CN"/>
              </w:rPr>
            </w:pPr>
            <w:r>
              <w:rPr>
                <w:rFonts w:hint="eastAsia"/>
                <w:b/>
                <w:sz w:val="24"/>
              </w:rPr>
              <w:t>生产工艺流程简介：</w:t>
            </w:r>
          </w:p>
          <w:p w14:paraId="7B03CA63">
            <w:pPr>
              <w:spacing w:line="360" w:lineRule="auto"/>
              <w:ind w:firstLine="480" w:firstLineChars="200"/>
              <w:rPr>
                <w:rFonts w:hint="eastAsia"/>
                <w:sz w:val="24"/>
                <w:lang w:eastAsia="zh-CN"/>
              </w:rPr>
            </w:pPr>
            <w:r>
              <w:rPr>
                <w:rFonts w:hint="eastAsia"/>
                <w:sz w:val="24"/>
                <w:lang w:eastAsia="zh-CN"/>
              </w:rPr>
              <w:t>（1）称量</w:t>
            </w:r>
          </w:p>
          <w:p w14:paraId="536A224B">
            <w:pPr>
              <w:spacing w:line="360" w:lineRule="auto"/>
              <w:ind w:firstLine="480" w:firstLineChars="200"/>
              <w:rPr>
                <w:rFonts w:hint="eastAsia"/>
                <w:sz w:val="24"/>
                <w:lang w:eastAsia="zh-CN"/>
              </w:rPr>
            </w:pPr>
            <w:r>
              <w:rPr>
                <w:rFonts w:hint="eastAsia"/>
                <w:sz w:val="24"/>
                <w:lang w:eastAsia="zh-CN"/>
              </w:rPr>
              <w:t>将定量浓度为50%的氢氧化钾溶液打入中和反应釜中，在搅拌的同时缓慢加入85%磷酸进行中和，中和过程温度保持在85~95℃，中和反应结束时控制混合液pH值在4.2-4.6左右，本反应为酸碱中和反应，磷酸转化率可以达到100%（包括副反应）。使用回用水用于补充中和工序产生的热损耗，以保持浓度。</w:t>
            </w:r>
          </w:p>
          <w:p w14:paraId="39E26C77">
            <w:pPr>
              <w:spacing w:line="360" w:lineRule="auto"/>
              <w:ind w:firstLine="480" w:firstLineChars="200"/>
              <w:rPr>
                <w:rFonts w:hint="eastAsia"/>
                <w:sz w:val="24"/>
                <w:lang w:eastAsia="zh-CN"/>
              </w:rPr>
            </w:pPr>
            <w:r>
              <w:rPr>
                <w:rFonts w:hint="eastAsia"/>
                <w:sz w:val="24"/>
                <w:lang w:eastAsia="zh-CN"/>
              </w:rPr>
              <w:t>（2）混合</w:t>
            </w:r>
          </w:p>
          <w:p w14:paraId="45265183">
            <w:pPr>
              <w:spacing w:line="360" w:lineRule="auto"/>
              <w:ind w:firstLine="480" w:firstLineChars="200"/>
              <w:rPr>
                <w:rFonts w:hint="eastAsia"/>
                <w:sz w:val="24"/>
                <w:lang w:eastAsia="zh-CN"/>
              </w:rPr>
            </w:pPr>
            <w:r>
              <w:rPr>
                <w:rFonts w:hint="eastAsia"/>
                <w:sz w:val="24"/>
                <w:lang w:eastAsia="zh-CN"/>
              </w:rPr>
              <w:t>中和反应结束后将磷酸二氢钾水溶液转至浓缩结晶釜进行浓缩结晶，浓缩结晶釜通过蒸汽加热控制浓缩温度60-100℃，浓缩过程中产生的水蒸气经冷凝器水吸收进入冷却塔再进入循环水池，浓缩时间约2h；浓缩完成后物料转移到离心机进行固液分离，离心母液回用于中和工段，离心固体进入聚合工段。</w:t>
            </w:r>
          </w:p>
          <w:p w14:paraId="6E77AD6C">
            <w:pPr>
              <w:spacing w:line="360" w:lineRule="auto"/>
              <w:ind w:firstLine="480" w:firstLineChars="200"/>
              <w:rPr>
                <w:rFonts w:hint="eastAsia"/>
                <w:sz w:val="24"/>
                <w:lang w:eastAsia="zh-CN"/>
              </w:rPr>
            </w:pPr>
            <w:r>
              <w:rPr>
                <w:rFonts w:hint="eastAsia"/>
                <w:sz w:val="24"/>
                <w:lang w:eastAsia="zh-CN"/>
              </w:rPr>
              <w:t>（3）包装计量</w:t>
            </w:r>
          </w:p>
          <w:p w14:paraId="54692E87">
            <w:pPr>
              <w:spacing w:line="360" w:lineRule="auto"/>
              <w:ind w:firstLine="480" w:firstLineChars="200"/>
              <w:rPr>
                <w:rFonts w:hint="eastAsia"/>
                <w:sz w:val="24"/>
                <w:lang w:eastAsia="zh-CN"/>
              </w:rPr>
            </w:pPr>
            <w:r>
              <w:rPr>
                <w:rFonts w:hint="eastAsia"/>
                <w:sz w:val="24"/>
                <w:lang w:eastAsia="zh-CN"/>
              </w:rPr>
              <w:t>物料经检验合格后，送入包装机装袋，封包后入库。该工序为连续操作。包装机部位产生的粉尘收集后接入混合系统布袋除尘处理设备。</w:t>
            </w:r>
          </w:p>
          <w:p w14:paraId="517D8C2F">
            <w:pPr>
              <w:spacing w:line="360" w:lineRule="auto"/>
              <w:ind w:firstLine="480" w:firstLineChars="200"/>
              <w:rPr>
                <w:rFonts w:hint="eastAsia"/>
                <w:color w:val="000000" w:themeColor="text1"/>
                <w:sz w:val="24"/>
                <w:lang w:eastAsia="zh-CN"/>
              </w:rPr>
            </w:pPr>
            <w:r>
              <w:rPr>
                <w:rFonts w:hint="eastAsia" w:ascii="Times New Roman" w:hAnsi="Times New Roman" w:cs="Times New Roman"/>
                <w:sz w:val="24"/>
                <w:lang w:eastAsia="zh-CN"/>
              </w:rPr>
              <w:t>项目</w:t>
            </w:r>
            <w:r>
              <w:rPr>
                <w:rFonts w:hint="eastAsia" w:ascii="Times New Roman" w:hAnsi="Times New Roman" w:cs="Times New Roman"/>
                <w:sz w:val="24"/>
                <w:lang w:val="en-US" w:eastAsia="zh-CN"/>
              </w:rPr>
              <w:t>复配食品添加剂</w:t>
            </w:r>
            <w:r>
              <w:rPr>
                <w:rFonts w:hint="eastAsia" w:ascii="Times New Roman" w:hAnsi="Times New Roman" w:cs="Times New Roman"/>
                <w:sz w:val="24"/>
                <w:lang w:eastAsia="zh-CN"/>
              </w:rPr>
              <w:t>工艺流程图如下：</w:t>
            </w:r>
          </w:p>
          <w:p w14:paraId="333A1E16">
            <w:pPr>
              <w:jc w:val="center"/>
              <w:rPr>
                <w:rFonts w:hint="eastAsia"/>
                <w:color w:val="000000" w:themeColor="text1"/>
                <w:sz w:val="24"/>
                <w:lang w:eastAsia="zh-CN"/>
              </w:rPr>
            </w:pPr>
            <w:r>
              <w:drawing>
                <wp:inline distT="0" distB="0" distL="114300" distR="114300">
                  <wp:extent cx="4725035" cy="1195705"/>
                  <wp:effectExtent l="0" t="0" r="18415" b="444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4"/>
                          <a:stretch>
                            <a:fillRect/>
                          </a:stretch>
                        </pic:blipFill>
                        <pic:spPr>
                          <a:xfrm>
                            <a:off x="0" y="0"/>
                            <a:ext cx="4725035" cy="1195705"/>
                          </a:xfrm>
                          <a:prstGeom prst="rect">
                            <a:avLst/>
                          </a:prstGeom>
                          <a:noFill/>
                          <a:ln>
                            <a:noFill/>
                          </a:ln>
                        </pic:spPr>
                      </pic:pic>
                    </a:graphicData>
                  </a:graphic>
                </wp:inline>
              </w:drawing>
            </w:r>
          </w:p>
          <w:p w14:paraId="1644A30A">
            <w:pPr>
              <w:pStyle w:val="7"/>
              <w:ind w:left="0" w:leftChars="0" w:firstLine="0" w:firstLineChars="0"/>
              <w:jc w:val="center"/>
              <w:rPr>
                <w:rFonts w:hint="eastAsia"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图2-</w:t>
            </w:r>
            <w:r>
              <w:rPr>
                <w:rFonts w:hint="eastAsia" w:ascii="Times New Roman" w:hAnsi="Times New Roman" w:cs="Times New Roman"/>
                <w:b/>
                <w:bCs/>
                <w:kern w:val="2"/>
                <w:sz w:val="21"/>
                <w:szCs w:val="21"/>
                <w:lang w:val="en-US" w:eastAsia="zh-CN" w:bidi="ar-SA"/>
              </w:rPr>
              <w:t>5</w:t>
            </w:r>
            <w:r>
              <w:rPr>
                <w:rFonts w:hint="eastAsia" w:ascii="Times New Roman" w:hAnsi="Times New Roman" w:eastAsia="宋体" w:cs="Times New Roman"/>
                <w:b/>
                <w:bCs/>
                <w:kern w:val="2"/>
                <w:sz w:val="21"/>
                <w:szCs w:val="21"/>
                <w:lang w:val="en-US" w:eastAsia="zh-CN" w:bidi="ar-SA"/>
              </w:rPr>
              <w:t xml:space="preserve">  复配食品添加剂工艺流程及产污环节示意图</w:t>
            </w:r>
          </w:p>
          <w:p w14:paraId="46C88ADA">
            <w:pPr>
              <w:rPr>
                <w:rFonts w:hint="eastAsia"/>
                <w:color w:val="000000" w:themeColor="text1"/>
                <w:sz w:val="24"/>
                <w:lang w:eastAsia="zh-CN"/>
              </w:rPr>
            </w:pPr>
          </w:p>
          <w:p w14:paraId="26FAD3AF">
            <w:pPr>
              <w:pStyle w:val="7"/>
              <w:rPr>
                <w:rFonts w:hint="eastAsia"/>
                <w:color w:val="000000" w:themeColor="text1"/>
                <w:sz w:val="24"/>
                <w:lang w:eastAsia="zh-CN"/>
              </w:rPr>
            </w:pPr>
          </w:p>
          <w:p w14:paraId="2FBE012A">
            <w:pPr>
              <w:rPr>
                <w:rFonts w:hint="eastAsia"/>
                <w:color w:val="000000" w:themeColor="text1"/>
                <w:sz w:val="24"/>
                <w:lang w:eastAsia="zh-CN"/>
              </w:rPr>
            </w:pPr>
          </w:p>
          <w:p w14:paraId="4FEBAA5E">
            <w:pPr>
              <w:pStyle w:val="17"/>
              <w:rPr>
                <w:rFonts w:hint="eastAsia"/>
                <w:color w:val="000000" w:themeColor="text1"/>
                <w:sz w:val="24"/>
                <w:lang w:eastAsia="zh-CN"/>
              </w:rPr>
            </w:pPr>
          </w:p>
          <w:p w14:paraId="3D7A80D7">
            <w:pPr>
              <w:pStyle w:val="17"/>
              <w:rPr>
                <w:rFonts w:hint="eastAsia"/>
                <w:color w:val="000000" w:themeColor="text1"/>
                <w:sz w:val="24"/>
                <w:lang w:eastAsia="zh-CN"/>
              </w:rPr>
            </w:pPr>
          </w:p>
          <w:p w14:paraId="2EA33293">
            <w:pPr>
              <w:pStyle w:val="17"/>
              <w:rPr>
                <w:rFonts w:hint="eastAsia"/>
                <w:color w:val="000000" w:themeColor="text1"/>
                <w:sz w:val="24"/>
                <w:lang w:eastAsia="zh-CN"/>
              </w:rPr>
            </w:pPr>
          </w:p>
          <w:p w14:paraId="76B9A178">
            <w:pPr>
              <w:pStyle w:val="17"/>
              <w:rPr>
                <w:rFonts w:hint="eastAsia"/>
                <w:color w:val="000000" w:themeColor="text1"/>
                <w:sz w:val="24"/>
                <w:lang w:eastAsia="zh-CN"/>
              </w:rPr>
            </w:pPr>
          </w:p>
          <w:p w14:paraId="02470D87">
            <w:pPr>
              <w:pStyle w:val="17"/>
              <w:rPr>
                <w:rFonts w:hint="eastAsia"/>
                <w:color w:val="000000" w:themeColor="text1"/>
                <w:sz w:val="24"/>
                <w:lang w:eastAsia="zh-CN"/>
              </w:rPr>
            </w:pPr>
          </w:p>
          <w:p w14:paraId="283701AB">
            <w:pPr>
              <w:pStyle w:val="17"/>
              <w:rPr>
                <w:rFonts w:hint="eastAsia"/>
                <w:color w:val="000000" w:themeColor="text1"/>
                <w:sz w:val="24"/>
                <w:lang w:eastAsia="zh-CN"/>
              </w:rPr>
            </w:pPr>
          </w:p>
          <w:p w14:paraId="380E39F2">
            <w:pPr>
              <w:pStyle w:val="17"/>
              <w:rPr>
                <w:rFonts w:hint="eastAsia"/>
                <w:color w:val="000000" w:themeColor="text1"/>
                <w:sz w:val="24"/>
                <w:lang w:eastAsia="zh-CN"/>
              </w:rPr>
            </w:pPr>
          </w:p>
          <w:p w14:paraId="07749776">
            <w:pPr>
              <w:pStyle w:val="17"/>
              <w:rPr>
                <w:rFonts w:hint="eastAsia"/>
                <w:color w:val="000000" w:themeColor="text1"/>
                <w:sz w:val="24"/>
                <w:lang w:eastAsia="zh-CN"/>
              </w:rPr>
            </w:pPr>
          </w:p>
          <w:p w14:paraId="6D4254B9">
            <w:pPr>
              <w:pStyle w:val="17"/>
              <w:rPr>
                <w:rFonts w:hint="eastAsia"/>
                <w:color w:val="000000" w:themeColor="text1"/>
                <w:sz w:val="24"/>
                <w:lang w:eastAsia="zh-CN"/>
              </w:rPr>
            </w:pPr>
          </w:p>
          <w:p w14:paraId="0F8ACC1A">
            <w:pPr>
              <w:rPr>
                <w:rFonts w:hint="eastAsia"/>
                <w:color w:val="000000" w:themeColor="text1"/>
                <w:sz w:val="24"/>
                <w:lang w:eastAsia="zh-CN"/>
              </w:rPr>
            </w:pPr>
          </w:p>
          <w:p w14:paraId="74551B93">
            <w:pPr>
              <w:pStyle w:val="7"/>
              <w:ind w:firstLine="0" w:firstLineChars="0"/>
            </w:pPr>
          </w:p>
        </w:tc>
      </w:tr>
      <w:tr w14:paraId="78F068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959" w:type="dxa"/>
          </w:tcPr>
          <w:p w14:paraId="493D7686">
            <w:pPr>
              <w:spacing w:line="360" w:lineRule="auto"/>
              <w:rPr>
                <w:rFonts w:hint="eastAsia" w:eastAsia="宋体"/>
                <w:b/>
                <w:bCs/>
                <w:sz w:val="28"/>
                <w:szCs w:val="28"/>
                <w:lang w:eastAsia="zh-CN"/>
              </w:rPr>
            </w:pPr>
            <w:r>
              <w:rPr>
                <w:rFonts w:hint="eastAsia"/>
                <w:b/>
                <w:bCs/>
                <w:sz w:val="28"/>
                <w:szCs w:val="28"/>
                <w:lang w:eastAsia="zh-CN"/>
              </w:rPr>
              <w:t>建设</w:t>
            </w:r>
            <w:r>
              <w:rPr>
                <w:b/>
                <w:bCs/>
                <w:sz w:val="28"/>
                <w:szCs w:val="28"/>
              </w:rPr>
              <w:t>项目变动情况</w:t>
            </w:r>
            <w:r>
              <w:rPr>
                <w:rFonts w:hint="eastAsia"/>
                <w:b/>
                <w:bCs/>
                <w:sz w:val="28"/>
                <w:szCs w:val="28"/>
                <w:lang w:eastAsia="zh-CN"/>
              </w:rPr>
              <w:t>：</w:t>
            </w:r>
          </w:p>
          <w:p w14:paraId="594F4DF6">
            <w:pPr>
              <w:spacing w:line="360" w:lineRule="auto"/>
              <w:ind w:firstLine="480" w:firstLineChars="200"/>
              <w:rPr>
                <w:rFonts w:hint="eastAsia"/>
                <w:color w:val="000000" w:themeColor="text1"/>
                <w:sz w:val="24"/>
                <w:lang w:eastAsia="zh-CN"/>
              </w:rPr>
            </w:pPr>
            <w:r>
              <w:rPr>
                <w:rFonts w:hint="eastAsia"/>
                <w:color w:val="000000" w:themeColor="text1"/>
                <w:sz w:val="24"/>
                <w:lang w:eastAsia="zh-CN"/>
              </w:rPr>
              <w:t>根据自查结果，结合本项目环评及其批复要求，对照生态环境部办公厅文件（环办环评函【2020】688号）关于印发《污染影响类建设项目重大变动清单（试行）》的通知，</w:t>
            </w:r>
            <w:r>
              <w:rPr>
                <w:rFonts w:eastAsiaTheme="minorEastAsia"/>
                <w:sz w:val="24"/>
              </w:rPr>
              <w:t>本建设项目的性质、地点、规模、生产工艺以及环保措施等</w:t>
            </w:r>
            <w:r>
              <w:rPr>
                <w:rFonts w:hint="eastAsia"/>
                <w:color w:val="000000" w:themeColor="text1"/>
                <w:sz w:val="24"/>
                <w:lang w:eastAsia="zh-CN"/>
              </w:rPr>
              <w:t>与原环评及批复相比较，部分建设内容发生变动，但不属于重大变动，具体变动情况如下：</w:t>
            </w:r>
          </w:p>
          <w:p w14:paraId="7BEC43AE">
            <w:pPr>
              <w:numPr>
                <w:ilvl w:val="0"/>
                <w:numId w:val="4"/>
              </w:numPr>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建设规模变动：</w:t>
            </w:r>
          </w:p>
          <w:p w14:paraId="41DB7C74">
            <w:pPr>
              <w:numPr>
                <w:ilvl w:val="0"/>
                <w:numId w:val="0"/>
              </w:numPr>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由于厂区内平面布局变化，配套的储罐位置、数量、规格等相应调整。全厂磷酸储罐数量由原环评的9个增加至12个（含备用），单个储罐容积降低，全厂最大储存量由962t降至441t；烧碱储罐数量由原环评的2个增加至</w:t>
            </w:r>
            <w:r>
              <w:rPr>
                <w:rFonts w:hint="eastAsia"/>
                <w:color w:val="000000" w:themeColor="text1"/>
                <w:sz w:val="24"/>
                <w:szCs w:val="24"/>
                <w:lang w:val="en-US" w:eastAsia="zh-CN"/>
              </w:rPr>
              <w:t>4个</w:t>
            </w:r>
            <w:r>
              <w:rPr>
                <w:rFonts w:hint="eastAsia"/>
                <w:color w:val="000000" w:themeColor="text1"/>
                <w:sz w:val="24"/>
                <w:szCs w:val="24"/>
                <w:lang w:eastAsia="zh-CN"/>
              </w:rPr>
              <w:t>（含备用），单个储罐容积降低，全厂最大储存量由245t降至196t；氢氧化钾储罐数量由原环评的2个增加至5个（含备用），单个储罐容积降低，全厂最大储存量由251t降至201t，料浆储罐和应急储罐依托厂区现有，较原环评不变。</w:t>
            </w:r>
          </w:p>
          <w:p w14:paraId="2AF4A775">
            <w:pPr>
              <w:numPr>
                <w:ilvl w:val="0"/>
                <w:numId w:val="4"/>
              </w:numPr>
              <w:spacing w:line="360" w:lineRule="auto"/>
              <w:ind w:left="0" w:leftChars="0" w:firstLine="480" w:firstLineChars="200"/>
              <w:rPr>
                <w:rFonts w:hint="eastAsia"/>
                <w:color w:val="000000" w:themeColor="text1"/>
                <w:sz w:val="24"/>
                <w:szCs w:val="24"/>
                <w:lang w:eastAsia="zh-CN"/>
              </w:rPr>
            </w:pPr>
            <w:r>
              <w:rPr>
                <w:rFonts w:hint="eastAsia"/>
                <w:color w:val="000000" w:themeColor="text1"/>
                <w:sz w:val="24"/>
                <w:szCs w:val="24"/>
                <w:lang w:eastAsia="zh-CN"/>
              </w:rPr>
              <w:t>建设地点变动：</w:t>
            </w:r>
          </w:p>
          <w:p w14:paraId="1F3E354B">
            <w:pPr>
              <w:numPr>
                <w:ilvl w:val="0"/>
                <w:numId w:val="5"/>
              </w:numPr>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由于厂区内场地受限，企业实际建设过程中，复配车间由原环评的厂区北侧调整至厂区西南侧。</w:t>
            </w:r>
          </w:p>
          <w:p w14:paraId="6B034CC8">
            <w:pPr>
              <w:numPr>
                <w:ilvl w:val="0"/>
                <w:numId w:val="5"/>
              </w:numPr>
              <w:spacing w:line="360" w:lineRule="auto"/>
              <w:ind w:left="0" w:leftChars="0" w:firstLine="480" w:firstLineChars="200"/>
              <w:rPr>
                <w:rFonts w:hint="eastAsia"/>
                <w:color w:val="000000" w:themeColor="text1"/>
                <w:sz w:val="24"/>
                <w:szCs w:val="24"/>
                <w:lang w:eastAsia="zh-CN"/>
              </w:rPr>
            </w:pPr>
            <w:r>
              <w:rPr>
                <w:rFonts w:hint="eastAsia"/>
                <w:color w:val="000000" w:themeColor="text1"/>
                <w:sz w:val="24"/>
                <w:szCs w:val="24"/>
                <w:lang w:eastAsia="zh-CN"/>
              </w:rPr>
              <w:t>由于工艺需求，六偏磷酸钠生产线（6000t/a）由原环评的磷酸钠盐车间转移至聚偏磷酸钾车间。</w:t>
            </w:r>
          </w:p>
          <w:p w14:paraId="619FB8F0">
            <w:pPr>
              <w:numPr>
                <w:ilvl w:val="0"/>
                <w:numId w:val="0"/>
              </w:numPr>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（3）由于食品级磷酸钠盐装置产线设备不匹配产能，企业扩建磷酸钠盐车间。卫生防护距离发生变化，但不新增敏感点。</w:t>
            </w:r>
          </w:p>
          <w:p w14:paraId="049FC3EE">
            <w:pPr>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3、生产工艺变动：</w:t>
            </w:r>
          </w:p>
          <w:p w14:paraId="3C70C3DF">
            <w:pPr>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（1）由于食品级磷酸钠盐装置产线设备不匹配产能要求，达不到设计产能，且设备老旧，实际建设过程中，在现有食品级磷酸钠盐装置旁新增一套食品级磷酸钠盐生产装置。</w:t>
            </w:r>
          </w:p>
          <w:p w14:paraId="4ACD2668">
            <w:pPr>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（2）由于食品级磷酸钠盐装置产品为喷粉型产品，从产线设计上无法产出六偏磷酸钠6000吨/年产品，实际建设过程中，在现有聚偏磷酸钾车间内新建一条6000吨/年六偏磷酸钠产品生产线。</w:t>
            </w:r>
          </w:p>
          <w:p w14:paraId="12B46B89">
            <w:pPr>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（3）由于复配食品添加剂的高效混合机不满足设计产能要求，由原环评的1台增加至3台，达到原环评1000t/a的设计生产能力。</w:t>
            </w:r>
          </w:p>
          <w:p w14:paraId="39E46072">
            <w:pPr>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4、环境保护措施变动：</w:t>
            </w:r>
          </w:p>
          <w:p w14:paraId="4CE52D83">
            <w:pPr>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（1）新增一套食品级磷酸钠盐生产装置与原批复的食品磷酸钠盐生产线共用1套废气处理装置，食品级磷酸钠盐生产车间废气排放量优化。</w:t>
            </w:r>
          </w:p>
          <w:p w14:paraId="52B5BF2E">
            <w:pPr>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（2）食品级磷酸钾盐车间废气排放量优化。</w:t>
            </w:r>
          </w:p>
          <w:p w14:paraId="7F551CE7">
            <w:pPr>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（3）聚偏车间新增的一套六偏磷酸钠生产装置与原批复的聚偏磷酸钾生产线共用1套废气处理装置，废气排放量优化</w:t>
            </w:r>
            <w:r>
              <w:rPr>
                <w:rFonts w:hint="eastAsia"/>
                <w:color w:val="000000" w:themeColor="text1"/>
                <w:sz w:val="24"/>
                <w:lang w:eastAsia="zh-CN"/>
              </w:rPr>
              <w:t>。</w:t>
            </w:r>
          </w:p>
          <w:p w14:paraId="6BA967B5">
            <w:pPr>
              <w:spacing w:line="360" w:lineRule="auto"/>
              <w:ind w:firstLine="480" w:firstLineChars="200"/>
              <w:rPr>
                <w:rFonts w:hint="eastAsia" w:cs="Times New Roman"/>
                <w:sz w:val="24"/>
                <w:lang w:eastAsia="zh-CN"/>
              </w:rPr>
            </w:pPr>
            <w:r>
              <w:rPr>
                <w:rFonts w:hint="default" w:ascii="Times New Roman" w:hAnsi="Times New Roman" w:cs="Times New Roman"/>
                <w:sz w:val="24"/>
                <w:lang w:eastAsia="zh-CN"/>
              </w:rPr>
              <w:t>企业</w:t>
            </w:r>
            <w:r>
              <w:rPr>
                <w:rFonts w:hint="eastAsia" w:cs="Times New Roman"/>
                <w:sz w:val="24"/>
                <w:lang w:eastAsia="zh-CN"/>
              </w:rPr>
              <w:t>针对建设项目的上述变动情况，</w:t>
            </w:r>
            <w:r>
              <w:rPr>
                <w:rFonts w:hint="eastAsia"/>
                <w:sz w:val="24"/>
                <w:lang w:eastAsia="zh-CN"/>
              </w:rPr>
              <w:t>于</w:t>
            </w:r>
            <w:r>
              <w:rPr>
                <w:rFonts w:hint="eastAsia"/>
                <w:sz w:val="24"/>
                <w:lang w:val="en-US" w:eastAsia="zh-CN"/>
              </w:rPr>
              <w:t>2025年11月委托四川嘉源绿意环保科技有限公司</w:t>
            </w:r>
            <w:r>
              <w:rPr>
                <w:rFonts w:hint="eastAsia"/>
                <w:sz w:val="24"/>
                <w:lang w:eastAsia="zh-CN"/>
              </w:rPr>
              <w:t>编制了《食品级磷酸盐水分保持剂生产线智能化改造提升建设项目非重大变动环境影响分析报告》，</w:t>
            </w:r>
            <w:r>
              <w:rPr>
                <w:rFonts w:hint="eastAsia"/>
                <w:color w:val="000000" w:themeColor="text1"/>
                <w:sz w:val="24"/>
                <w:lang w:val="en-US" w:eastAsia="zh-CN"/>
              </w:rPr>
              <w:t>针对本建设项目的变动情况进行了详细的论证说明，</w:t>
            </w:r>
            <w:r>
              <w:rPr>
                <w:rFonts w:hint="eastAsia" w:cs="Times New Roman"/>
                <w:sz w:val="24"/>
                <w:lang w:eastAsia="zh-CN"/>
              </w:rPr>
              <w:t>根据报告的结论，该项目不属于重大变动，并通过专家审查后出具了技术咨询意见（见附件）。</w:t>
            </w:r>
          </w:p>
          <w:p w14:paraId="4B1B756D">
            <w:pPr>
              <w:spacing w:line="360" w:lineRule="auto"/>
              <w:ind w:firstLine="480" w:firstLineChars="200"/>
              <w:rPr>
                <w:rFonts w:hint="eastAsia" w:cs="Times New Roman"/>
                <w:sz w:val="24"/>
                <w:lang w:eastAsia="zh-CN"/>
              </w:rPr>
            </w:pPr>
            <w:r>
              <w:rPr>
                <w:rFonts w:hint="eastAsia" w:cs="Times New Roman"/>
                <w:sz w:val="24"/>
                <w:lang w:eastAsia="zh-CN"/>
              </w:rPr>
              <w:t>分析报告结论如下：</w:t>
            </w:r>
          </w:p>
          <w:p w14:paraId="05CC724C">
            <w:pPr>
              <w:spacing w:line="360" w:lineRule="auto"/>
              <w:ind w:firstLine="480" w:firstLineChars="200"/>
              <w:rPr>
                <w:rFonts w:hint="eastAsia" w:cs="Times New Roman"/>
                <w:i/>
                <w:iCs/>
                <w:sz w:val="24"/>
                <w:lang w:val="en-US" w:eastAsia="zh-CN"/>
              </w:rPr>
            </w:pPr>
            <w:r>
              <w:rPr>
                <w:rFonts w:hint="eastAsia" w:cs="Times New Roman"/>
                <w:i/>
                <w:iCs/>
                <w:sz w:val="24"/>
                <w:lang w:val="en-US" w:eastAsia="zh-CN"/>
              </w:rPr>
              <w:t>“经分析，全厂有组织废气污染物排放量均较原批复环评报告减少，废气污染物可实现达标排放。项目废水排放量、COD、BOD</w:t>
            </w:r>
            <w:r>
              <w:rPr>
                <w:rFonts w:hint="eastAsia" w:cs="Times New Roman"/>
                <w:i/>
                <w:iCs/>
                <w:sz w:val="24"/>
                <w:vertAlign w:val="subscript"/>
                <w:lang w:val="en-US" w:eastAsia="zh-CN"/>
              </w:rPr>
              <w:t>5</w:t>
            </w:r>
            <w:r>
              <w:rPr>
                <w:rFonts w:hint="eastAsia" w:cs="Times New Roman"/>
                <w:i/>
                <w:iCs/>
                <w:sz w:val="24"/>
                <w:lang w:val="en-US" w:eastAsia="zh-CN"/>
              </w:rPr>
              <w:t>、SS、氨氮、TP、石油类等较原批复环评不变，废水污染物可实现达标排放。企业实际建设过程中增加了部分产噪声设备，通过车间封闭和减振措施后，厂界噪声仍可实现达标排放；项目一般固废产生量及排放量均无变化，危险废物产生量增加0.02t，变动后增加的固废主要为新增设备产生的废机油和废含油手套、抹布等，所有固废均得到了综合利用或妥善处置，不会带来二次污染。项目地下水污染源强基本未发生变化，已采取的地下水防治措施可行。项目环境风险事故源项无变化，企业已建设的风险防范措施仍可做到环境风险可控。因此，企业建设内容变动后产生的各要素污染物经对应的污染措施治理后仍可实现达标排放，采取变动后的风险防范措施仍可做到环境风险可控；企业建设内容变动后，各环境要素的环境影响评价结论无变化。</w:t>
            </w:r>
          </w:p>
          <w:p w14:paraId="10E28D25">
            <w:pPr>
              <w:spacing w:line="360" w:lineRule="auto"/>
              <w:ind w:firstLine="480" w:firstLineChars="200"/>
              <w:rPr>
                <w:rFonts w:hint="eastAsia" w:ascii="Times New Roman" w:hAnsi="Times New Roman" w:eastAsia="宋体" w:cs="Times New Roman"/>
                <w:color w:val="000000" w:themeColor="text1"/>
                <w:kern w:val="0"/>
                <w:sz w:val="24"/>
                <w:szCs w:val="24"/>
                <w:lang w:val="en-US" w:eastAsia="zh-CN" w:bidi="ar-SA"/>
              </w:rPr>
            </w:pPr>
            <w:r>
              <w:rPr>
                <w:rFonts w:hint="eastAsia" w:cs="Times New Roman"/>
                <w:i/>
                <w:iCs/>
                <w:sz w:val="24"/>
                <w:lang w:val="en-US" w:eastAsia="zh-CN"/>
              </w:rPr>
              <w:t>依据《污染影响类建设项目重大变动清单（试行）》，企业建设内容变动</w:t>
            </w:r>
            <w:r>
              <w:rPr>
                <w:rFonts w:hint="eastAsia" w:cs="Times New Roman"/>
                <w:b w:val="0"/>
                <w:bCs w:val="0"/>
                <w:i/>
                <w:iCs/>
                <w:sz w:val="24"/>
                <w:lang w:val="en-US" w:eastAsia="zh-CN"/>
              </w:rPr>
              <w:t>不构成重大变动</w:t>
            </w:r>
            <w:r>
              <w:rPr>
                <w:rFonts w:hint="eastAsia" w:cs="Times New Roman"/>
                <w:i/>
                <w:iCs/>
                <w:sz w:val="24"/>
                <w:lang w:val="en-US" w:eastAsia="zh-CN"/>
              </w:rPr>
              <w:t>，无需重新报批环境影响报告表。另据《关于印发环评管理中部分行业建设项目重大变动清单的通知》（环办〔2015〕52号）相关规定，企业变动内容应纳入竣工环境保护验收管理。”</w:t>
            </w:r>
          </w:p>
          <w:p w14:paraId="6315CEE5">
            <w:pPr>
              <w:spacing w:line="360" w:lineRule="auto"/>
              <w:ind w:firstLine="480" w:firstLineChars="200"/>
              <w:rPr>
                <w:rFonts w:hint="eastAsia" w:cs="Times New Roman"/>
                <w:sz w:val="24"/>
                <w:lang w:eastAsia="zh-CN"/>
              </w:rPr>
            </w:pPr>
            <w:r>
              <w:rPr>
                <w:rFonts w:hint="eastAsia" w:cs="Times New Roman"/>
                <w:sz w:val="24"/>
                <w:lang w:eastAsia="zh-CN"/>
              </w:rPr>
              <w:t>专家技术咨询意见审查结论如下：</w:t>
            </w:r>
          </w:p>
          <w:p w14:paraId="3CE16A2F">
            <w:pPr>
              <w:spacing w:line="360" w:lineRule="auto"/>
              <w:ind w:firstLine="480" w:firstLineChars="200"/>
              <w:rPr>
                <w:rFonts w:hint="default" w:cs="Times New Roman"/>
                <w:sz w:val="24"/>
                <w:lang w:eastAsia="zh-CN"/>
              </w:rPr>
            </w:pPr>
            <w:r>
              <w:rPr>
                <w:rFonts w:hint="eastAsia" w:cs="Times New Roman"/>
                <w:i/>
                <w:iCs/>
                <w:sz w:val="24"/>
                <w:lang w:eastAsia="zh-CN"/>
              </w:rPr>
              <w:t>“</w:t>
            </w:r>
            <w:r>
              <w:rPr>
                <w:rFonts w:hint="default" w:cs="Times New Roman"/>
                <w:i/>
                <w:iCs/>
                <w:sz w:val="24"/>
                <w:lang w:eastAsia="zh-CN"/>
              </w:rPr>
              <w:t>专家组认为，四川金地亚美科技有限公司食品级磷酸盐水分保持剂生产线智能化改造提升建设项目变动内容未构成重大变动，建议纳入竣工环境保护验收管理。在切实落实</w:t>
            </w:r>
            <w:r>
              <w:rPr>
                <w:rFonts w:hint="eastAsia" w:cs="Times New Roman"/>
                <w:i/>
                <w:iCs/>
                <w:sz w:val="24"/>
                <w:lang w:eastAsia="zh-CN"/>
              </w:rPr>
              <w:t>“</w:t>
            </w:r>
            <w:r>
              <w:rPr>
                <w:rFonts w:hint="default" w:cs="Times New Roman"/>
                <w:i/>
                <w:iCs/>
                <w:sz w:val="24"/>
                <w:lang w:eastAsia="zh-CN"/>
              </w:rPr>
              <w:t>分析报告</w:t>
            </w:r>
            <w:r>
              <w:rPr>
                <w:rFonts w:hint="eastAsia" w:cs="Times New Roman"/>
                <w:i/>
                <w:iCs/>
                <w:sz w:val="24"/>
                <w:lang w:eastAsia="zh-CN"/>
              </w:rPr>
              <w:t>”</w:t>
            </w:r>
            <w:r>
              <w:rPr>
                <w:rFonts w:hint="default" w:cs="Times New Roman"/>
                <w:i/>
                <w:iCs/>
                <w:sz w:val="24"/>
                <w:lang w:eastAsia="zh-CN"/>
              </w:rPr>
              <w:t>中提出的各项污染防治对策措施，确保污染物稳定达标排放及环境风险可控前提下，在建项目变动内容从环境保护角度可行</w:t>
            </w:r>
            <w:r>
              <w:rPr>
                <w:rFonts w:hint="eastAsia" w:cs="Times New Roman"/>
                <w:i/>
                <w:iCs/>
                <w:sz w:val="24"/>
                <w:lang w:eastAsia="zh-CN"/>
              </w:rPr>
              <w:t>。”</w:t>
            </w:r>
          </w:p>
          <w:p w14:paraId="0703FED5">
            <w:pPr>
              <w:spacing w:line="360" w:lineRule="auto"/>
              <w:ind w:firstLine="480" w:firstLineChars="200"/>
              <w:rPr>
                <w:rFonts w:hint="eastAsia" w:eastAsia="宋体"/>
                <w:color w:val="000000" w:themeColor="text1"/>
                <w:sz w:val="24"/>
                <w:lang w:val="en-US" w:eastAsia="zh-CN"/>
              </w:rPr>
            </w:pPr>
            <w:r>
              <w:rPr>
                <w:rFonts w:hint="default" w:ascii="Times New Roman" w:hAnsi="Times New Roman" w:cs="Times New Roman"/>
                <w:sz w:val="24"/>
                <w:szCs w:val="24"/>
              </w:rPr>
              <w:t>综上所述，</w:t>
            </w:r>
            <w:r>
              <w:rPr>
                <w:rFonts w:hint="eastAsia" w:ascii="Times New Roman" w:hAnsi="Times New Roman" w:cs="Times New Roman"/>
                <w:sz w:val="24"/>
                <w:szCs w:val="24"/>
                <w:lang w:eastAsia="zh-CN"/>
              </w:rPr>
              <w:t>本</w:t>
            </w:r>
            <w:r>
              <w:rPr>
                <w:rFonts w:hint="default" w:ascii="Times New Roman" w:hAnsi="Times New Roman" w:cs="Times New Roman"/>
                <w:sz w:val="24"/>
                <w:szCs w:val="24"/>
              </w:rPr>
              <w:t>建设项目的性质、规模、地点、生产工艺和环境保护措施等部分建设内容较原环评及批复有所调整</w:t>
            </w:r>
            <w:r>
              <w:rPr>
                <w:rFonts w:hint="eastAsia" w:cs="Times New Roman"/>
                <w:sz w:val="24"/>
                <w:szCs w:val="24"/>
                <w:lang w:eastAsia="zh-CN"/>
              </w:rPr>
              <w:t>，</w:t>
            </w:r>
            <w:r>
              <w:rPr>
                <w:rFonts w:hint="default" w:ascii="Times New Roman" w:hAnsi="Times New Roman" w:cs="Times New Roman"/>
                <w:sz w:val="24"/>
                <w:szCs w:val="24"/>
              </w:rPr>
              <w:t>但不属于重大变动，满足验收条件</w:t>
            </w:r>
            <w:r>
              <w:rPr>
                <w:rFonts w:hint="eastAsia" w:cs="Times New Roman"/>
                <w:sz w:val="24"/>
                <w:szCs w:val="24"/>
                <w:lang w:eastAsia="zh-CN"/>
              </w:rPr>
              <w:t>。</w:t>
            </w:r>
          </w:p>
          <w:p w14:paraId="176E90C1">
            <w:pPr>
              <w:spacing w:line="360" w:lineRule="auto"/>
            </w:pPr>
          </w:p>
        </w:tc>
      </w:tr>
    </w:tbl>
    <w:p w14:paraId="02184345">
      <w:pPr>
        <w:ind w:firstLine="643" w:firstLineChars="200"/>
        <w:jc w:val="center"/>
        <w:rPr>
          <w:rFonts w:eastAsia="仿宋"/>
          <w:b/>
          <w:bCs/>
          <w:sz w:val="32"/>
        </w:rPr>
        <w:sectPr>
          <w:pgSz w:w="11906" w:h="16838"/>
          <w:pgMar w:top="1440" w:right="1080" w:bottom="1440" w:left="1080" w:header="851" w:footer="992" w:gutter="0"/>
          <w:cols w:space="425" w:num="1"/>
          <w:docGrid w:type="lines" w:linePitch="312" w:charSpace="0"/>
        </w:sectPr>
      </w:pPr>
    </w:p>
    <w:p w14:paraId="0AE98070">
      <w:pPr>
        <w:rPr>
          <w:b/>
          <w:sz w:val="32"/>
          <w:szCs w:val="32"/>
        </w:rPr>
      </w:pPr>
      <w:r>
        <w:rPr>
          <w:b/>
          <w:sz w:val="32"/>
          <w:szCs w:val="32"/>
        </w:rPr>
        <w:t>表三</w:t>
      </w:r>
    </w:p>
    <w:tbl>
      <w:tblPr>
        <w:tblStyle w:val="14"/>
        <w:tblW w:w="10253" w:type="dxa"/>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3"/>
      </w:tblGrid>
      <w:tr w14:paraId="042F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0" w:hRule="atLeast"/>
        </w:trPr>
        <w:tc>
          <w:tcPr>
            <w:tcW w:w="10253" w:type="dxa"/>
          </w:tcPr>
          <w:p w14:paraId="7B418CE8">
            <w:pPr>
              <w:spacing w:line="360" w:lineRule="auto"/>
              <w:rPr>
                <w:b/>
                <w:bCs/>
                <w:sz w:val="28"/>
                <w:szCs w:val="28"/>
              </w:rPr>
            </w:pPr>
            <w:r>
              <w:rPr>
                <w:b/>
                <w:bCs/>
                <w:sz w:val="28"/>
                <w:szCs w:val="28"/>
              </w:rPr>
              <w:t>主要污染源、污染物处理和排放（附处理流程示意图，标出废水、废气、厂界噪声监测点位）</w:t>
            </w:r>
          </w:p>
          <w:p w14:paraId="4619DA55">
            <w:pPr>
              <w:widowControl/>
              <w:spacing w:line="360" w:lineRule="auto"/>
              <w:ind w:firstLine="482" w:firstLineChars="200"/>
              <w:jc w:val="left"/>
              <w:rPr>
                <w:b/>
                <w:color w:val="000000"/>
                <w:sz w:val="24"/>
              </w:rPr>
            </w:pPr>
            <w:r>
              <w:rPr>
                <w:b/>
                <w:color w:val="000000"/>
                <w:sz w:val="24"/>
              </w:rPr>
              <w:t>3.1主要污染源</w:t>
            </w:r>
          </w:p>
          <w:p w14:paraId="17DF597A">
            <w:pPr>
              <w:spacing w:line="360" w:lineRule="auto"/>
              <w:ind w:firstLine="480" w:firstLineChars="200"/>
              <w:rPr>
                <w:bCs/>
                <w:color w:val="000000"/>
                <w:sz w:val="24"/>
              </w:rPr>
            </w:pPr>
            <w:r>
              <w:rPr>
                <w:bCs/>
                <w:color w:val="000000"/>
                <w:sz w:val="24"/>
              </w:rPr>
              <w:t>分析项目环评文件，结合现场调查结果，现将本</w:t>
            </w:r>
            <w:r>
              <w:rPr>
                <w:rFonts w:hint="eastAsia"/>
                <w:bCs/>
                <w:color w:val="000000"/>
                <w:sz w:val="24"/>
              </w:rPr>
              <w:t>项目</w:t>
            </w:r>
            <w:r>
              <w:rPr>
                <w:bCs/>
                <w:color w:val="000000"/>
                <w:sz w:val="24"/>
              </w:rPr>
              <w:t>主要污染源汇总见下表。</w:t>
            </w:r>
          </w:p>
          <w:p w14:paraId="16F0E95F">
            <w:pPr>
              <w:spacing w:beforeLines="50"/>
              <w:jc w:val="center"/>
            </w:pPr>
            <w:r>
              <w:rPr>
                <w:b/>
                <w:color w:val="000000"/>
                <w:szCs w:val="21"/>
              </w:rPr>
              <w:t>表3-1  本</w:t>
            </w:r>
            <w:r>
              <w:rPr>
                <w:rFonts w:hint="eastAsia"/>
                <w:b/>
                <w:color w:val="000000"/>
                <w:szCs w:val="21"/>
              </w:rPr>
              <w:t>项目</w:t>
            </w:r>
            <w:r>
              <w:rPr>
                <w:b/>
                <w:color w:val="000000"/>
                <w:szCs w:val="21"/>
              </w:rPr>
              <w:t>主要污染源及污染因子汇总表</w:t>
            </w:r>
          </w:p>
          <w:tbl>
            <w:tblPr>
              <w:tblStyle w:val="14"/>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793"/>
              <w:gridCol w:w="2648"/>
              <w:gridCol w:w="2476"/>
              <w:gridCol w:w="3379"/>
            </w:tblGrid>
            <w:tr w14:paraId="4FD5689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9" w:type="pct"/>
                  <w:tcBorders>
                    <w:tl2br w:val="nil"/>
                    <w:tr2bl w:val="nil"/>
                  </w:tcBorders>
                  <w:vAlign w:val="center"/>
                </w:tcPr>
                <w:p w14:paraId="368315D3">
                  <w:pPr>
                    <w:jc w:val="center"/>
                    <w:rPr>
                      <w:bCs/>
                      <w:color w:val="000000"/>
                      <w:szCs w:val="21"/>
                    </w:rPr>
                  </w:pPr>
                  <w:r>
                    <w:rPr>
                      <w:bCs/>
                      <w:color w:val="000000"/>
                      <w:szCs w:val="21"/>
                    </w:rPr>
                    <w:t>序号</w:t>
                  </w:r>
                </w:p>
              </w:tc>
              <w:tc>
                <w:tcPr>
                  <w:tcW w:w="395" w:type="pct"/>
                  <w:tcBorders>
                    <w:tl2br w:val="nil"/>
                    <w:tr2bl w:val="nil"/>
                  </w:tcBorders>
                  <w:vAlign w:val="center"/>
                </w:tcPr>
                <w:p w14:paraId="0EF470C5">
                  <w:pPr>
                    <w:jc w:val="center"/>
                    <w:rPr>
                      <w:bCs/>
                      <w:color w:val="000000"/>
                      <w:szCs w:val="21"/>
                    </w:rPr>
                  </w:pPr>
                  <w:r>
                    <w:rPr>
                      <w:bCs/>
                      <w:color w:val="000000"/>
                      <w:szCs w:val="21"/>
                    </w:rPr>
                    <w:t>类别</w:t>
                  </w:r>
                </w:p>
              </w:tc>
              <w:tc>
                <w:tcPr>
                  <w:tcW w:w="1319" w:type="pct"/>
                  <w:tcBorders>
                    <w:tl2br w:val="nil"/>
                    <w:tr2bl w:val="nil"/>
                  </w:tcBorders>
                  <w:vAlign w:val="center"/>
                </w:tcPr>
                <w:p w14:paraId="739C91ED">
                  <w:pPr>
                    <w:jc w:val="center"/>
                    <w:rPr>
                      <w:bCs/>
                      <w:color w:val="000000"/>
                      <w:szCs w:val="21"/>
                    </w:rPr>
                  </w:pPr>
                  <w:r>
                    <w:rPr>
                      <w:bCs/>
                      <w:color w:val="000000"/>
                      <w:szCs w:val="21"/>
                    </w:rPr>
                    <w:t>产污节点</w:t>
                  </w:r>
                </w:p>
              </w:tc>
              <w:tc>
                <w:tcPr>
                  <w:tcW w:w="1233" w:type="pct"/>
                  <w:tcBorders>
                    <w:tl2br w:val="nil"/>
                    <w:tr2bl w:val="nil"/>
                  </w:tcBorders>
                  <w:vAlign w:val="center"/>
                </w:tcPr>
                <w:p w14:paraId="6FD735B3">
                  <w:pPr>
                    <w:jc w:val="center"/>
                    <w:rPr>
                      <w:bCs/>
                      <w:color w:val="000000"/>
                      <w:szCs w:val="21"/>
                    </w:rPr>
                  </w:pPr>
                  <w:r>
                    <w:rPr>
                      <w:bCs/>
                      <w:color w:val="000000"/>
                      <w:szCs w:val="21"/>
                    </w:rPr>
                    <w:t>污染物</w:t>
                  </w:r>
                </w:p>
              </w:tc>
              <w:tc>
                <w:tcPr>
                  <w:tcW w:w="1683" w:type="pct"/>
                  <w:tcBorders>
                    <w:tl2br w:val="nil"/>
                    <w:tr2bl w:val="nil"/>
                  </w:tcBorders>
                  <w:vAlign w:val="center"/>
                </w:tcPr>
                <w:p w14:paraId="615D0FF9">
                  <w:pPr>
                    <w:jc w:val="center"/>
                    <w:rPr>
                      <w:bCs/>
                      <w:color w:val="000000"/>
                      <w:szCs w:val="21"/>
                    </w:rPr>
                  </w:pPr>
                  <w:r>
                    <w:rPr>
                      <w:bCs/>
                      <w:color w:val="000000"/>
                      <w:szCs w:val="21"/>
                    </w:rPr>
                    <w:t>主要污染因子</w:t>
                  </w:r>
                </w:p>
              </w:tc>
            </w:tr>
            <w:tr w14:paraId="387082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9" w:type="pct"/>
                  <w:vMerge w:val="restart"/>
                  <w:tcBorders>
                    <w:tl2br w:val="nil"/>
                    <w:tr2bl w:val="nil"/>
                  </w:tcBorders>
                  <w:vAlign w:val="center"/>
                </w:tcPr>
                <w:p w14:paraId="7AE90786">
                  <w:pPr>
                    <w:jc w:val="center"/>
                    <w:rPr>
                      <w:bCs/>
                      <w:color w:val="000000"/>
                      <w:szCs w:val="21"/>
                    </w:rPr>
                  </w:pPr>
                  <w:r>
                    <w:rPr>
                      <w:bCs/>
                      <w:color w:val="000000"/>
                      <w:szCs w:val="21"/>
                    </w:rPr>
                    <w:t>1</w:t>
                  </w:r>
                </w:p>
              </w:tc>
              <w:tc>
                <w:tcPr>
                  <w:tcW w:w="395" w:type="pct"/>
                  <w:vMerge w:val="restart"/>
                  <w:tcBorders>
                    <w:tl2br w:val="nil"/>
                    <w:tr2bl w:val="nil"/>
                  </w:tcBorders>
                  <w:vAlign w:val="center"/>
                </w:tcPr>
                <w:p w14:paraId="361A60A8">
                  <w:pPr>
                    <w:jc w:val="center"/>
                    <w:rPr>
                      <w:bCs/>
                      <w:color w:val="000000"/>
                      <w:szCs w:val="21"/>
                    </w:rPr>
                  </w:pPr>
                  <w:r>
                    <w:rPr>
                      <w:bCs/>
                      <w:color w:val="000000"/>
                      <w:szCs w:val="21"/>
                    </w:rPr>
                    <w:t>废气</w:t>
                  </w:r>
                </w:p>
              </w:tc>
              <w:tc>
                <w:tcPr>
                  <w:tcW w:w="1319" w:type="pct"/>
                  <w:tcBorders>
                    <w:tl2br w:val="nil"/>
                    <w:tr2bl w:val="nil"/>
                  </w:tcBorders>
                  <w:vAlign w:val="center"/>
                </w:tcPr>
                <w:p w14:paraId="40D9397C">
                  <w:pPr>
                    <w:jc w:val="center"/>
                    <w:rPr>
                      <w:rFonts w:hint="eastAsia" w:eastAsia="宋体"/>
                      <w:bCs/>
                      <w:color w:val="000000"/>
                      <w:szCs w:val="21"/>
                      <w:lang w:val="en-US" w:eastAsia="zh-CN"/>
                    </w:rPr>
                  </w:pPr>
                  <w:r>
                    <w:rPr>
                      <w:rFonts w:hint="eastAsia"/>
                      <w:bCs/>
                      <w:color w:val="000000"/>
                      <w:szCs w:val="21"/>
                      <w:lang w:val="en-US" w:eastAsia="zh-CN"/>
                    </w:rPr>
                    <w:t>中和</w:t>
                  </w:r>
                </w:p>
              </w:tc>
              <w:tc>
                <w:tcPr>
                  <w:tcW w:w="1233" w:type="pct"/>
                  <w:vMerge w:val="restart"/>
                  <w:tcBorders>
                    <w:tl2br w:val="nil"/>
                    <w:tr2bl w:val="nil"/>
                  </w:tcBorders>
                  <w:vAlign w:val="center"/>
                </w:tcPr>
                <w:p w14:paraId="22895CC4">
                  <w:pPr>
                    <w:jc w:val="center"/>
                    <w:rPr>
                      <w:szCs w:val="21"/>
                    </w:rPr>
                  </w:pPr>
                  <w:r>
                    <w:rPr>
                      <w:rFonts w:hint="eastAsia"/>
                      <w:szCs w:val="21"/>
                    </w:rPr>
                    <w:t>粉尘</w:t>
                  </w:r>
                </w:p>
              </w:tc>
              <w:tc>
                <w:tcPr>
                  <w:tcW w:w="1683" w:type="pct"/>
                  <w:vMerge w:val="restart"/>
                  <w:tcBorders>
                    <w:tl2br w:val="nil"/>
                    <w:tr2bl w:val="nil"/>
                  </w:tcBorders>
                  <w:vAlign w:val="center"/>
                </w:tcPr>
                <w:p w14:paraId="3EDFBC29">
                  <w:pPr>
                    <w:jc w:val="center"/>
                    <w:rPr>
                      <w:kern w:val="0"/>
                      <w:szCs w:val="21"/>
                    </w:rPr>
                  </w:pPr>
                  <w:r>
                    <w:rPr>
                      <w:rFonts w:hint="eastAsia"/>
                      <w:kern w:val="0"/>
                      <w:szCs w:val="21"/>
                    </w:rPr>
                    <w:t>颗粒物</w:t>
                  </w:r>
                </w:p>
              </w:tc>
            </w:tr>
            <w:tr w14:paraId="3102AE4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9" w:type="pct"/>
                  <w:vMerge w:val="continue"/>
                  <w:tcBorders>
                    <w:tl2br w:val="nil"/>
                    <w:tr2bl w:val="nil"/>
                  </w:tcBorders>
                  <w:vAlign w:val="center"/>
                </w:tcPr>
                <w:p w14:paraId="75695208">
                  <w:pPr>
                    <w:jc w:val="center"/>
                    <w:rPr>
                      <w:szCs w:val="21"/>
                    </w:rPr>
                  </w:pPr>
                </w:p>
              </w:tc>
              <w:tc>
                <w:tcPr>
                  <w:tcW w:w="395" w:type="pct"/>
                  <w:vMerge w:val="continue"/>
                  <w:tcBorders>
                    <w:tl2br w:val="nil"/>
                    <w:tr2bl w:val="nil"/>
                  </w:tcBorders>
                  <w:vAlign w:val="center"/>
                </w:tcPr>
                <w:p w14:paraId="2319E02C">
                  <w:pPr>
                    <w:jc w:val="center"/>
                    <w:rPr>
                      <w:szCs w:val="21"/>
                    </w:rPr>
                  </w:pPr>
                </w:p>
              </w:tc>
              <w:tc>
                <w:tcPr>
                  <w:tcW w:w="1319" w:type="pct"/>
                  <w:tcBorders>
                    <w:tl2br w:val="nil"/>
                    <w:tr2bl w:val="nil"/>
                  </w:tcBorders>
                  <w:vAlign w:val="center"/>
                </w:tcPr>
                <w:p w14:paraId="0E5B6828">
                  <w:pPr>
                    <w:jc w:val="center"/>
                    <w:rPr>
                      <w:rFonts w:hint="eastAsia" w:eastAsia="宋体"/>
                      <w:szCs w:val="21"/>
                      <w:lang w:eastAsia="zh-CN"/>
                    </w:rPr>
                  </w:pPr>
                  <w:r>
                    <w:rPr>
                      <w:rFonts w:hint="eastAsia"/>
                      <w:szCs w:val="21"/>
                      <w:lang w:eastAsia="zh-CN"/>
                    </w:rPr>
                    <w:t>干燥</w:t>
                  </w:r>
                </w:p>
              </w:tc>
              <w:tc>
                <w:tcPr>
                  <w:tcW w:w="1233" w:type="pct"/>
                  <w:vMerge w:val="continue"/>
                  <w:tcBorders>
                    <w:tl2br w:val="nil"/>
                    <w:tr2bl w:val="nil"/>
                  </w:tcBorders>
                  <w:vAlign w:val="center"/>
                </w:tcPr>
                <w:p w14:paraId="05D6955E">
                  <w:pPr>
                    <w:jc w:val="center"/>
                    <w:rPr>
                      <w:szCs w:val="21"/>
                    </w:rPr>
                  </w:pPr>
                </w:p>
              </w:tc>
              <w:tc>
                <w:tcPr>
                  <w:tcW w:w="1683" w:type="pct"/>
                  <w:vMerge w:val="continue"/>
                  <w:tcBorders>
                    <w:tl2br w:val="nil"/>
                    <w:tr2bl w:val="nil"/>
                  </w:tcBorders>
                  <w:vAlign w:val="center"/>
                </w:tcPr>
                <w:p w14:paraId="6FA73AE3">
                  <w:pPr>
                    <w:pStyle w:val="12"/>
                    <w:spacing w:after="0"/>
                    <w:ind w:firstLine="0" w:firstLineChars="0"/>
                    <w:jc w:val="center"/>
                    <w:rPr>
                      <w:szCs w:val="21"/>
                    </w:rPr>
                  </w:pPr>
                </w:p>
              </w:tc>
            </w:tr>
            <w:tr w14:paraId="3952D27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9" w:type="pct"/>
                  <w:vMerge w:val="continue"/>
                  <w:tcBorders>
                    <w:tl2br w:val="nil"/>
                    <w:tr2bl w:val="nil"/>
                  </w:tcBorders>
                  <w:vAlign w:val="center"/>
                </w:tcPr>
                <w:p w14:paraId="732DCE40">
                  <w:pPr>
                    <w:jc w:val="center"/>
                    <w:rPr>
                      <w:bCs/>
                      <w:color w:val="000000"/>
                      <w:szCs w:val="21"/>
                    </w:rPr>
                  </w:pPr>
                </w:p>
              </w:tc>
              <w:tc>
                <w:tcPr>
                  <w:tcW w:w="395" w:type="pct"/>
                  <w:vMerge w:val="continue"/>
                  <w:tcBorders>
                    <w:tl2br w:val="nil"/>
                    <w:tr2bl w:val="nil"/>
                  </w:tcBorders>
                  <w:vAlign w:val="center"/>
                </w:tcPr>
                <w:p w14:paraId="177B4C75">
                  <w:pPr>
                    <w:jc w:val="center"/>
                    <w:rPr>
                      <w:bCs/>
                      <w:color w:val="000000"/>
                      <w:szCs w:val="21"/>
                    </w:rPr>
                  </w:pPr>
                </w:p>
              </w:tc>
              <w:tc>
                <w:tcPr>
                  <w:tcW w:w="1319" w:type="pct"/>
                  <w:tcBorders>
                    <w:tl2br w:val="nil"/>
                    <w:tr2bl w:val="nil"/>
                  </w:tcBorders>
                  <w:vAlign w:val="center"/>
                </w:tcPr>
                <w:p w14:paraId="6D98C4AD">
                  <w:pPr>
                    <w:jc w:val="center"/>
                    <w:rPr>
                      <w:rFonts w:hint="eastAsia" w:eastAsia="宋体"/>
                      <w:szCs w:val="21"/>
                      <w:lang w:eastAsia="zh-CN"/>
                    </w:rPr>
                  </w:pPr>
                  <w:r>
                    <w:rPr>
                      <w:rFonts w:hint="eastAsia"/>
                      <w:szCs w:val="21"/>
                      <w:lang w:eastAsia="zh-CN"/>
                    </w:rPr>
                    <w:t>聚合</w:t>
                  </w:r>
                </w:p>
              </w:tc>
              <w:tc>
                <w:tcPr>
                  <w:tcW w:w="1233" w:type="pct"/>
                  <w:vMerge w:val="continue"/>
                  <w:tcBorders>
                    <w:tl2br w:val="nil"/>
                    <w:tr2bl w:val="nil"/>
                  </w:tcBorders>
                  <w:vAlign w:val="center"/>
                </w:tcPr>
                <w:p w14:paraId="1C82C3EF">
                  <w:pPr>
                    <w:jc w:val="center"/>
                    <w:rPr>
                      <w:szCs w:val="21"/>
                    </w:rPr>
                  </w:pPr>
                </w:p>
              </w:tc>
              <w:tc>
                <w:tcPr>
                  <w:tcW w:w="1683" w:type="pct"/>
                  <w:vMerge w:val="continue"/>
                  <w:tcBorders>
                    <w:tl2br w:val="nil"/>
                    <w:tr2bl w:val="nil"/>
                  </w:tcBorders>
                  <w:vAlign w:val="center"/>
                </w:tcPr>
                <w:p w14:paraId="1A2C7824">
                  <w:pPr>
                    <w:jc w:val="center"/>
                    <w:rPr>
                      <w:szCs w:val="21"/>
                    </w:rPr>
                  </w:pPr>
                </w:p>
              </w:tc>
            </w:tr>
            <w:tr w14:paraId="1B042E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9" w:type="pct"/>
                  <w:vMerge w:val="continue"/>
                  <w:tcBorders>
                    <w:tl2br w:val="nil"/>
                    <w:tr2bl w:val="nil"/>
                  </w:tcBorders>
                  <w:vAlign w:val="center"/>
                </w:tcPr>
                <w:p w14:paraId="79B52B51">
                  <w:pPr>
                    <w:jc w:val="center"/>
                    <w:rPr>
                      <w:szCs w:val="21"/>
                    </w:rPr>
                  </w:pPr>
                </w:p>
              </w:tc>
              <w:tc>
                <w:tcPr>
                  <w:tcW w:w="395" w:type="pct"/>
                  <w:vMerge w:val="continue"/>
                  <w:tcBorders>
                    <w:tl2br w:val="nil"/>
                    <w:tr2bl w:val="nil"/>
                  </w:tcBorders>
                  <w:vAlign w:val="center"/>
                </w:tcPr>
                <w:p w14:paraId="5FD64EC4">
                  <w:pPr>
                    <w:jc w:val="center"/>
                    <w:rPr>
                      <w:bCs/>
                      <w:color w:val="000000"/>
                      <w:szCs w:val="21"/>
                    </w:rPr>
                  </w:pPr>
                </w:p>
              </w:tc>
              <w:tc>
                <w:tcPr>
                  <w:tcW w:w="1319" w:type="pct"/>
                  <w:tcBorders>
                    <w:tl2br w:val="nil"/>
                    <w:tr2bl w:val="nil"/>
                  </w:tcBorders>
                  <w:vAlign w:val="center"/>
                </w:tcPr>
                <w:p w14:paraId="65531035">
                  <w:pPr>
                    <w:jc w:val="center"/>
                    <w:rPr>
                      <w:rFonts w:hint="eastAsia"/>
                      <w:szCs w:val="21"/>
                      <w:lang w:eastAsia="zh-CN"/>
                    </w:rPr>
                  </w:pPr>
                  <w:r>
                    <w:rPr>
                      <w:rFonts w:hint="eastAsia"/>
                      <w:szCs w:val="21"/>
                      <w:lang w:eastAsia="zh-CN"/>
                    </w:rPr>
                    <w:t>破碎</w:t>
                  </w:r>
                </w:p>
              </w:tc>
              <w:tc>
                <w:tcPr>
                  <w:tcW w:w="1233" w:type="pct"/>
                  <w:vMerge w:val="continue"/>
                  <w:tcBorders>
                    <w:tl2br w:val="nil"/>
                    <w:tr2bl w:val="nil"/>
                  </w:tcBorders>
                  <w:vAlign w:val="center"/>
                </w:tcPr>
                <w:p w14:paraId="01B9432E">
                  <w:pPr>
                    <w:jc w:val="center"/>
                    <w:rPr>
                      <w:rFonts w:hint="eastAsia" w:eastAsia="宋体"/>
                      <w:szCs w:val="21"/>
                      <w:lang w:eastAsia="zh-CN"/>
                    </w:rPr>
                  </w:pPr>
                </w:p>
              </w:tc>
              <w:tc>
                <w:tcPr>
                  <w:tcW w:w="1683" w:type="pct"/>
                  <w:vMerge w:val="continue"/>
                  <w:tcBorders>
                    <w:tl2br w:val="nil"/>
                    <w:tr2bl w:val="nil"/>
                  </w:tcBorders>
                  <w:vAlign w:val="center"/>
                </w:tcPr>
                <w:p w14:paraId="43611B4A">
                  <w:pPr>
                    <w:jc w:val="center"/>
                    <w:rPr>
                      <w:kern w:val="0"/>
                      <w:szCs w:val="21"/>
                    </w:rPr>
                  </w:pPr>
                </w:p>
              </w:tc>
            </w:tr>
            <w:tr w14:paraId="21ECDD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9" w:type="pct"/>
                  <w:vMerge w:val="continue"/>
                  <w:tcBorders>
                    <w:tl2br w:val="nil"/>
                    <w:tr2bl w:val="nil"/>
                  </w:tcBorders>
                  <w:vAlign w:val="center"/>
                </w:tcPr>
                <w:p w14:paraId="5D6113B0">
                  <w:pPr>
                    <w:jc w:val="center"/>
                    <w:rPr>
                      <w:szCs w:val="21"/>
                    </w:rPr>
                  </w:pPr>
                </w:p>
              </w:tc>
              <w:tc>
                <w:tcPr>
                  <w:tcW w:w="395" w:type="pct"/>
                  <w:vMerge w:val="continue"/>
                  <w:tcBorders>
                    <w:tl2br w:val="nil"/>
                    <w:tr2bl w:val="nil"/>
                  </w:tcBorders>
                  <w:vAlign w:val="center"/>
                </w:tcPr>
                <w:p w14:paraId="520646EB">
                  <w:pPr>
                    <w:jc w:val="center"/>
                    <w:rPr>
                      <w:bCs/>
                      <w:color w:val="000000"/>
                      <w:szCs w:val="21"/>
                    </w:rPr>
                  </w:pPr>
                </w:p>
              </w:tc>
              <w:tc>
                <w:tcPr>
                  <w:tcW w:w="1319" w:type="pct"/>
                  <w:tcBorders>
                    <w:tl2br w:val="nil"/>
                    <w:tr2bl w:val="nil"/>
                  </w:tcBorders>
                  <w:vAlign w:val="center"/>
                </w:tcPr>
                <w:p w14:paraId="651F93DF">
                  <w:pPr>
                    <w:jc w:val="center"/>
                    <w:rPr>
                      <w:rFonts w:hint="eastAsia"/>
                      <w:szCs w:val="21"/>
                      <w:lang w:eastAsia="zh-CN"/>
                    </w:rPr>
                  </w:pPr>
                  <w:r>
                    <w:rPr>
                      <w:rFonts w:hint="eastAsia"/>
                      <w:szCs w:val="21"/>
                      <w:lang w:eastAsia="zh-CN"/>
                    </w:rPr>
                    <w:t>筛分</w:t>
                  </w:r>
                </w:p>
              </w:tc>
              <w:tc>
                <w:tcPr>
                  <w:tcW w:w="1233" w:type="pct"/>
                  <w:vMerge w:val="continue"/>
                  <w:tcBorders>
                    <w:tl2br w:val="nil"/>
                    <w:tr2bl w:val="nil"/>
                  </w:tcBorders>
                  <w:vAlign w:val="center"/>
                </w:tcPr>
                <w:p w14:paraId="0C61EC6A">
                  <w:pPr>
                    <w:jc w:val="center"/>
                    <w:rPr>
                      <w:rFonts w:hint="eastAsia" w:eastAsia="宋体"/>
                      <w:szCs w:val="21"/>
                      <w:lang w:eastAsia="zh-CN"/>
                    </w:rPr>
                  </w:pPr>
                </w:p>
              </w:tc>
              <w:tc>
                <w:tcPr>
                  <w:tcW w:w="1683" w:type="pct"/>
                  <w:vMerge w:val="continue"/>
                  <w:tcBorders>
                    <w:tl2br w:val="nil"/>
                    <w:tr2bl w:val="nil"/>
                  </w:tcBorders>
                  <w:vAlign w:val="center"/>
                </w:tcPr>
                <w:p w14:paraId="5A0540A2">
                  <w:pPr>
                    <w:jc w:val="center"/>
                    <w:rPr>
                      <w:kern w:val="0"/>
                      <w:szCs w:val="21"/>
                    </w:rPr>
                  </w:pPr>
                </w:p>
              </w:tc>
            </w:tr>
            <w:tr w14:paraId="70009F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9" w:type="pct"/>
                  <w:vMerge w:val="continue"/>
                  <w:tcBorders>
                    <w:tl2br w:val="nil"/>
                    <w:tr2bl w:val="nil"/>
                  </w:tcBorders>
                  <w:vAlign w:val="center"/>
                </w:tcPr>
                <w:p w14:paraId="7D3F7F67">
                  <w:pPr>
                    <w:jc w:val="center"/>
                    <w:rPr>
                      <w:szCs w:val="21"/>
                    </w:rPr>
                  </w:pPr>
                </w:p>
              </w:tc>
              <w:tc>
                <w:tcPr>
                  <w:tcW w:w="395" w:type="pct"/>
                  <w:vMerge w:val="continue"/>
                  <w:tcBorders>
                    <w:tl2br w:val="nil"/>
                    <w:tr2bl w:val="nil"/>
                  </w:tcBorders>
                  <w:vAlign w:val="center"/>
                </w:tcPr>
                <w:p w14:paraId="3E58B585">
                  <w:pPr>
                    <w:jc w:val="center"/>
                    <w:rPr>
                      <w:bCs/>
                      <w:color w:val="000000"/>
                      <w:szCs w:val="21"/>
                    </w:rPr>
                  </w:pPr>
                </w:p>
              </w:tc>
              <w:tc>
                <w:tcPr>
                  <w:tcW w:w="1319" w:type="pct"/>
                  <w:tcBorders>
                    <w:tl2br w:val="nil"/>
                    <w:tr2bl w:val="nil"/>
                  </w:tcBorders>
                  <w:vAlign w:val="center"/>
                </w:tcPr>
                <w:p w14:paraId="2FDD1B60">
                  <w:pPr>
                    <w:jc w:val="center"/>
                    <w:rPr>
                      <w:rFonts w:hint="eastAsia"/>
                      <w:szCs w:val="21"/>
                      <w:lang w:eastAsia="zh-CN"/>
                    </w:rPr>
                  </w:pPr>
                  <w:r>
                    <w:rPr>
                      <w:rFonts w:hint="eastAsia"/>
                      <w:szCs w:val="21"/>
                      <w:lang w:eastAsia="zh-CN"/>
                    </w:rPr>
                    <w:t>包装</w:t>
                  </w:r>
                </w:p>
              </w:tc>
              <w:tc>
                <w:tcPr>
                  <w:tcW w:w="1233" w:type="pct"/>
                  <w:vMerge w:val="continue"/>
                  <w:tcBorders>
                    <w:tl2br w:val="nil"/>
                    <w:tr2bl w:val="nil"/>
                  </w:tcBorders>
                  <w:vAlign w:val="center"/>
                </w:tcPr>
                <w:p w14:paraId="0CE03C58">
                  <w:pPr>
                    <w:jc w:val="center"/>
                    <w:rPr>
                      <w:rFonts w:hint="eastAsia" w:eastAsia="宋体"/>
                      <w:szCs w:val="21"/>
                      <w:lang w:eastAsia="zh-CN"/>
                    </w:rPr>
                  </w:pPr>
                </w:p>
              </w:tc>
              <w:tc>
                <w:tcPr>
                  <w:tcW w:w="1683" w:type="pct"/>
                  <w:vMerge w:val="continue"/>
                  <w:tcBorders>
                    <w:tl2br w:val="nil"/>
                    <w:tr2bl w:val="nil"/>
                  </w:tcBorders>
                  <w:vAlign w:val="center"/>
                </w:tcPr>
                <w:p w14:paraId="05DC832A">
                  <w:pPr>
                    <w:jc w:val="center"/>
                    <w:rPr>
                      <w:kern w:val="0"/>
                      <w:szCs w:val="21"/>
                    </w:rPr>
                  </w:pPr>
                </w:p>
              </w:tc>
            </w:tr>
            <w:tr w14:paraId="08177D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9" w:type="pct"/>
                  <w:vMerge w:val="continue"/>
                  <w:tcBorders>
                    <w:tl2br w:val="nil"/>
                    <w:tr2bl w:val="nil"/>
                  </w:tcBorders>
                  <w:vAlign w:val="center"/>
                </w:tcPr>
                <w:p w14:paraId="57687285">
                  <w:pPr>
                    <w:jc w:val="center"/>
                    <w:rPr>
                      <w:szCs w:val="21"/>
                    </w:rPr>
                  </w:pPr>
                </w:p>
              </w:tc>
              <w:tc>
                <w:tcPr>
                  <w:tcW w:w="395" w:type="pct"/>
                  <w:vMerge w:val="continue"/>
                  <w:tcBorders>
                    <w:tl2br w:val="nil"/>
                    <w:tr2bl w:val="nil"/>
                  </w:tcBorders>
                  <w:vAlign w:val="center"/>
                </w:tcPr>
                <w:p w14:paraId="58A9E0C6">
                  <w:pPr>
                    <w:jc w:val="center"/>
                    <w:rPr>
                      <w:bCs/>
                      <w:color w:val="000000"/>
                      <w:szCs w:val="21"/>
                    </w:rPr>
                  </w:pPr>
                </w:p>
              </w:tc>
              <w:tc>
                <w:tcPr>
                  <w:tcW w:w="1319" w:type="pct"/>
                  <w:tcBorders>
                    <w:tl2br w:val="nil"/>
                    <w:tr2bl w:val="nil"/>
                  </w:tcBorders>
                  <w:vAlign w:val="center"/>
                </w:tcPr>
                <w:p w14:paraId="54A9F848">
                  <w:pPr>
                    <w:jc w:val="center"/>
                    <w:rPr>
                      <w:rFonts w:hint="eastAsia"/>
                      <w:szCs w:val="21"/>
                      <w:lang w:eastAsia="zh-CN"/>
                    </w:rPr>
                  </w:pPr>
                  <w:r>
                    <w:rPr>
                      <w:rFonts w:hint="eastAsia"/>
                      <w:szCs w:val="21"/>
                      <w:lang w:eastAsia="zh-CN"/>
                    </w:rPr>
                    <w:t>混合</w:t>
                  </w:r>
                </w:p>
              </w:tc>
              <w:tc>
                <w:tcPr>
                  <w:tcW w:w="1233" w:type="pct"/>
                  <w:vMerge w:val="continue"/>
                  <w:tcBorders>
                    <w:tl2br w:val="nil"/>
                    <w:tr2bl w:val="nil"/>
                  </w:tcBorders>
                  <w:vAlign w:val="center"/>
                </w:tcPr>
                <w:p w14:paraId="574EADDB">
                  <w:pPr>
                    <w:jc w:val="center"/>
                    <w:rPr>
                      <w:rFonts w:hint="eastAsia" w:eastAsia="宋体"/>
                      <w:szCs w:val="21"/>
                      <w:lang w:eastAsia="zh-CN"/>
                    </w:rPr>
                  </w:pPr>
                </w:p>
              </w:tc>
              <w:tc>
                <w:tcPr>
                  <w:tcW w:w="1683" w:type="pct"/>
                  <w:vMerge w:val="continue"/>
                  <w:tcBorders>
                    <w:tl2br w:val="nil"/>
                    <w:tr2bl w:val="nil"/>
                  </w:tcBorders>
                  <w:vAlign w:val="center"/>
                </w:tcPr>
                <w:p w14:paraId="0B9F9310">
                  <w:pPr>
                    <w:jc w:val="center"/>
                    <w:rPr>
                      <w:kern w:val="0"/>
                      <w:szCs w:val="21"/>
                    </w:rPr>
                  </w:pPr>
                </w:p>
              </w:tc>
            </w:tr>
            <w:tr w14:paraId="7FABFA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9" w:type="pct"/>
                  <w:vMerge w:val="continue"/>
                  <w:tcBorders>
                    <w:tl2br w:val="nil"/>
                    <w:tr2bl w:val="nil"/>
                  </w:tcBorders>
                  <w:vAlign w:val="center"/>
                </w:tcPr>
                <w:p w14:paraId="67F95787">
                  <w:pPr>
                    <w:jc w:val="center"/>
                    <w:rPr>
                      <w:szCs w:val="21"/>
                    </w:rPr>
                  </w:pPr>
                </w:p>
              </w:tc>
              <w:tc>
                <w:tcPr>
                  <w:tcW w:w="395" w:type="pct"/>
                  <w:vMerge w:val="continue"/>
                  <w:tcBorders>
                    <w:tl2br w:val="nil"/>
                    <w:tr2bl w:val="nil"/>
                  </w:tcBorders>
                  <w:vAlign w:val="center"/>
                </w:tcPr>
                <w:p w14:paraId="1D4C6C74">
                  <w:pPr>
                    <w:jc w:val="center"/>
                    <w:rPr>
                      <w:bCs/>
                      <w:color w:val="000000"/>
                      <w:szCs w:val="21"/>
                    </w:rPr>
                  </w:pPr>
                </w:p>
              </w:tc>
              <w:tc>
                <w:tcPr>
                  <w:tcW w:w="1319" w:type="pct"/>
                  <w:tcBorders>
                    <w:tl2br w:val="nil"/>
                    <w:tr2bl w:val="nil"/>
                  </w:tcBorders>
                  <w:vAlign w:val="center"/>
                </w:tcPr>
                <w:p w14:paraId="07167E17">
                  <w:pPr>
                    <w:jc w:val="center"/>
                    <w:rPr>
                      <w:rFonts w:hint="eastAsia"/>
                      <w:szCs w:val="21"/>
                      <w:lang w:eastAsia="zh-CN"/>
                    </w:rPr>
                  </w:pPr>
                  <w:r>
                    <w:rPr>
                      <w:rFonts w:hint="eastAsia"/>
                      <w:szCs w:val="21"/>
                      <w:lang w:eastAsia="zh-CN"/>
                    </w:rPr>
                    <w:t>干燥</w:t>
                  </w:r>
                </w:p>
              </w:tc>
              <w:tc>
                <w:tcPr>
                  <w:tcW w:w="1233" w:type="pct"/>
                  <w:tcBorders>
                    <w:tl2br w:val="nil"/>
                    <w:tr2bl w:val="nil"/>
                  </w:tcBorders>
                  <w:vAlign w:val="center"/>
                </w:tcPr>
                <w:p w14:paraId="4EDBC4F5">
                  <w:pPr>
                    <w:jc w:val="center"/>
                    <w:rPr>
                      <w:rFonts w:hint="eastAsia"/>
                      <w:szCs w:val="21"/>
                      <w:lang w:eastAsia="zh-CN"/>
                    </w:rPr>
                  </w:pPr>
                  <w:r>
                    <w:rPr>
                      <w:rFonts w:hint="eastAsia"/>
                      <w:szCs w:val="21"/>
                      <w:lang w:eastAsia="zh-CN"/>
                    </w:rPr>
                    <w:t>天然气燃烧废气</w:t>
                  </w:r>
                </w:p>
              </w:tc>
              <w:tc>
                <w:tcPr>
                  <w:tcW w:w="1683" w:type="pct"/>
                  <w:tcBorders>
                    <w:tl2br w:val="nil"/>
                    <w:tr2bl w:val="nil"/>
                  </w:tcBorders>
                  <w:vAlign w:val="center"/>
                </w:tcPr>
                <w:p w14:paraId="653C2CEE">
                  <w:pPr>
                    <w:jc w:val="center"/>
                    <w:rPr>
                      <w:rFonts w:hint="eastAsia"/>
                      <w:kern w:val="0"/>
                      <w:szCs w:val="21"/>
                    </w:rPr>
                  </w:pPr>
                  <w:r>
                    <w:rPr>
                      <w:rFonts w:hint="eastAsia"/>
                      <w:kern w:val="0"/>
                      <w:szCs w:val="21"/>
                    </w:rPr>
                    <w:t>二氧化硫、氮氧化物、颗粒物</w:t>
                  </w:r>
                </w:p>
              </w:tc>
            </w:tr>
            <w:tr w14:paraId="72AB09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9" w:type="pct"/>
                  <w:vMerge w:val="continue"/>
                  <w:tcBorders>
                    <w:tl2br w:val="nil"/>
                    <w:tr2bl w:val="nil"/>
                  </w:tcBorders>
                  <w:vAlign w:val="center"/>
                </w:tcPr>
                <w:p w14:paraId="0F2C0806">
                  <w:pPr>
                    <w:jc w:val="center"/>
                    <w:rPr>
                      <w:szCs w:val="21"/>
                    </w:rPr>
                  </w:pPr>
                </w:p>
              </w:tc>
              <w:tc>
                <w:tcPr>
                  <w:tcW w:w="395" w:type="pct"/>
                  <w:vMerge w:val="continue"/>
                  <w:tcBorders>
                    <w:tl2br w:val="nil"/>
                    <w:tr2bl w:val="nil"/>
                  </w:tcBorders>
                  <w:vAlign w:val="center"/>
                </w:tcPr>
                <w:p w14:paraId="5A925A43">
                  <w:pPr>
                    <w:jc w:val="center"/>
                    <w:rPr>
                      <w:bCs/>
                      <w:color w:val="000000"/>
                      <w:szCs w:val="21"/>
                    </w:rPr>
                  </w:pPr>
                </w:p>
              </w:tc>
              <w:tc>
                <w:tcPr>
                  <w:tcW w:w="1319" w:type="pct"/>
                  <w:tcBorders>
                    <w:tl2br w:val="nil"/>
                    <w:tr2bl w:val="nil"/>
                  </w:tcBorders>
                  <w:vAlign w:val="center"/>
                </w:tcPr>
                <w:p w14:paraId="50B5DA6E">
                  <w:pPr>
                    <w:jc w:val="center"/>
                    <w:rPr>
                      <w:rFonts w:hint="eastAsia"/>
                      <w:szCs w:val="21"/>
                      <w:lang w:eastAsia="zh-CN"/>
                    </w:rPr>
                  </w:pPr>
                  <w:r>
                    <w:rPr>
                      <w:rFonts w:hint="eastAsia"/>
                      <w:szCs w:val="21"/>
                      <w:lang w:eastAsia="zh-CN"/>
                    </w:rPr>
                    <w:t>聚合</w:t>
                  </w:r>
                </w:p>
              </w:tc>
              <w:tc>
                <w:tcPr>
                  <w:tcW w:w="1233" w:type="pct"/>
                  <w:tcBorders>
                    <w:tl2br w:val="nil"/>
                    <w:tr2bl w:val="nil"/>
                  </w:tcBorders>
                  <w:vAlign w:val="center"/>
                </w:tcPr>
                <w:p w14:paraId="71EF80F1">
                  <w:pPr>
                    <w:jc w:val="center"/>
                    <w:rPr>
                      <w:rFonts w:hint="eastAsia"/>
                      <w:szCs w:val="21"/>
                      <w:lang w:eastAsia="zh-CN"/>
                    </w:rPr>
                  </w:pPr>
                  <w:r>
                    <w:rPr>
                      <w:rFonts w:hint="eastAsia"/>
                      <w:szCs w:val="21"/>
                      <w:lang w:eastAsia="zh-CN"/>
                    </w:rPr>
                    <w:t>天然气燃烧废气</w:t>
                  </w:r>
                </w:p>
              </w:tc>
              <w:tc>
                <w:tcPr>
                  <w:tcW w:w="1683" w:type="pct"/>
                  <w:tcBorders>
                    <w:tl2br w:val="nil"/>
                    <w:tr2bl w:val="nil"/>
                  </w:tcBorders>
                  <w:vAlign w:val="center"/>
                </w:tcPr>
                <w:p w14:paraId="2C15D9EB">
                  <w:pPr>
                    <w:jc w:val="center"/>
                    <w:rPr>
                      <w:rFonts w:hint="eastAsia"/>
                      <w:kern w:val="0"/>
                      <w:szCs w:val="21"/>
                    </w:rPr>
                  </w:pPr>
                  <w:r>
                    <w:rPr>
                      <w:rFonts w:hint="eastAsia"/>
                      <w:kern w:val="0"/>
                      <w:szCs w:val="21"/>
                    </w:rPr>
                    <w:t>二氧化硫、氮氧化物、颗粒物</w:t>
                  </w:r>
                </w:p>
              </w:tc>
            </w:tr>
            <w:tr w14:paraId="2BD55D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9" w:type="pct"/>
                  <w:vMerge w:val="continue"/>
                  <w:tcBorders>
                    <w:tl2br w:val="nil"/>
                    <w:tr2bl w:val="nil"/>
                  </w:tcBorders>
                  <w:vAlign w:val="center"/>
                </w:tcPr>
                <w:p w14:paraId="619D24AA">
                  <w:pPr>
                    <w:jc w:val="center"/>
                    <w:rPr>
                      <w:szCs w:val="21"/>
                    </w:rPr>
                  </w:pPr>
                </w:p>
              </w:tc>
              <w:tc>
                <w:tcPr>
                  <w:tcW w:w="395" w:type="pct"/>
                  <w:vMerge w:val="continue"/>
                  <w:tcBorders>
                    <w:tl2br w:val="nil"/>
                    <w:tr2bl w:val="nil"/>
                  </w:tcBorders>
                  <w:vAlign w:val="center"/>
                </w:tcPr>
                <w:p w14:paraId="32A67C00">
                  <w:pPr>
                    <w:jc w:val="center"/>
                    <w:rPr>
                      <w:bCs/>
                      <w:color w:val="000000"/>
                      <w:szCs w:val="21"/>
                    </w:rPr>
                  </w:pPr>
                </w:p>
              </w:tc>
              <w:tc>
                <w:tcPr>
                  <w:tcW w:w="1319" w:type="pct"/>
                  <w:tcBorders>
                    <w:tl2br w:val="nil"/>
                    <w:tr2bl w:val="nil"/>
                  </w:tcBorders>
                  <w:vAlign w:val="center"/>
                </w:tcPr>
                <w:p w14:paraId="53E1B784">
                  <w:pPr>
                    <w:jc w:val="center"/>
                    <w:rPr>
                      <w:rFonts w:hint="eastAsia"/>
                      <w:szCs w:val="21"/>
                      <w:lang w:eastAsia="zh-CN"/>
                    </w:rPr>
                  </w:pPr>
                  <w:r>
                    <w:rPr>
                      <w:rFonts w:hint="eastAsia"/>
                      <w:szCs w:val="21"/>
                      <w:lang w:eastAsia="zh-CN"/>
                    </w:rPr>
                    <w:t>锅炉</w:t>
                  </w:r>
                </w:p>
              </w:tc>
              <w:tc>
                <w:tcPr>
                  <w:tcW w:w="1233" w:type="pct"/>
                  <w:tcBorders>
                    <w:tl2br w:val="nil"/>
                    <w:tr2bl w:val="nil"/>
                  </w:tcBorders>
                  <w:vAlign w:val="center"/>
                </w:tcPr>
                <w:p w14:paraId="56A60D8A">
                  <w:pPr>
                    <w:jc w:val="center"/>
                    <w:rPr>
                      <w:rFonts w:hint="eastAsia" w:eastAsia="宋体"/>
                      <w:szCs w:val="21"/>
                      <w:lang w:eastAsia="zh-CN"/>
                    </w:rPr>
                  </w:pPr>
                  <w:r>
                    <w:rPr>
                      <w:rFonts w:hint="eastAsia"/>
                      <w:szCs w:val="21"/>
                      <w:lang w:eastAsia="zh-CN"/>
                    </w:rPr>
                    <w:t>锅炉烟气</w:t>
                  </w:r>
                </w:p>
              </w:tc>
              <w:tc>
                <w:tcPr>
                  <w:tcW w:w="1683" w:type="pct"/>
                  <w:tcBorders>
                    <w:tl2br w:val="nil"/>
                    <w:tr2bl w:val="nil"/>
                  </w:tcBorders>
                  <w:vAlign w:val="center"/>
                </w:tcPr>
                <w:p w14:paraId="73E8B81B">
                  <w:pPr>
                    <w:jc w:val="center"/>
                    <w:rPr>
                      <w:kern w:val="0"/>
                      <w:szCs w:val="21"/>
                    </w:rPr>
                  </w:pPr>
                  <w:r>
                    <w:rPr>
                      <w:rFonts w:hint="eastAsia"/>
                      <w:kern w:val="0"/>
                      <w:szCs w:val="21"/>
                    </w:rPr>
                    <w:t>二氧化硫、氮氧化物、颗粒物</w:t>
                  </w:r>
                </w:p>
              </w:tc>
            </w:tr>
            <w:tr w14:paraId="093929F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9" w:type="pct"/>
                  <w:vMerge w:val="restart"/>
                  <w:tcBorders>
                    <w:tl2br w:val="nil"/>
                    <w:tr2bl w:val="nil"/>
                  </w:tcBorders>
                  <w:vAlign w:val="center"/>
                </w:tcPr>
                <w:p w14:paraId="069A35B8">
                  <w:pPr>
                    <w:jc w:val="center"/>
                    <w:rPr>
                      <w:szCs w:val="21"/>
                    </w:rPr>
                  </w:pPr>
                  <w:r>
                    <w:rPr>
                      <w:szCs w:val="21"/>
                    </w:rPr>
                    <w:t>2</w:t>
                  </w:r>
                </w:p>
              </w:tc>
              <w:tc>
                <w:tcPr>
                  <w:tcW w:w="395" w:type="pct"/>
                  <w:vMerge w:val="restart"/>
                  <w:tcBorders>
                    <w:tl2br w:val="nil"/>
                    <w:tr2bl w:val="nil"/>
                  </w:tcBorders>
                  <w:vAlign w:val="center"/>
                </w:tcPr>
                <w:p w14:paraId="703174C5">
                  <w:pPr>
                    <w:jc w:val="center"/>
                    <w:rPr>
                      <w:szCs w:val="21"/>
                    </w:rPr>
                  </w:pPr>
                  <w:r>
                    <w:rPr>
                      <w:bCs/>
                      <w:color w:val="000000"/>
                      <w:szCs w:val="21"/>
                    </w:rPr>
                    <w:t>废水</w:t>
                  </w:r>
                </w:p>
              </w:tc>
              <w:tc>
                <w:tcPr>
                  <w:tcW w:w="1319" w:type="pct"/>
                  <w:tcBorders>
                    <w:tl2br w:val="nil"/>
                    <w:tr2bl w:val="nil"/>
                  </w:tcBorders>
                  <w:vAlign w:val="center"/>
                </w:tcPr>
                <w:p w14:paraId="518CE1E1">
                  <w:pPr>
                    <w:jc w:val="center"/>
                    <w:rPr>
                      <w:szCs w:val="21"/>
                    </w:rPr>
                  </w:pPr>
                  <w:r>
                    <w:rPr>
                      <w:szCs w:val="21"/>
                    </w:rPr>
                    <w:t>办公及生活</w:t>
                  </w:r>
                </w:p>
              </w:tc>
              <w:tc>
                <w:tcPr>
                  <w:tcW w:w="1233" w:type="pct"/>
                  <w:tcBorders>
                    <w:tl2br w:val="nil"/>
                    <w:tr2bl w:val="nil"/>
                  </w:tcBorders>
                  <w:vAlign w:val="center"/>
                </w:tcPr>
                <w:p w14:paraId="7ECE8D1C">
                  <w:pPr>
                    <w:jc w:val="center"/>
                    <w:rPr>
                      <w:szCs w:val="21"/>
                    </w:rPr>
                  </w:pPr>
                  <w:r>
                    <w:rPr>
                      <w:szCs w:val="21"/>
                    </w:rPr>
                    <w:t>生活污水</w:t>
                  </w:r>
                </w:p>
              </w:tc>
              <w:tc>
                <w:tcPr>
                  <w:tcW w:w="1683" w:type="pct"/>
                  <w:tcBorders>
                    <w:tl2br w:val="nil"/>
                    <w:tr2bl w:val="nil"/>
                  </w:tcBorders>
                  <w:vAlign w:val="center"/>
                </w:tcPr>
                <w:p w14:paraId="2F82C456">
                  <w:pPr>
                    <w:jc w:val="center"/>
                    <w:rPr>
                      <w:szCs w:val="21"/>
                    </w:rPr>
                  </w:pPr>
                  <w:r>
                    <w:rPr>
                      <w:kern w:val="0"/>
                      <w:szCs w:val="21"/>
                    </w:rPr>
                    <w:t>CODcr、BOD</w:t>
                  </w:r>
                  <w:r>
                    <w:rPr>
                      <w:kern w:val="0"/>
                      <w:szCs w:val="21"/>
                      <w:vertAlign w:val="subscript"/>
                    </w:rPr>
                    <w:t>5</w:t>
                  </w:r>
                  <w:r>
                    <w:rPr>
                      <w:bCs/>
                      <w:color w:val="000000"/>
                      <w:szCs w:val="21"/>
                    </w:rPr>
                    <w:t>、</w:t>
                  </w:r>
                  <w:r>
                    <w:rPr>
                      <w:kern w:val="0"/>
                      <w:szCs w:val="21"/>
                    </w:rPr>
                    <w:t>NH</w:t>
                  </w:r>
                  <w:r>
                    <w:rPr>
                      <w:kern w:val="0"/>
                      <w:szCs w:val="21"/>
                      <w:vertAlign w:val="subscript"/>
                    </w:rPr>
                    <w:t>3</w:t>
                  </w:r>
                  <w:r>
                    <w:rPr>
                      <w:kern w:val="0"/>
                      <w:szCs w:val="21"/>
                    </w:rPr>
                    <w:t>-N、SS</w:t>
                  </w:r>
                </w:p>
              </w:tc>
            </w:tr>
            <w:tr w14:paraId="0947E3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9" w:type="pct"/>
                  <w:vMerge w:val="continue"/>
                  <w:tcBorders>
                    <w:tl2br w:val="nil"/>
                    <w:tr2bl w:val="nil"/>
                  </w:tcBorders>
                  <w:vAlign w:val="center"/>
                </w:tcPr>
                <w:p w14:paraId="09D3DBD1">
                  <w:pPr>
                    <w:jc w:val="center"/>
                    <w:rPr>
                      <w:szCs w:val="21"/>
                    </w:rPr>
                  </w:pPr>
                </w:p>
              </w:tc>
              <w:tc>
                <w:tcPr>
                  <w:tcW w:w="395" w:type="pct"/>
                  <w:vMerge w:val="continue"/>
                  <w:tcBorders>
                    <w:tl2br w:val="nil"/>
                    <w:tr2bl w:val="nil"/>
                  </w:tcBorders>
                  <w:vAlign w:val="center"/>
                </w:tcPr>
                <w:p w14:paraId="1B73C086">
                  <w:pPr>
                    <w:jc w:val="center"/>
                    <w:rPr>
                      <w:bCs/>
                      <w:color w:val="000000"/>
                      <w:szCs w:val="21"/>
                    </w:rPr>
                  </w:pPr>
                </w:p>
              </w:tc>
              <w:tc>
                <w:tcPr>
                  <w:tcW w:w="1319" w:type="pct"/>
                  <w:tcBorders>
                    <w:tl2br w:val="nil"/>
                    <w:tr2bl w:val="nil"/>
                  </w:tcBorders>
                  <w:vAlign w:val="center"/>
                </w:tcPr>
                <w:p w14:paraId="487EA4FB">
                  <w:pPr>
                    <w:jc w:val="center"/>
                    <w:rPr>
                      <w:rFonts w:hint="eastAsia" w:eastAsia="宋体"/>
                      <w:szCs w:val="21"/>
                      <w:lang w:eastAsia="zh-CN"/>
                    </w:rPr>
                  </w:pPr>
                  <w:r>
                    <w:rPr>
                      <w:rFonts w:hint="eastAsia"/>
                      <w:szCs w:val="21"/>
                      <w:lang w:eastAsia="zh-CN"/>
                    </w:rPr>
                    <w:t>设备清洗</w:t>
                  </w:r>
                </w:p>
              </w:tc>
              <w:tc>
                <w:tcPr>
                  <w:tcW w:w="1233" w:type="pct"/>
                  <w:tcBorders>
                    <w:tl2br w:val="nil"/>
                    <w:tr2bl w:val="nil"/>
                  </w:tcBorders>
                  <w:vAlign w:val="center"/>
                </w:tcPr>
                <w:p w14:paraId="485F321C">
                  <w:pPr>
                    <w:jc w:val="center"/>
                    <w:rPr>
                      <w:rFonts w:hint="eastAsia" w:eastAsia="宋体"/>
                      <w:szCs w:val="21"/>
                      <w:lang w:eastAsia="zh-CN"/>
                    </w:rPr>
                  </w:pPr>
                  <w:r>
                    <w:rPr>
                      <w:rFonts w:hint="eastAsia"/>
                      <w:szCs w:val="21"/>
                      <w:lang w:eastAsia="zh-CN"/>
                    </w:rPr>
                    <w:t>清洗废水</w:t>
                  </w:r>
                </w:p>
              </w:tc>
              <w:tc>
                <w:tcPr>
                  <w:tcW w:w="1683" w:type="pct"/>
                  <w:tcBorders>
                    <w:tl2br w:val="nil"/>
                    <w:tr2bl w:val="nil"/>
                  </w:tcBorders>
                  <w:vAlign w:val="center"/>
                </w:tcPr>
                <w:p w14:paraId="062CE7F0">
                  <w:pPr>
                    <w:jc w:val="center"/>
                    <w:rPr>
                      <w:rFonts w:hint="eastAsia" w:eastAsia="宋体"/>
                      <w:kern w:val="0"/>
                      <w:szCs w:val="21"/>
                      <w:lang w:eastAsia="zh-CN"/>
                    </w:rPr>
                  </w:pPr>
                  <w:r>
                    <w:rPr>
                      <w:kern w:val="0"/>
                      <w:szCs w:val="21"/>
                    </w:rPr>
                    <w:t>SS</w:t>
                  </w:r>
                  <w:r>
                    <w:rPr>
                      <w:rFonts w:hint="eastAsia"/>
                      <w:kern w:val="0"/>
                      <w:szCs w:val="21"/>
                      <w:lang w:eastAsia="zh-CN"/>
                    </w:rPr>
                    <w:t>、总磷</w:t>
                  </w:r>
                </w:p>
              </w:tc>
            </w:tr>
            <w:tr w14:paraId="7138EB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9" w:type="pct"/>
                  <w:vMerge w:val="continue"/>
                  <w:tcBorders>
                    <w:tl2br w:val="nil"/>
                    <w:tr2bl w:val="nil"/>
                  </w:tcBorders>
                  <w:vAlign w:val="center"/>
                </w:tcPr>
                <w:p w14:paraId="2FB8CD8E">
                  <w:pPr>
                    <w:jc w:val="center"/>
                    <w:rPr>
                      <w:szCs w:val="21"/>
                    </w:rPr>
                  </w:pPr>
                </w:p>
              </w:tc>
              <w:tc>
                <w:tcPr>
                  <w:tcW w:w="395" w:type="pct"/>
                  <w:vMerge w:val="continue"/>
                  <w:tcBorders>
                    <w:tl2br w:val="nil"/>
                    <w:tr2bl w:val="nil"/>
                  </w:tcBorders>
                  <w:vAlign w:val="center"/>
                </w:tcPr>
                <w:p w14:paraId="69A0FA39">
                  <w:pPr>
                    <w:jc w:val="center"/>
                    <w:rPr>
                      <w:bCs/>
                      <w:color w:val="000000"/>
                      <w:szCs w:val="21"/>
                    </w:rPr>
                  </w:pPr>
                </w:p>
              </w:tc>
              <w:tc>
                <w:tcPr>
                  <w:tcW w:w="1319" w:type="pct"/>
                  <w:tcBorders>
                    <w:tl2br w:val="nil"/>
                    <w:tr2bl w:val="nil"/>
                  </w:tcBorders>
                  <w:vAlign w:val="center"/>
                </w:tcPr>
                <w:p w14:paraId="7B13F2AE">
                  <w:pPr>
                    <w:jc w:val="center"/>
                    <w:rPr>
                      <w:rFonts w:hint="eastAsia"/>
                      <w:szCs w:val="21"/>
                      <w:lang w:eastAsia="zh-CN"/>
                    </w:rPr>
                  </w:pPr>
                  <w:r>
                    <w:rPr>
                      <w:rFonts w:hint="eastAsia"/>
                      <w:szCs w:val="21"/>
                      <w:lang w:eastAsia="zh-CN"/>
                    </w:rPr>
                    <w:t>地坪冲洗</w:t>
                  </w:r>
                </w:p>
              </w:tc>
              <w:tc>
                <w:tcPr>
                  <w:tcW w:w="1233" w:type="pct"/>
                  <w:tcBorders>
                    <w:tl2br w:val="nil"/>
                    <w:tr2bl w:val="nil"/>
                  </w:tcBorders>
                  <w:vAlign w:val="center"/>
                </w:tcPr>
                <w:p w14:paraId="6EDE765D">
                  <w:pPr>
                    <w:jc w:val="center"/>
                    <w:rPr>
                      <w:rFonts w:hint="eastAsia"/>
                      <w:szCs w:val="21"/>
                      <w:lang w:eastAsia="zh-CN"/>
                    </w:rPr>
                  </w:pPr>
                  <w:r>
                    <w:rPr>
                      <w:rFonts w:hint="eastAsia"/>
                      <w:szCs w:val="21"/>
                      <w:lang w:eastAsia="zh-CN"/>
                    </w:rPr>
                    <w:t>冲洗废水</w:t>
                  </w:r>
                </w:p>
              </w:tc>
              <w:tc>
                <w:tcPr>
                  <w:tcW w:w="1683" w:type="pct"/>
                  <w:tcBorders>
                    <w:tl2br w:val="nil"/>
                    <w:tr2bl w:val="nil"/>
                  </w:tcBorders>
                  <w:vAlign w:val="center"/>
                </w:tcPr>
                <w:p w14:paraId="5C0D86E3">
                  <w:pPr>
                    <w:jc w:val="center"/>
                    <w:rPr>
                      <w:rFonts w:hint="eastAsia"/>
                      <w:kern w:val="0"/>
                      <w:szCs w:val="21"/>
                      <w:lang w:val="en-US" w:eastAsia="zh-CN"/>
                    </w:rPr>
                  </w:pPr>
                  <w:r>
                    <w:rPr>
                      <w:kern w:val="0"/>
                      <w:szCs w:val="21"/>
                    </w:rPr>
                    <w:t>SS</w:t>
                  </w:r>
                  <w:r>
                    <w:rPr>
                      <w:rFonts w:hint="eastAsia"/>
                      <w:kern w:val="0"/>
                      <w:szCs w:val="21"/>
                      <w:lang w:eastAsia="zh-CN"/>
                    </w:rPr>
                    <w:t>、总磷</w:t>
                  </w:r>
                </w:p>
              </w:tc>
            </w:tr>
            <w:tr w14:paraId="682295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tcBorders>
                    <w:tl2br w:val="nil"/>
                    <w:tr2bl w:val="nil"/>
                  </w:tcBorders>
                  <w:vAlign w:val="center"/>
                </w:tcPr>
                <w:p w14:paraId="35420AEF">
                  <w:pPr>
                    <w:jc w:val="center"/>
                    <w:rPr>
                      <w:bCs/>
                      <w:color w:val="000000"/>
                      <w:szCs w:val="21"/>
                    </w:rPr>
                  </w:pPr>
                  <w:r>
                    <w:rPr>
                      <w:bCs/>
                      <w:color w:val="000000"/>
                      <w:szCs w:val="21"/>
                    </w:rPr>
                    <w:t>3</w:t>
                  </w:r>
                </w:p>
              </w:tc>
              <w:tc>
                <w:tcPr>
                  <w:tcW w:w="395" w:type="pct"/>
                  <w:tcBorders>
                    <w:tl2br w:val="nil"/>
                    <w:tr2bl w:val="nil"/>
                  </w:tcBorders>
                  <w:vAlign w:val="center"/>
                </w:tcPr>
                <w:p w14:paraId="67C0B887">
                  <w:pPr>
                    <w:jc w:val="center"/>
                    <w:rPr>
                      <w:bCs/>
                      <w:color w:val="000000"/>
                      <w:szCs w:val="21"/>
                    </w:rPr>
                  </w:pPr>
                  <w:r>
                    <w:rPr>
                      <w:bCs/>
                      <w:color w:val="000000"/>
                      <w:szCs w:val="21"/>
                    </w:rPr>
                    <w:t>噪声</w:t>
                  </w:r>
                </w:p>
              </w:tc>
              <w:tc>
                <w:tcPr>
                  <w:tcW w:w="2552" w:type="pct"/>
                  <w:gridSpan w:val="2"/>
                  <w:tcBorders>
                    <w:tl2br w:val="nil"/>
                    <w:tr2bl w:val="nil"/>
                  </w:tcBorders>
                  <w:vAlign w:val="center"/>
                </w:tcPr>
                <w:p w14:paraId="17726CF1">
                  <w:pPr>
                    <w:jc w:val="center"/>
                    <w:rPr>
                      <w:bCs/>
                      <w:color w:val="000000"/>
                      <w:szCs w:val="21"/>
                    </w:rPr>
                  </w:pPr>
                  <w:r>
                    <w:rPr>
                      <w:bCs/>
                      <w:color w:val="000000"/>
                      <w:szCs w:val="21"/>
                    </w:rPr>
                    <w:t>生产过程中机械设备产生的噪声</w:t>
                  </w:r>
                </w:p>
              </w:tc>
              <w:tc>
                <w:tcPr>
                  <w:tcW w:w="1683" w:type="pct"/>
                  <w:tcBorders>
                    <w:tl2br w:val="nil"/>
                    <w:tr2bl w:val="nil"/>
                  </w:tcBorders>
                  <w:vAlign w:val="center"/>
                </w:tcPr>
                <w:p w14:paraId="3A3EF5BE">
                  <w:pPr>
                    <w:jc w:val="center"/>
                    <w:rPr>
                      <w:bCs/>
                      <w:color w:val="000000"/>
                      <w:szCs w:val="21"/>
                    </w:rPr>
                  </w:pPr>
                  <w:r>
                    <w:rPr>
                      <w:bCs/>
                      <w:color w:val="000000"/>
                      <w:szCs w:val="21"/>
                    </w:rPr>
                    <w:t>昼间等效连续A声级</w:t>
                  </w:r>
                </w:p>
              </w:tc>
            </w:tr>
            <w:tr w14:paraId="26012A1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restart"/>
                  <w:tcBorders>
                    <w:tl2br w:val="nil"/>
                    <w:tr2bl w:val="nil"/>
                  </w:tcBorders>
                  <w:vAlign w:val="center"/>
                </w:tcPr>
                <w:p w14:paraId="607C4D8F">
                  <w:pPr>
                    <w:jc w:val="center"/>
                    <w:rPr>
                      <w:bCs/>
                      <w:color w:val="000000"/>
                      <w:szCs w:val="21"/>
                    </w:rPr>
                  </w:pPr>
                  <w:r>
                    <w:rPr>
                      <w:bCs/>
                      <w:color w:val="000000"/>
                      <w:szCs w:val="21"/>
                    </w:rPr>
                    <w:t>4</w:t>
                  </w:r>
                </w:p>
              </w:tc>
              <w:tc>
                <w:tcPr>
                  <w:tcW w:w="395" w:type="pct"/>
                  <w:vMerge w:val="restart"/>
                  <w:tcBorders>
                    <w:tl2br w:val="nil"/>
                    <w:tr2bl w:val="nil"/>
                  </w:tcBorders>
                  <w:vAlign w:val="center"/>
                </w:tcPr>
                <w:p w14:paraId="273D1434">
                  <w:pPr>
                    <w:jc w:val="center"/>
                    <w:rPr>
                      <w:bCs/>
                      <w:color w:val="000000"/>
                      <w:szCs w:val="21"/>
                    </w:rPr>
                  </w:pPr>
                  <w:r>
                    <w:rPr>
                      <w:bCs/>
                      <w:color w:val="000000"/>
                      <w:szCs w:val="21"/>
                    </w:rPr>
                    <w:t>固废</w:t>
                  </w:r>
                </w:p>
              </w:tc>
              <w:tc>
                <w:tcPr>
                  <w:tcW w:w="1319" w:type="pct"/>
                  <w:tcBorders>
                    <w:tl2br w:val="nil"/>
                    <w:tr2bl w:val="nil"/>
                  </w:tcBorders>
                  <w:vAlign w:val="center"/>
                </w:tcPr>
                <w:p w14:paraId="2BCE8C57">
                  <w:pPr>
                    <w:jc w:val="center"/>
                    <w:rPr>
                      <w:bCs/>
                      <w:color w:val="000000"/>
                      <w:szCs w:val="21"/>
                    </w:rPr>
                  </w:pPr>
                  <w:r>
                    <w:rPr>
                      <w:bCs/>
                      <w:color w:val="000000"/>
                      <w:szCs w:val="21"/>
                    </w:rPr>
                    <w:t>办公及生活</w:t>
                  </w:r>
                </w:p>
              </w:tc>
              <w:tc>
                <w:tcPr>
                  <w:tcW w:w="1233" w:type="pct"/>
                  <w:tcBorders>
                    <w:tl2br w:val="nil"/>
                    <w:tr2bl w:val="nil"/>
                  </w:tcBorders>
                  <w:vAlign w:val="center"/>
                </w:tcPr>
                <w:p w14:paraId="0BB6D638">
                  <w:pPr>
                    <w:jc w:val="center"/>
                    <w:rPr>
                      <w:bCs/>
                      <w:color w:val="000000"/>
                      <w:szCs w:val="21"/>
                    </w:rPr>
                  </w:pPr>
                  <w:r>
                    <w:rPr>
                      <w:szCs w:val="21"/>
                    </w:rPr>
                    <w:t>生活垃圾</w:t>
                  </w:r>
                </w:p>
              </w:tc>
              <w:tc>
                <w:tcPr>
                  <w:tcW w:w="1683" w:type="pct"/>
                  <w:vMerge w:val="restart"/>
                  <w:tcBorders>
                    <w:tl2br w:val="nil"/>
                    <w:tr2bl w:val="nil"/>
                  </w:tcBorders>
                  <w:vAlign w:val="center"/>
                </w:tcPr>
                <w:p w14:paraId="04F899C8">
                  <w:pPr>
                    <w:jc w:val="center"/>
                    <w:rPr>
                      <w:bCs/>
                      <w:color w:val="000000"/>
                      <w:szCs w:val="21"/>
                    </w:rPr>
                  </w:pPr>
                  <w:r>
                    <w:rPr>
                      <w:bCs/>
                      <w:color w:val="000000"/>
                      <w:szCs w:val="21"/>
                    </w:rPr>
                    <w:t>一般生产固废</w:t>
                  </w:r>
                </w:p>
              </w:tc>
            </w:tr>
            <w:tr w14:paraId="089028F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tcBorders>
                    <w:tl2br w:val="nil"/>
                    <w:tr2bl w:val="nil"/>
                  </w:tcBorders>
                  <w:vAlign w:val="center"/>
                </w:tcPr>
                <w:p w14:paraId="2D547ADB">
                  <w:pPr>
                    <w:jc w:val="center"/>
                    <w:rPr>
                      <w:bCs/>
                      <w:color w:val="000000"/>
                      <w:szCs w:val="21"/>
                    </w:rPr>
                  </w:pPr>
                </w:p>
              </w:tc>
              <w:tc>
                <w:tcPr>
                  <w:tcW w:w="395" w:type="pct"/>
                  <w:vMerge w:val="continue"/>
                  <w:tcBorders>
                    <w:tl2br w:val="nil"/>
                    <w:tr2bl w:val="nil"/>
                  </w:tcBorders>
                  <w:vAlign w:val="center"/>
                </w:tcPr>
                <w:p w14:paraId="479CF07B">
                  <w:pPr>
                    <w:jc w:val="center"/>
                    <w:rPr>
                      <w:bCs/>
                      <w:color w:val="000000"/>
                      <w:szCs w:val="21"/>
                    </w:rPr>
                  </w:pPr>
                </w:p>
              </w:tc>
              <w:tc>
                <w:tcPr>
                  <w:tcW w:w="1319" w:type="pct"/>
                  <w:tcBorders>
                    <w:tl2br w:val="nil"/>
                    <w:tr2bl w:val="nil"/>
                  </w:tcBorders>
                  <w:vAlign w:val="center"/>
                </w:tcPr>
                <w:p w14:paraId="3BE20952">
                  <w:pPr>
                    <w:jc w:val="center"/>
                    <w:rPr>
                      <w:rFonts w:hint="eastAsia" w:eastAsia="宋体"/>
                      <w:bCs/>
                      <w:color w:val="000000"/>
                      <w:szCs w:val="21"/>
                      <w:lang w:eastAsia="zh-CN"/>
                    </w:rPr>
                  </w:pPr>
                  <w:r>
                    <w:rPr>
                      <w:rFonts w:hint="eastAsia"/>
                      <w:bCs/>
                      <w:color w:val="000000"/>
                      <w:szCs w:val="21"/>
                      <w:lang w:eastAsia="zh-CN"/>
                    </w:rPr>
                    <w:t>中和槽清理</w:t>
                  </w:r>
                </w:p>
              </w:tc>
              <w:tc>
                <w:tcPr>
                  <w:tcW w:w="1233" w:type="pct"/>
                  <w:tcBorders>
                    <w:tl2br w:val="nil"/>
                    <w:tr2bl w:val="nil"/>
                  </w:tcBorders>
                  <w:vAlign w:val="center"/>
                </w:tcPr>
                <w:p w14:paraId="191F3BDC">
                  <w:pPr>
                    <w:jc w:val="center"/>
                    <w:rPr>
                      <w:rFonts w:hint="eastAsia" w:eastAsia="宋体"/>
                      <w:bCs/>
                      <w:color w:val="000000"/>
                      <w:szCs w:val="21"/>
                      <w:lang w:eastAsia="zh-CN"/>
                    </w:rPr>
                  </w:pPr>
                  <w:r>
                    <w:rPr>
                      <w:rFonts w:hint="eastAsia"/>
                      <w:bCs/>
                      <w:color w:val="000000"/>
                      <w:szCs w:val="21"/>
                      <w:lang w:eastAsia="zh-CN"/>
                    </w:rPr>
                    <w:t>不容物、沉渣</w:t>
                  </w:r>
                </w:p>
              </w:tc>
              <w:tc>
                <w:tcPr>
                  <w:tcW w:w="1683" w:type="pct"/>
                  <w:vMerge w:val="continue"/>
                  <w:tcBorders>
                    <w:tl2br w:val="nil"/>
                    <w:tr2bl w:val="nil"/>
                  </w:tcBorders>
                  <w:vAlign w:val="center"/>
                </w:tcPr>
                <w:p w14:paraId="027CFC5B">
                  <w:pPr>
                    <w:jc w:val="center"/>
                    <w:rPr>
                      <w:bCs/>
                      <w:color w:val="000000"/>
                      <w:szCs w:val="21"/>
                    </w:rPr>
                  </w:pPr>
                </w:p>
              </w:tc>
            </w:tr>
            <w:tr w14:paraId="02A80EF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tcBorders>
                    <w:tl2br w:val="nil"/>
                    <w:tr2bl w:val="nil"/>
                  </w:tcBorders>
                  <w:vAlign w:val="center"/>
                </w:tcPr>
                <w:p w14:paraId="4EBEF006">
                  <w:pPr>
                    <w:jc w:val="center"/>
                    <w:rPr>
                      <w:bCs/>
                      <w:color w:val="000000"/>
                      <w:szCs w:val="21"/>
                    </w:rPr>
                  </w:pPr>
                </w:p>
              </w:tc>
              <w:tc>
                <w:tcPr>
                  <w:tcW w:w="395" w:type="pct"/>
                  <w:vMerge w:val="continue"/>
                  <w:tcBorders>
                    <w:tl2br w:val="nil"/>
                    <w:tr2bl w:val="nil"/>
                  </w:tcBorders>
                  <w:vAlign w:val="center"/>
                </w:tcPr>
                <w:p w14:paraId="3947357C">
                  <w:pPr>
                    <w:jc w:val="center"/>
                    <w:rPr>
                      <w:bCs/>
                      <w:color w:val="000000"/>
                      <w:szCs w:val="21"/>
                    </w:rPr>
                  </w:pPr>
                </w:p>
              </w:tc>
              <w:tc>
                <w:tcPr>
                  <w:tcW w:w="1319" w:type="pct"/>
                  <w:tcBorders>
                    <w:tl2br w:val="nil"/>
                    <w:tr2bl w:val="nil"/>
                  </w:tcBorders>
                  <w:vAlign w:val="center"/>
                </w:tcPr>
                <w:p w14:paraId="217BFC47">
                  <w:pPr>
                    <w:jc w:val="center"/>
                    <w:rPr>
                      <w:rFonts w:hint="eastAsia" w:eastAsia="宋体"/>
                      <w:bCs/>
                      <w:color w:val="000000"/>
                      <w:szCs w:val="21"/>
                      <w:lang w:eastAsia="zh-CN"/>
                    </w:rPr>
                  </w:pPr>
                  <w:r>
                    <w:rPr>
                      <w:rFonts w:hint="eastAsia"/>
                      <w:bCs/>
                      <w:color w:val="000000"/>
                      <w:szCs w:val="21"/>
                      <w:lang w:eastAsia="zh-CN"/>
                    </w:rPr>
                    <w:t>过滤</w:t>
                  </w:r>
                </w:p>
              </w:tc>
              <w:tc>
                <w:tcPr>
                  <w:tcW w:w="1233" w:type="pct"/>
                  <w:tcBorders>
                    <w:tl2br w:val="nil"/>
                    <w:tr2bl w:val="nil"/>
                  </w:tcBorders>
                  <w:vAlign w:val="center"/>
                </w:tcPr>
                <w:p w14:paraId="7330094F">
                  <w:pPr>
                    <w:jc w:val="center"/>
                    <w:rPr>
                      <w:rFonts w:hint="eastAsia"/>
                      <w:bCs/>
                      <w:color w:val="000000"/>
                      <w:szCs w:val="21"/>
                      <w:lang w:eastAsia="zh-CN"/>
                    </w:rPr>
                  </w:pPr>
                  <w:r>
                    <w:rPr>
                      <w:rFonts w:hint="eastAsia"/>
                      <w:bCs/>
                      <w:color w:val="000000"/>
                      <w:szCs w:val="21"/>
                      <w:lang w:eastAsia="zh-CN"/>
                    </w:rPr>
                    <w:t>不容物、沉渣</w:t>
                  </w:r>
                </w:p>
              </w:tc>
              <w:tc>
                <w:tcPr>
                  <w:tcW w:w="1683" w:type="pct"/>
                  <w:vMerge w:val="continue"/>
                  <w:tcBorders>
                    <w:tl2br w:val="nil"/>
                    <w:tr2bl w:val="nil"/>
                  </w:tcBorders>
                  <w:vAlign w:val="center"/>
                </w:tcPr>
                <w:p w14:paraId="429DE0BB">
                  <w:pPr>
                    <w:jc w:val="center"/>
                    <w:rPr>
                      <w:bCs/>
                      <w:color w:val="000000"/>
                      <w:szCs w:val="21"/>
                    </w:rPr>
                  </w:pPr>
                </w:p>
              </w:tc>
            </w:tr>
            <w:tr w14:paraId="10946E7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tcBorders>
                    <w:tl2br w:val="nil"/>
                    <w:tr2bl w:val="nil"/>
                  </w:tcBorders>
                  <w:vAlign w:val="center"/>
                </w:tcPr>
                <w:p w14:paraId="18C9FF79">
                  <w:pPr>
                    <w:jc w:val="center"/>
                    <w:rPr>
                      <w:bCs/>
                      <w:color w:val="000000"/>
                      <w:szCs w:val="21"/>
                    </w:rPr>
                  </w:pPr>
                </w:p>
              </w:tc>
              <w:tc>
                <w:tcPr>
                  <w:tcW w:w="395" w:type="pct"/>
                  <w:vMerge w:val="continue"/>
                  <w:tcBorders>
                    <w:tl2br w:val="nil"/>
                    <w:tr2bl w:val="nil"/>
                  </w:tcBorders>
                  <w:vAlign w:val="center"/>
                </w:tcPr>
                <w:p w14:paraId="395DA814">
                  <w:pPr>
                    <w:jc w:val="center"/>
                    <w:rPr>
                      <w:bCs/>
                      <w:color w:val="000000"/>
                      <w:szCs w:val="21"/>
                    </w:rPr>
                  </w:pPr>
                </w:p>
              </w:tc>
              <w:tc>
                <w:tcPr>
                  <w:tcW w:w="1319" w:type="pct"/>
                  <w:tcBorders>
                    <w:tl2br w:val="nil"/>
                    <w:tr2bl w:val="nil"/>
                  </w:tcBorders>
                  <w:vAlign w:val="center"/>
                </w:tcPr>
                <w:p w14:paraId="4157D2E9">
                  <w:pPr>
                    <w:jc w:val="center"/>
                    <w:rPr>
                      <w:rFonts w:hint="eastAsia"/>
                      <w:bCs/>
                      <w:color w:val="000000"/>
                      <w:szCs w:val="21"/>
                      <w:lang w:eastAsia="zh-CN"/>
                    </w:rPr>
                  </w:pPr>
                  <w:r>
                    <w:rPr>
                      <w:rFonts w:hint="eastAsia"/>
                      <w:bCs/>
                      <w:color w:val="000000"/>
                      <w:szCs w:val="21"/>
                      <w:lang w:eastAsia="zh-CN"/>
                    </w:rPr>
                    <w:t>原料拆包</w:t>
                  </w:r>
                </w:p>
              </w:tc>
              <w:tc>
                <w:tcPr>
                  <w:tcW w:w="1233" w:type="pct"/>
                  <w:tcBorders>
                    <w:tl2br w:val="nil"/>
                    <w:tr2bl w:val="nil"/>
                  </w:tcBorders>
                  <w:vAlign w:val="center"/>
                </w:tcPr>
                <w:p w14:paraId="639BF601">
                  <w:pPr>
                    <w:jc w:val="center"/>
                    <w:rPr>
                      <w:rFonts w:hint="eastAsia"/>
                      <w:bCs/>
                      <w:color w:val="000000"/>
                      <w:szCs w:val="21"/>
                      <w:lang w:eastAsia="zh-CN"/>
                    </w:rPr>
                  </w:pPr>
                  <w:r>
                    <w:rPr>
                      <w:rFonts w:hint="eastAsia"/>
                      <w:bCs/>
                      <w:color w:val="000000"/>
                      <w:szCs w:val="21"/>
                      <w:lang w:eastAsia="zh-CN"/>
                    </w:rPr>
                    <w:t>废包装袋</w:t>
                  </w:r>
                </w:p>
              </w:tc>
              <w:tc>
                <w:tcPr>
                  <w:tcW w:w="1683" w:type="pct"/>
                  <w:vMerge w:val="continue"/>
                  <w:tcBorders>
                    <w:tl2br w:val="nil"/>
                    <w:tr2bl w:val="nil"/>
                  </w:tcBorders>
                  <w:vAlign w:val="center"/>
                </w:tcPr>
                <w:p w14:paraId="09E0491A">
                  <w:pPr>
                    <w:jc w:val="center"/>
                    <w:rPr>
                      <w:szCs w:val="21"/>
                    </w:rPr>
                  </w:pPr>
                </w:p>
              </w:tc>
            </w:tr>
            <w:tr w14:paraId="22965A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tcBorders>
                    <w:tl2br w:val="nil"/>
                    <w:tr2bl w:val="nil"/>
                  </w:tcBorders>
                  <w:vAlign w:val="center"/>
                </w:tcPr>
                <w:p w14:paraId="547A99AC">
                  <w:pPr>
                    <w:jc w:val="center"/>
                    <w:rPr>
                      <w:bCs/>
                      <w:color w:val="000000"/>
                      <w:szCs w:val="21"/>
                    </w:rPr>
                  </w:pPr>
                </w:p>
              </w:tc>
              <w:tc>
                <w:tcPr>
                  <w:tcW w:w="395" w:type="pct"/>
                  <w:vMerge w:val="continue"/>
                  <w:tcBorders>
                    <w:tl2br w:val="nil"/>
                    <w:tr2bl w:val="nil"/>
                  </w:tcBorders>
                  <w:vAlign w:val="center"/>
                </w:tcPr>
                <w:p w14:paraId="3F11ECD1">
                  <w:pPr>
                    <w:jc w:val="center"/>
                    <w:rPr>
                      <w:bCs/>
                      <w:color w:val="000000"/>
                      <w:szCs w:val="21"/>
                    </w:rPr>
                  </w:pPr>
                </w:p>
              </w:tc>
              <w:tc>
                <w:tcPr>
                  <w:tcW w:w="1319" w:type="pct"/>
                  <w:tcBorders>
                    <w:tl2br w:val="nil"/>
                    <w:tr2bl w:val="nil"/>
                  </w:tcBorders>
                  <w:vAlign w:val="center"/>
                </w:tcPr>
                <w:p w14:paraId="50D3A1B7">
                  <w:pPr>
                    <w:jc w:val="center"/>
                    <w:rPr>
                      <w:rFonts w:hint="eastAsia"/>
                      <w:bCs/>
                      <w:color w:val="000000"/>
                      <w:szCs w:val="21"/>
                      <w:lang w:eastAsia="zh-CN"/>
                    </w:rPr>
                  </w:pPr>
                  <w:r>
                    <w:rPr>
                      <w:rFonts w:hint="eastAsia"/>
                      <w:bCs/>
                      <w:color w:val="000000"/>
                      <w:szCs w:val="21"/>
                      <w:lang w:eastAsia="zh-CN"/>
                    </w:rPr>
                    <w:t>生活污水处理</w:t>
                  </w:r>
                </w:p>
              </w:tc>
              <w:tc>
                <w:tcPr>
                  <w:tcW w:w="1233" w:type="pct"/>
                  <w:tcBorders>
                    <w:tl2br w:val="nil"/>
                    <w:tr2bl w:val="nil"/>
                  </w:tcBorders>
                  <w:vAlign w:val="center"/>
                </w:tcPr>
                <w:p w14:paraId="1932C6E7">
                  <w:pPr>
                    <w:jc w:val="center"/>
                    <w:rPr>
                      <w:rFonts w:hint="eastAsia"/>
                      <w:bCs/>
                      <w:color w:val="000000"/>
                      <w:szCs w:val="21"/>
                      <w:lang w:eastAsia="zh-CN"/>
                    </w:rPr>
                  </w:pPr>
                  <w:r>
                    <w:rPr>
                      <w:rFonts w:hint="eastAsia"/>
                      <w:bCs/>
                      <w:color w:val="000000"/>
                      <w:szCs w:val="21"/>
                      <w:lang w:eastAsia="zh-CN"/>
                    </w:rPr>
                    <w:t>预处理池污泥</w:t>
                  </w:r>
                </w:p>
              </w:tc>
              <w:tc>
                <w:tcPr>
                  <w:tcW w:w="1683" w:type="pct"/>
                  <w:vMerge w:val="continue"/>
                  <w:tcBorders>
                    <w:tl2br w:val="nil"/>
                    <w:tr2bl w:val="nil"/>
                  </w:tcBorders>
                  <w:vAlign w:val="center"/>
                </w:tcPr>
                <w:p w14:paraId="10BDFE10">
                  <w:pPr>
                    <w:jc w:val="center"/>
                    <w:rPr>
                      <w:szCs w:val="21"/>
                    </w:rPr>
                  </w:pPr>
                </w:p>
              </w:tc>
            </w:tr>
            <w:tr w14:paraId="76C17D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tcBorders>
                    <w:tl2br w:val="nil"/>
                    <w:tr2bl w:val="nil"/>
                  </w:tcBorders>
                  <w:vAlign w:val="center"/>
                </w:tcPr>
                <w:p w14:paraId="4A8F84AA">
                  <w:pPr>
                    <w:jc w:val="center"/>
                    <w:rPr>
                      <w:bCs/>
                      <w:color w:val="000000"/>
                      <w:szCs w:val="21"/>
                    </w:rPr>
                  </w:pPr>
                </w:p>
              </w:tc>
              <w:tc>
                <w:tcPr>
                  <w:tcW w:w="395" w:type="pct"/>
                  <w:vMerge w:val="continue"/>
                  <w:tcBorders>
                    <w:tl2br w:val="nil"/>
                    <w:tr2bl w:val="nil"/>
                  </w:tcBorders>
                  <w:vAlign w:val="center"/>
                </w:tcPr>
                <w:p w14:paraId="51D45D51">
                  <w:pPr>
                    <w:jc w:val="center"/>
                    <w:rPr>
                      <w:bCs/>
                      <w:color w:val="000000"/>
                      <w:szCs w:val="21"/>
                    </w:rPr>
                  </w:pPr>
                </w:p>
              </w:tc>
              <w:tc>
                <w:tcPr>
                  <w:tcW w:w="1319" w:type="pct"/>
                  <w:tcBorders>
                    <w:tl2br w:val="nil"/>
                    <w:tr2bl w:val="nil"/>
                  </w:tcBorders>
                  <w:vAlign w:val="center"/>
                </w:tcPr>
                <w:p w14:paraId="59C3D6A0">
                  <w:pPr>
                    <w:jc w:val="center"/>
                    <w:rPr>
                      <w:rFonts w:hint="eastAsia"/>
                      <w:bCs/>
                      <w:color w:val="000000"/>
                      <w:szCs w:val="21"/>
                      <w:lang w:eastAsia="zh-CN"/>
                    </w:rPr>
                  </w:pPr>
                  <w:r>
                    <w:rPr>
                      <w:rFonts w:hint="eastAsia"/>
                      <w:bCs/>
                      <w:color w:val="000000"/>
                      <w:szCs w:val="21"/>
                      <w:lang w:eastAsia="zh-CN"/>
                    </w:rPr>
                    <w:t>生产废水处理</w:t>
                  </w:r>
                </w:p>
              </w:tc>
              <w:tc>
                <w:tcPr>
                  <w:tcW w:w="1233" w:type="pct"/>
                  <w:tcBorders>
                    <w:tl2br w:val="nil"/>
                    <w:tr2bl w:val="nil"/>
                  </w:tcBorders>
                  <w:vAlign w:val="center"/>
                </w:tcPr>
                <w:p w14:paraId="768158A3">
                  <w:pPr>
                    <w:jc w:val="center"/>
                    <w:rPr>
                      <w:rFonts w:hint="eastAsia"/>
                      <w:bCs/>
                      <w:color w:val="000000"/>
                      <w:szCs w:val="21"/>
                      <w:lang w:eastAsia="zh-CN"/>
                    </w:rPr>
                  </w:pPr>
                  <w:r>
                    <w:rPr>
                      <w:rFonts w:hint="eastAsia"/>
                      <w:bCs/>
                      <w:color w:val="000000"/>
                      <w:szCs w:val="21"/>
                      <w:lang w:eastAsia="zh-CN"/>
                    </w:rPr>
                    <w:t>污泥</w:t>
                  </w:r>
                </w:p>
              </w:tc>
              <w:tc>
                <w:tcPr>
                  <w:tcW w:w="1683" w:type="pct"/>
                  <w:vMerge w:val="continue"/>
                  <w:tcBorders>
                    <w:tl2br w:val="nil"/>
                    <w:tr2bl w:val="nil"/>
                  </w:tcBorders>
                  <w:vAlign w:val="center"/>
                </w:tcPr>
                <w:p w14:paraId="61C5F374">
                  <w:pPr>
                    <w:jc w:val="center"/>
                    <w:rPr>
                      <w:szCs w:val="21"/>
                    </w:rPr>
                  </w:pPr>
                </w:p>
              </w:tc>
            </w:tr>
            <w:tr w14:paraId="6ED491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tcBorders>
                    <w:tl2br w:val="nil"/>
                    <w:tr2bl w:val="nil"/>
                  </w:tcBorders>
                  <w:vAlign w:val="center"/>
                </w:tcPr>
                <w:p w14:paraId="6DA6BC36">
                  <w:pPr>
                    <w:jc w:val="center"/>
                    <w:rPr>
                      <w:bCs/>
                      <w:color w:val="000000"/>
                      <w:szCs w:val="21"/>
                    </w:rPr>
                  </w:pPr>
                </w:p>
              </w:tc>
              <w:tc>
                <w:tcPr>
                  <w:tcW w:w="395" w:type="pct"/>
                  <w:vMerge w:val="continue"/>
                  <w:tcBorders>
                    <w:tl2br w:val="nil"/>
                    <w:tr2bl w:val="nil"/>
                  </w:tcBorders>
                  <w:vAlign w:val="center"/>
                </w:tcPr>
                <w:p w14:paraId="2B74719C">
                  <w:pPr>
                    <w:jc w:val="center"/>
                    <w:rPr>
                      <w:bCs/>
                      <w:color w:val="000000"/>
                      <w:szCs w:val="21"/>
                    </w:rPr>
                  </w:pPr>
                </w:p>
              </w:tc>
              <w:tc>
                <w:tcPr>
                  <w:tcW w:w="1319" w:type="pct"/>
                  <w:tcBorders>
                    <w:tl2br w:val="nil"/>
                    <w:tr2bl w:val="nil"/>
                  </w:tcBorders>
                  <w:vAlign w:val="center"/>
                </w:tcPr>
                <w:p w14:paraId="4026B37C">
                  <w:pPr>
                    <w:jc w:val="center"/>
                    <w:rPr>
                      <w:bCs/>
                      <w:color w:val="000000"/>
                      <w:szCs w:val="21"/>
                    </w:rPr>
                  </w:pPr>
                  <w:r>
                    <w:rPr>
                      <w:rFonts w:hint="eastAsia"/>
                      <w:bCs/>
                      <w:color w:val="000000"/>
                      <w:szCs w:val="21"/>
                    </w:rPr>
                    <w:t>设备机修</w:t>
                  </w:r>
                </w:p>
              </w:tc>
              <w:tc>
                <w:tcPr>
                  <w:tcW w:w="1233" w:type="pct"/>
                  <w:tcBorders>
                    <w:tl2br w:val="nil"/>
                    <w:tr2bl w:val="nil"/>
                  </w:tcBorders>
                  <w:vAlign w:val="center"/>
                </w:tcPr>
                <w:p w14:paraId="5A065D4E">
                  <w:pPr>
                    <w:jc w:val="center"/>
                    <w:rPr>
                      <w:rFonts w:hint="eastAsia" w:eastAsia="宋体"/>
                      <w:szCs w:val="21"/>
                      <w:lang w:eastAsia="zh-CN"/>
                    </w:rPr>
                  </w:pPr>
                  <w:r>
                    <w:rPr>
                      <w:rFonts w:hint="eastAsia" w:eastAsia="宋体"/>
                      <w:szCs w:val="21"/>
                      <w:lang w:eastAsia="zh-CN"/>
                    </w:rPr>
                    <w:t>废矿物油</w:t>
                  </w:r>
                </w:p>
              </w:tc>
              <w:tc>
                <w:tcPr>
                  <w:tcW w:w="1683" w:type="pct"/>
                  <w:tcBorders>
                    <w:tl2br w:val="nil"/>
                    <w:tr2bl w:val="nil"/>
                  </w:tcBorders>
                  <w:vAlign w:val="center"/>
                </w:tcPr>
                <w:p w14:paraId="38724D25">
                  <w:pPr>
                    <w:jc w:val="center"/>
                    <w:rPr>
                      <w:bCs/>
                      <w:color w:val="000000"/>
                      <w:szCs w:val="21"/>
                    </w:rPr>
                  </w:pPr>
                  <w:r>
                    <w:rPr>
                      <w:rFonts w:hint="eastAsia"/>
                      <w:bCs/>
                      <w:color w:val="000000"/>
                      <w:szCs w:val="21"/>
                    </w:rPr>
                    <w:t>HW08 废矿物油与含矿物油废物</w:t>
                  </w:r>
                </w:p>
              </w:tc>
            </w:tr>
            <w:tr w14:paraId="339B17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tcBorders>
                    <w:tl2br w:val="nil"/>
                    <w:tr2bl w:val="nil"/>
                  </w:tcBorders>
                  <w:vAlign w:val="center"/>
                </w:tcPr>
                <w:p w14:paraId="4208ECB0">
                  <w:pPr>
                    <w:jc w:val="center"/>
                    <w:rPr>
                      <w:bCs/>
                      <w:color w:val="000000"/>
                      <w:szCs w:val="21"/>
                    </w:rPr>
                  </w:pPr>
                </w:p>
              </w:tc>
              <w:tc>
                <w:tcPr>
                  <w:tcW w:w="395" w:type="pct"/>
                  <w:vMerge w:val="continue"/>
                  <w:tcBorders>
                    <w:tl2br w:val="nil"/>
                    <w:tr2bl w:val="nil"/>
                  </w:tcBorders>
                  <w:vAlign w:val="center"/>
                </w:tcPr>
                <w:p w14:paraId="128CADEC">
                  <w:pPr>
                    <w:jc w:val="center"/>
                    <w:rPr>
                      <w:bCs/>
                      <w:color w:val="000000"/>
                      <w:szCs w:val="21"/>
                    </w:rPr>
                  </w:pPr>
                </w:p>
              </w:tc>
              <w:tc>
                <w:tcPr>
                  <w:tcW w:w="1319" w:type="pct"/>
                  <w:tcBorders>
                    <w:tl2br w:val="nil"/>
                    <w:tr2bl w:val="nil"/>
                  </w:tcBorders>
                  <w:vAlign w:val="center"/>
                </w:tcPr>
                <w:p w14:paraId="3507E705">
                  <w:pPr>
                    <w:jc w:val="center"/>
                    <w:rPr>
                      <w:rFonts w:hint="eastAsia" w:eastAsia="宋体"/>
                      <w:bCs/>
                      <w:color w:val="000000"/>
                      <w:szCs w:val="21"/>
                      <w:lang w:eastAsia="zh-CN"/>
                    </w:rPr>
                  </w:pPr>
                  <w:r>
                    <w:rPr>
                      <w:rFonts w:hint="eastAsia"/>
                      <w:bCs/>
                      <w:color w:val="000000"/>
                      <w:szCs w:val="21"/>
                    </w:rPr>
                    <w:t>设备机修</w:t>
                  </w:r>
                </w:p>
              </w:tc>
              <w:tc>
                <w:tcPr>
                  <w:tcW w:w="1233" w:type="pct"/>
                  <w:tcBorders>
                    <w:tl2br w:val="nil"/>
                    <w:tr2bl w:val="nil"/>
                  </w:tcBorders>
                  <w:vAlign w:val="center"/>
                </w:tcPr>
                <w:p w14:paraId="30326317">
                  <w:pPr>
                    <w:jc w:val="center"/>
                    <w:rPr>
                      <w:rFonts w:hint="eastAsia"/>
                      <w:bCs/>
                      <w:color w:val="000000"/>
                      <w:szCs w:val="21"/>
                    </w:rPr>
                  </w:pPr>
                  <w:r>
                    <w:rPr>
                      <w:rFonts w:hint="eastAsia"/>
                      <w:bCs/>
                      <w:color w:val="000000"/>
                      <w:szCs w:val="21"/>
                    </w:rPr>
                    <w:t>废含油手套、抹布</w:t>
                  </w:r>
                </w:p>
              </w:tc>
              <w:tc>
                <w:tcPr>
                  <w:tcW w:w="1683" w:type="pct"/>
                  <w:tcBorders>
                    <w:tl2br w:val="nil"/>
                    <w:tr2bl w:val="nil"/>
                  </w:tcBorders>
                  <w:vAlign w:val="center"/>
                </w:tcPr>
                <w:p w14:paraId="5CDD4E8C">
                  <w:pPr>
                    <w:jc w:val="center"/>
                    <w:rPr>
                      <w:szCs w:val="21"/>
                    </w:rPr>
                  </w:pPr>
                  <w:r>
                    <w:rPr>
                      <w:szCs w:val="21"/>
                    </w:rPr>
                    <w:t>HW49</w:t>
                  </w:r>
                  <w:r>
                    <w:rPr>
                      <w:rFonts w:hint="eastAsia"/>
                      <w:szCs w:val="21"/>
                      <w:lang w:val="en-US" w:eastAsia="zh-CN"/>
                    </w:rPr>
                    <w:t xml:space="preserve"> </w:t>
                  </w:r>
                  <w:r>
                    <w:rPr>
                      <w:szCs w:val="21"/>
                    </w:rPr>
                    <w:t>其他废物</w:t>
                  </w:r>
                </w:p>
              </w:tc>
            </w:tr>
          </w:tbl>
          <w:p w14:paraId="7DFF8B4E">
            <w:pPr>
              <w:spacing w:line="360" w:lineRule="auto"/>
              <w:ind w:firstLine="482" w:firstLineChars="200"/>
              <w:rPr>
                <w:b/>
                <w:color w:val="000000"/>
                <w:sz w:val="24"/>
              </w:rPr>
            </w:pPr>
            <w:r>
              <w:rPr>
                <w:b/>
                <w:color w:val="000000"/>
                <w:sz w:val="24"/>
              </w:rPr>
              <w:t>3.2污染物处理和排放</w:t>
            </w:r>
          </w:p>
          <w:p w14:paraId="211F9DB7">
            <w:pPr>
              <w:spacing w:line="360" w:lineRule="auto"/>
              <w:ind w:firstLine="482" w:firstLineChars="200"/>
              <w:rPr>
                <w:b/>
                <w:color w:val="000000"/>
                <w:sz w:val="24"/>
              </w:rPr>
            </w:pPr>
            <w:r>
              <w:rPr>
                <w:b/>
                <w:color w:val="000000"/>
                <w:sz w:val="24"/>
              </w:rPr>
              <w:t>3.2.1大气污染物</w:t>
            </w:r>
            <w:r>
              <w:rPr>
                <w:rFonts w:hint="eastAsia"/>
                <w:b/>
                <w:color w:val="000000"/>
                <w:sz w:val="24"/>
              </w:rPr>
              <w:t>治理</w:t>
            </w:r>
          </w:p>
          <w:p w14:paraId="055AB705">
            <w:pPr>
              <w:spacing w:line="360" w:lineRule="auto"/>
              <w:ind w:firstLine="480" w:firstLineChars="200"/>
              <w:rPr>
                <w:bCs/>
                <w:color w:val="auto"/>
                <w:sz w:val="24"/>
              </w:rPr>
            </w:pPr>
            <w:r>
              <w:rPr>
                <w:rFonts w:hint="eastAsia"/>
                <w:color w:val="000000"/>
                <w:sz w:val="24"/>
              </w:rPr>
              <w:t>（</w:t>
            </w:r>
            <w:r>
              <w:rPr>
                <w:rFonts w:hint="eastAsia"/>
                <w:color w:val="auto"/>
                <w:sz w:val="24"/>
              </w:rPr>
              <w:t>1）磷酸钠盐</w:t>
            </w:r>
            <w:r>
              <w:rPr>
                <w:rFonts w:hint="eastAsia"/>
                <w:color w:val="auto"/>
                <w:sz w:val="24"/>
                <w:lang w:eastAsia="zh-CN"/>
              </w:rPr>
              <w:t>车间生产废气</w:t>
            </w:r>
            <w:r>
              <w:rPr>
                <w:rFonts w:hint="eastAsia"/>
                <w:color w:val="auto"/>
                <w:sz w:val="24"/>
              </w:rPr>
              <w:t>：磷酸钠盐</w:t>
            </w:r>
            <w:r>
              <w:rPr>
                <w:rFonts w:hint="eastAsia"/>
                <w:color w:val="auto"/>
                <w:sz w:val="24"/>
                <w:lang w:eastAsia="zh-CN"/>
              </w:rPr>
              <w:t>车间内设有</w:t>
            </w:r>
            <w:r>
              <w:rPr>
                <w:rFonts w:hint="eastAsia"/>
                <w:color w:val="auto"/>
                <w:sz w:val="24"/>
              </w:rPr>
              <w:t>2条磷酸钠盐生产线</w:t>
            </w:r>
            <w:r>
              <w:rPr>
                <w:rFonts w:hint="eastAsia"/>
                <w:color w:val="auto"/>
                <w:sz w:val="24"/>
                <w:lang w:eastAsia="zh-CN"/>
              </w:rPr>
              <w:t>，</w:t>
            </w:r>
            <w:r>
              <w:rPr>
                <w:rFonts w:hint="eastAsia"/>
                <w:color w:val="auto"/>
                <w:sz w:val="24"/>
              </w:rPr>
              <w:t>磷酸钠盐系列产品生产过程中，将通过计量的纯碱由人工投入中和槽内，会产生一定量的颗粒物，由中和槽上方设置的集气罩收集后通过管道进入</w:t>
            </w:r>
            <w:r>
              <w:rPr>
                <w:rFonts w:hint="eastAsia"/>
                <w:color w:val="auto"/>
                <w:sz w:val="24"/>
                <w:lang w:eastAsia="zh-CN"/>
              </w:rPr>
              <w:t>“</w:t>
            </w:r>
            <w:r>
              <w:rPr>
                <w:rFonts w:hint="eastAsia"/>
                <w:color w:val="auto"/>
                <w:sz w:val="24"/>
              </w:rPr>
              <w:t>1#旋风除尘+</w:t>
            </w:r>
            <w:r>
              <w:rPr>
                <w:rFonts w:hint="eastAsia"/>
                <w:color w:val="auto"/>
                <w:sz w:val="24"/>
                <w:lang w:eastAsia="zh-CN"/>
              </w:rPr>
              <w:t>二级</w:t>
            </w:r>
            <w:r>
              <w:rPr>
                <w:rFonts w:hint="eastAsia"/>
                <w:color w:val="auto"/>
                <w:sz w:val="24"/>
              </w:rPr>
              <w:t>水幕除尘装置</w:t>
            </w:r>
            <w:r>
              <w:rPr>
                <w:rFonts w:hint="eastAsia"/>
                <w:color w:val="auto"/>
                <w:sz w:val="24"/>
                <w:lang w:eastAsia="zh-CN"/>
              </w:rPr>
              <w:t>”</w:t>
            </w:r>
            <w:r>
              <w:rPr>
                <w:rFonts w:hint="eastAsia"/>
                <w:color w:val="auto"/>
                <w:sz w:val="24"/>
              </w:rPr>
              <w:t>处理后，通过30米高排气筒排放；干燥、聚合工序使用天然气进行加热，会产生一定量的二氧化硫、氮氧化物、颗粒物，颗粒物通过管道进入</w:t>
            </w:r>
            <w:r>
              <w:rPr>
                <w:rFonts w:hint="eastAsia"/>
                <w:color w:val="auto"/>
                <w:sz w:val="24"/>
                <w:lang w:eastAsia="zh-CN"/>
              </w:rPr>
              <w:t>“</w:t>
            </w:r>
            <w:r>
              <w:rPr>
                <w:rFonts w:hint="eastAsia"/>
                <w:color w:val="auto"/>
                <w:sz w:val="24"/>
              </w:rPr>
              <w:t>1#旋风除尘+</w:t>
            </w:r>
            <w:r>
              <w:rPr>
                <w:rFonts w:hint="eastAsia"/>
                <w:color w:val="auto"/>
                <w:sz w:val="24"/>
                <w:lang w:eastAsia="zh-CN"/>
              </w:rPr>
              <w:t>二级</w:t>
            </w:r>
            <w:r>
              <w:rPr>
                <w:rFonts w:hint="eastAsia"/>
                <w:color w:val="auto"/>
                <w:sz w:val="24"/>
              </w:rPr>
              <w:t>水幕除尘装置</w:t>
            </w:r>
            <w:r>
              <w:rPr>
                <w:rFonts w:hint="eastAsia"/>
                <w:color w:val="auto"/>
                <w:sz w:val="24"/>
                <w:lang w:eastAsia="zh-CN"/>
              </w:rPr>
              <w:t>”</w:t>
            </w:r>
            <w:r>
              <w:rPr>
                <w:rFonts w:hint="eastAsia"/>
                <w:color w:val="auto"/>
                <w:sz w:val="24"/>
              </w:rPr>
              <w:t>处理后，通过30米高排气筒排放；破碎、筛分、包装工序产生颗粒物由集气罩收集通过管道进入</w:t>
            </w:r>
            <w:r>
              <w:rPr>
                <w:rFonts w:hint="eastAsia"/>
                <w:color w:val="auto"/>
                <w:sz w:val="24"/>
                <w:lang w:eastAsia="zh-CN"/>
              </w:rPr>
              <w:t>“</w:t>
            </w:r>
            <w:r>
              <w:rPr>
                <w:rFonts w:hint="eastAsia"/>
                <w:color w:val="auto"/>
                <w:sz w:val="24"/>
              </w:rPr>
              <w:t>1#旋风除尘+水幕除尘装置</w:t>
            </w:r>
            <w:r>
              <w:rPr>
                <w:rFonts w:hint="eastAsia"/>
                <w:color w:val="auto"/>
                <w:sz w:val="24"/>
                <w:lang w:eastAsia="zh-CN"/>
              </w:rPr>
              <w:t>”</w:t>
            </w:r>
            <w:r>
              <w:rPr>
                <w:rFonts w:hint="eastAsia"/>
                <w:color w:val="auto"/>
                <w:sz w:val="24"/>
              </w:rPr>
              <w:t>处理后，通过30米高排气筒排放</w:t>
            </w:r>
            <w:r>
              <w:rPr>
                <w:rFonts w:hint="eastAsia"/>
                <w:bCs/>
                <w:color w:val="auto"/>
                <w:sz w:val="24"/>
              </w:rPr>
              <w:t>。</w:t>
            </w:r>
          </w:p>
          <w:p w14:paraId="2FF4DF16">
            <w:pPr>
              <w:numPr>
                <w:ilvl w:val="0"/>
                <w:numId w:val="0"/>
              </w:numPr>
              <w:spacing w:line="360" w:lineRule="auto"/>
              <w:ind w:firstLine="480" w:firstLineChars="200"/>
              <w:rPr>
                <w:rFonts w:hint="eastAsia"/>
                <w:color w:val="000000"/>
                <w:sz w:val="24"/>
                <w:lang w:eastAsia="zh-CN"/>
              </w:rPr>
            </w:pPr>
            <w:r>
              <w:rPr>
                <w:rFonts w:hint="eastAsia"/>
                <w:color w:val="000000"/>
                <w:sz w:val="24"/>
                <w:lang w:eastAsia="zh-CN"/>
              </w:rPr>
              <w:t>（</w:t>
            </w:r>
            <w:r>
              <w:rPr>
                <w:rFonts w:hint="eastAsia"/>
                <w:color w:val="000000"/>
                <w:sz w:val="24"/>
                <w:lang w:val="en-US" w:eastAsia="zh-CN"/>
              </w:rPr>
              <w:t>2</w:t>
            </w:r>
            <w:r>
              <w:rPr>
                <w:rFonts w:hint="eastAsia"/>
                <w:color w:val="000000"/>
                <w:sz w:val="24"/>
                <w:lang w:eastAsia="zh-CN"/>
              </w:rPr>
              <w:t>）磷酸钾盐车间生产废气</w:t>
            </w:r>
            <w:r>
              <w:rPr>
                <w:rFonts w:hint="eastAsia"/>
                <w:color w:val="000000"/>
                <w:sz w:val="24"/>
              </w:rPr>
              <w:t>：</w:t>
            </w:r>
            <w:r>
              <w:rPr>
                <w:rFonts w:hint="eastAsia"/>
                <w:color w:val="000000"/>
                <w:sz w:val="24"/>
                <w:lang w:eastAsia="zh-CN"/>
              </w:rPr>
              <w:t>磷酸钾盐系列产品生产过程中，将通过计量的纯碱由人工投入中和槽内，会产生一定量的颗粒物，由中和槽上方设置的集气罩收集后通过管道进入“2#旋风除尘+</w:t>
            </w:r>
            <w:r>
              <w:rPr>
                <w:rFonts w:hint="eastAsia"/>
                <w:color w:val="auto"/>
                <w:sz w:val="24"/>
                <w:highlight w:val="none"/>
                <w:lang w:eastAsia="zh-CN"/>
              </w:rPr>
              <w:t>二级</w:t>
            </w:r>
            <w:r>
              <w:rPr>
                <w:rFonts w:hint="eastAsia"/>
                <w:color w:val="000000"/>
                <w:sz w:val="24"/>
                <w:lang w:eastAsia="zh-CN"/>
              </w:rPr>
              <w:t>水幕除尘装置”处理后，通过30米高排气筒排放；干燥、聚合工序使用天然气进行加热，会产生一定量的二氧化硫、氮氧化物、颗粒物，颗粒物通过管道进入“2#旋风除尘+</w:t>
            </w:r>
            <w:r>
              <w:rPr>
                <w:rFonts w:hint="eastAsia"/>
                <w:color w:val="auto"/>
                <w:sz w:val="24"/>
                <w:highlight w:val="none"/>
                <w:lang w:eastAsia="zh-CN"/>
              </w:rPr>
              <w:t>二级</w:t>
            </w:r>
            <w:r>
              <w:rPr>
                <w:rFonts w:hint="eastAsia"/>
                <w:color w:val="000000"/>
                <w:sz w:val="24"/>
                <w:lang w:eastAsia="zh-CN"/>
              </w:rPr>
              <w:t>水幕除尘装置”处理后，通过30米高排气筒排放；破碎、筛分、包装工序产生颗粒物由集气罩收集通过管道进入“2#旋风除尘+水幕除尘装置”处理后，通过30米高排气筒排放。</w:t>
            </w:r>
          </w:p>
          <w:p w14:paraId="0A9520E4">
            <w:pPr>
              <w:spacing w:line="360" w:lineRule="auto"/>
              <w:ind w:firstLine="480" w:firstLineChars="200"/>
              <w:rPr>
                <w:rFonts w:hint="eastAsia"/>
                <w:color w:val="auto"/>
                <w:sz w:val="24"/>
                <w:highlight w:val="none"/>
              </w:rPr>
            </w:pPr>
            <w:r>
              <w:rPr>
                <w:rFonts w:hint="eastAsia"/>
                <w:color w:val="auto"/>
                <w:sz w:val="24"/>
                <w:highlight w:val="none"/>
                <w:lang w:eastAsia="zh-CN"/>
              </w:rPr>
              <w:t>（</w:t>
            </w:r>
            <w:r>
              <w:rPr>
                <w:rFonts w:hint="eastAsia"/>
                <w:color w:val="auto"/>
                <w:sz w:val="24"/>
                <w:highlight w:val="none"/>
                <w:lang w:val="en-US" w:eastAsia="zh-CN"/>
              </w:rPr>
              <w:t>3</w:t>
            </w:r>
            <w:r>
              <w:rPr>
                <w:rFonts w:hint="eastAsia"/>
                <w:color w:val="auto"/>
                <w:sz w:val="24"/>
                <w:highlight w:val="none"/>
                <w:lang w:eastAsia="zh-CN"/>
              </w:rPr>
              <w:t>）</w:t>
            </w:r>
            <w:r>
              <w:rPr>
                <w:rFonts w:hint="eastAsia"/>
                <w:color w:val="auto"/>
                <w:sz w:val="24"/>
                <w:highlight w:val="none"/>
              </w:rPr>
              <w:t>聚偏磷酸钾</w:t>
            </w:r>
            <w:r>
              <w:rPr>
                <w:rFonts w:hint="eastAsia"/>
                <w:color w:val="auto"/>
                <w:sz w:val="24"/>
                <w:highlight w:val="none"/>
                <w:lang w:eastAsia="zh-CN"/>
              </w:rPr>
              <w:t>车间</w:t>
            </w:r>
            <w:r>
              <w:rPr>
                <w:rFonts w:hint="eastAsia"/>
                <w:color w:val="000000"/>
                <w:sz w:val="24"/>
                <w:lang w:eastAsia="zh-CN"/>
              </w:rPr>
              <w:t>生产废气</w:t>
            </w:r>
            <w:r>
              <w:rPr>
                <w:rFonts w:hint="eastAsia"/>
                <w:color w:val="000000"/>
                <w:sz w:val="24"/>
              </w:rPr>
              <w:t>：</w:t>
            </w:r>
            <w:r>
              <w:rPr>
                <w:rFonts w:hint="eastAsia"/>
                <w:color w:val="auto"/>
                <w:sz w:val="24"/>
                <w:highlight w:val="none"/>
              </w:rPr>
              <w:t>聚偏磷酸钾</w:t>
            </w:r>
            <w:r>
              <w:rPr>
                <w:rFonts w:hint="eastAsia"/>
                <w:color w:val="auto"/>
                <w:sz w:val="24"/>
                <w:highlight w:val="none"/>
                <w:lang w:eastAsia="zh-CN"/>
              </w:rPr>
              <w:t>车间内设置</w:t>
            </w:r>
            <w:r>
              <w:rPr>
                <w:rFonts w:hint="eastAsia"/>
                <w:color w:val="auto"/>
                <w:sz w:val="24"/>
                <w:highlight w:val="none"/>
                <w:lang w:val="en-US" w:eastAsia="zh-CN"/>
              </w:rPr>
              <w:t>1条</w:t>
            </w:r>
            <w:r>
              <w:rPr>
                <w:rFonts w:hint="eastAsia"/>
                <w:color w:val="auto"/>
                <w:sz w:val="24"/>
                <w:highlight w:val="none"/>
              </w:rPr>
              <w:t>聚偏磷酸钾</w:t>
            </w:r>
            <w:r>
              <w:rPr>
                <w:rFonts w:hint="eastAsia"/>
                <w:color w:val="auto"/>
                <w:sz w:val="24"/>
                <w:highlight w:val="none"/>
                <w:lang w:eastAsia="zh-CN"/>
              </w:rPr>
              <w:t>生产线和</w:t>
            </w:r>
            <w:r>
              <w:rPr>
                <w:rFonts w:hint="eastAsia"/>
                <w:color w:val="auto"/>
                <w:sz w:val="24"/>
                <w:highlight w:val="none"/>
                <w:lang w:val="en-US" w:eastAsia="zh-CN"/>
              </w:rPr>
              <w:t>1条六偏磷酸钠生产线，</w:t>
            </w:r>
            <w:r>
              <w:rPr>
                <w:rFonts w:hint="eastAsia"/>
                <w:color w:val="auto"/>
                <w:sz w:val="24"/>
                <w:highlight w:val="none"/>
                <w:lang w:eastAsia="zh-CN"/>
              </w:rPr>
              <w:t>两条生产线的</w:t>
            </w:r>
            <w:r>
              <w:rPr>
                <w:rFonts w:hint="eastAsia"/>
                <w:color w:val="auto"/>
                <w:sz w:val="24"/>
                <w:highlight w:val="none"/>
              </w:rPr>
              <w:t>聚合工序</w:t>
            </w:r>
            <w:r>
              <w:rPr>
                <w:rFonts w:hint="eastAsia"/>
                <w:color w:val="auto"/>
                <w:sz w:val="24"/>
                <w:highlight w:val="none"/>
                <w:lang w:eastAsia="zh-CN"/>
              </w:rPr>
              <w:t>均</w:t>
            </w:r>
            <w:r>
              <w:rPr>
                <w:rFonts w:hint="eastAsia"/>
                <w:color w:val="auto"/>
                <w:sz w:val="24"/>
                <w:highlight w:val="none"/>
              </w:rPr>
              <w:t>使用天然气进行加热，会产生一定量的二氧化硫、氮氧化物、颗粒物，颗粒物通过管道进入</w:t>
            </w:r>
            <w:r>
              <w:rPr>
                <w:rFonts w:hint="eastAsia"/>
                <w:color w:val="auto"/>
                <w:sz w:val="24"/>
                <w:highlight w:val="none"/>
                <w:lang w:eastAsia="zh-CN"/>
              </w:rPr>
              <w:t>“</w:t>
            </w:r>
            <w:r>
              <w:rPr>
                <w:rFonts w:hint="eastAsia"/>
                <w:color w:val="auto"/>
                <w:sz w:val="24"/>
                <w:highlight w:val="none"/>
              </w:rPr>
              <w:t>3#旋风除尘+</w:t>
            </w:r>
            <w:r>
              <w:rPr>
                <w:rFonts w:hint="eastAsia"/>
                <w:color w:val="auto"/>
                <w:sz w:val="24"/>
                <w:highlight w:val="none"/>
                <w:lang w:eastAsia="zh-CN"/>
              </w:rPr>
              <w:t>二级</w:t>
            </w:r>
            <w:r>
              <w:rPr>
                <w:rFonts w:hint="eastAsia"/>
                <w:color w:val="auto"/>
                <w:sz w:val="24"/>
                <w:highlight w:val="none"/>
              </w:rPr>
              <w:t>水幕除尘装置</w:t>
            </w:r>
            <w:r>
              <w:rPr>
                <w:rFonts w:hint="eastAsia"/>
                <w:color w:val="auto"/>
                <w:sz w:val="24"/>
                <w:highlight w:val="none"/>
                <w:lang w:eastAsia="zh-CN"/>
              </w:rPr>
              <w:t>”</w:t>
            </w:r>
            <w:r>
              <w:rPr>
                <w:rFonts w:hint="eastAsia"/>
                <w:color w:val="auto"/>
                <w:sz w:val="24"/>
                <w:highlight w:val="none"/>
              </w:rPr>
              <w:t>处理后，通过15米高排气筒排放；破碎、筛分、包装工序产生颗粒物由集气罩收集通过管道进入</w:t>
            </w:r>
            <w:r>
              <w:rPr>
                <w:rFonts w:hint="eastAsia"/>
                <w:color w:val="auto"/>
                <w:sz w:val="24"/>
                <w:highlight w:val="none"/>
                <w:lang w:eastAsia="zh-CN"/>
              </w:rPr>
              <w:t>“</w:t>
            </w:r>
            <w:r>
              <w:rPr>
                <w:rFonts w:hint="eastAsia"/>
                <w:color w:val="auto"/>
                <w:sz w:val="24"/>
                <w:highlight w:val="none"/>
              </w:rPr>
              <w:t>3#旋风除尘+</w:t>
            </w:r>
            <w:r>
              <w:rPr>
                <w:rFonts w:hint="eastAsia"/>
                <w:color w:val="auto"/>
                <w:sz w:val="24"/>
                <w:highlight w:val="none"/>
                <w:lang w:eastAsia="zh-CN"/>
              </w:rPr>
              <w:t>二级</w:t>
            </w:r>
            <w:r>
              <w:rPr>
                <w:rFonts w:hint="eastAsia"/>
                <w:color w:val="auto"/>
                <w:sz w:val="24"/>
                <w:highlight w:val="none"/>
              </w:rPr>
              <w:t>水幕除尘装置</w:t>
            </w:r>
            <w:r>
              <w:rPr>
                <w:rFonts w:hint="eastAsia"/>
                <w:color w:val="auto"/>
                <w:sz w:val="24"/>
                <w:highlight w:val="none"/>
                <w:lang w:eastAsia="zh-CN"/>
              </w:rPr>
              <w:t>”</w:t>
            </w:r>
            <w:r>
              <w:rPr>
                <w:rFonts w:hint="eastAsia"/>
                <w:color w:val="auto"/>
                <w:sz w:val="24"/>
                <w:highlight w:val="none"/>
              </w:rPr>
              <w:t>处理后，通过15米高排气筒排放。</w:t>
            </w:r>
          </w:p>
          <w:p w14:paraId="0B509F9E">
            <w:pPr>
              <w:spacing w:line="360" w:lineRule="auto"/>
              <w:ind w:firstLine="480" w:firstLineChars="200"/>
              <w:rPr>
                <w:rFonts w:hint="eastAsia" w:eastAsia="宋体"/>
                <w:color w:val="auto"/>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4</w:t>
            </w:r>
            <w:r>
              <w:rPr>
                <w:rFonts w:hint="eastAsia"/>
                <w:color w:val="auto"/>
                <w:sz w:val="24"/>
                <w:highlight w:val="none"/>
                <w:lang w:eastAsia="zh-CN"/>
              </w:rPr>
              <w:t>）复配食品添加剂车间生产废气：复配食品添加剂生产过程中，混合、包装工序会产生一定量的颗粒物，颗粒物通过“4#布袋除尘装置”处理后，通过15米高排气筒排放。</w:t>
            </w:r>
          </w:p>
          <w:p w14:paraId="19DEDDD9">
            <w:pPr>
              <w:spacing w:line="360" w:lineRule="auto"/>
              <w:ind w:firstLine="480" w:firstLineChars="200"/>
              <w:rPr>
                <w:color w:val="auto"/>
                <w:sz w:val="24"/>
              </w:rPr>
            </w:pPr>
            <w:r>
              <w:rPr>
                <w:rFonts w:hint="eastAsia"/>
                <w:color w:val="auto"/>
                <w:sz w:val="24"/>
                <w:highlight w:val="none"/>
              </w:rPr>
              <w:t>（</w:t>
            </w:r>
            <w:r>
              <w:rPr>
                <w:rFonts w:hint="eastAsia"/>
                <w:color w:val="000000"/>
                <w:sz w:val="24"/>
                <w:lang w:val="en-US" w:eastAsia="zh-CN"/>
              </w:rPr>
              <w:t>5</w:t>
            </w:r>
            <w:r>
              <w:rPr>
                <w:rFonts w:hint="eastAsia"/>
                <w:color w:val="000000"/>
                <w:sz w:val="24"/>
                <w:lang w:eastAsia="zh-CN"/>
              </w:rPr>
              <w:t>）锅炉烟气：项目配置1台</w:t>
            </w:r>
            <w:r>
              <w:rPr>
                <w:rFonts w:hint="eastAsia"/>
                <w:color w:val="000000"/>
                <w:sz w:val="24"/>
                <w:lang w:val="en-US" w:eastAsia="zh-CN"/>
              </w:rPr>
              <w:t>2</w:t>
            </w:r>
            <w:r>
              <w:rPr>
                <w:rFonts w:hint="eastAsia"/>
                <w:color w:val="000000"/>
                <w:sz w:val="24"/>
                <w:lang w:eastAsia="zh-CN"/>
              </w:rPr>
              <w:t>t/h的蒸汽锅炉提供蒸汽作为保温热源，锅炉燃料为天然气。采用低氮燃烧系统，燃烧后排放废气中污染物浓度很低，直接由8m高排气筒排放</w:t>
            </w:r>
            <w:r>
              <w:rPr>
                <w:rFonts w:hint="eastAsia"/>
                <w:color w:val="000000"/>
                <w:sz w:val="24"/>
                <w:lang w:val="en-US" w:eastAsia="zh-CN"/>
              </w:rPr>
              <w:t>。</w:t>
            </w:r>
          </w:p>
          <w:p w14:paraId="0B607967">
            <w:pPr>
              <w:spacing w:line="360" w:lineRule="auto"/>
              <w:ind w:firstLine="482" w:firstLineChars="200"/>
              <w:rPr>
                <w:b/>
                <w:color w:val="000000"/>
                <w:sz w:val="24"/>
              </w:rPr>
            </w:pPr>
            <w:r>
              <w:rPr>
                <w:b/>
                <w:color w:val="000000"/>
                <w:sz w:val="24"/>
              </w:rPr>
              <w:t>3.2.2废水</w:t>
            </w:r>
          </w:p>
          <w:p w14:paraId="1F70B787">
            <w:pPr>
              <w:spacing w:line="360" w:lineRule="auto"/>
              <w:ind w:firstLine="480" w:firstLineChars="200"/>
              <w:rPr>
                <w:rFonts w:hint="eastAsia"/>
                <w:bCs/>
                <w:color w:val="000000" w:themeColor="text1"/>
                <w:sz w:val="24"/>
              </w:rPr>
            </w:pPr>
            <w:r>
              <w:rPr>
                <w:rFonts w:hint="eastAsia"/>
                <w:bCs/>
                <w:color w:val="000000" w:themeColor="text1"/>
                <w:sz w:val="24"/>
                <w:lang w:eastAsia="zh-CN"/>
              </w:rPr>
              <w:t>（</w:t>
            </w:r>
            <w:r>
              <w:rPr>
                <w:rFonts w:hint="eastAsia"/>
                <w:bCs/>
                <w:color w:val="000000" w:themeColor="text1"/>
                <w:sz w:val="24"/>
                <w:lang w:val="en-US" w:eastAsia="zh-CN"/>
              </w:rPr>
              <w:t>1</w:t>
            </w:r>
            <w:r>
              <w:rPr>
                <w:rFonts w:hint="eastAsia"/>
                <w:bCs/>
                <w:color w:val="000000" w:themeColor="text1"/>
                <w:sz w:val="24"/>
                <w:lang w:eastAsia="zh-CN"/>
              </w:rPr>
              <w:t>）生产</w:t>
            </w:r>
            <w:r>
              <w:rPr>
                <w:rFonts w:hint="eastAsia"/>
                <w:bCs/>
                <w:color w:val="000000" w:themeColor="text1"/>
                <w:sz w:val="24"/>
              </w:rPr>
              <w:t>废水</w:t>
            </w:r>
          </w:p>
          <w:p w14:paraId="17E6E28A">
            <w:pPr>
              <w:spacing w:line="360" w:lineRule="auto"/>
              <w:ind w:firstLine="480" w:firstLineChars="200"/>
              <w:rPr>
                <w:rFonts w:hint="eastAsia"/>
                <w:bCs/>
                <w:color w:val="000000" w:themeColor="text1"/>
                <w:sz w:val="24"/>
                <w:lang w:eastAsia="zh-CN"/>
              </w:rPr>
            </w:pPr>
            <w:r>
              <w:rPr>
                <w:rFonts w:hint="eastAsia"/>
                <w:bCs/>
                <w:color w:val="000000" w:themeColor="text1"/>
                <w:sz w:val="24"/>
              </w:rPr>
              <w:t>①设备清洗废水：由于项目大部分单</w:t>
            </w:r>
            <w:r>
              <w:rPr>
                <w:rFonts w:hint="eastAsia"/>
                <w:bCs/>
                <w:color w:val="000000" w:themeColor="text1"/>
                <w:sz w:val="24"/>
                <w:lang w:eastAsia="zh-CN"/>
              </w:rPr>
              <w:t>条</w:t>
            </w:r>
            <w:r>
              <w:rPr>
                <w:rFonts w:hint="eastAsia"/>
                <w:bCs/>
                <w:color w:val="000000" w:themeColor="text1"/>
                <w:sz w:val="24"/>
              </w:rPr>
              <w:t>工艺生产线都要用来生产同类系列的多种产品，因此在实际生产过程中，会产生部分设备切换清洗废水，备切换清洗废水依托</w:t>
            </w:r>
            <w:r>
              <w:rPr>
                <w:rFonts w:hint="eastAsia"/>
                <w:bCs/>
                <w:color w:val="000000" w:themeColor="text1"/>
                <w:sz w:val="24"/>
                <w:lang w:eastAsia="zh-CN"/>
              </w:rPr>
              <w:t>厂区已建</w:t>
            </w:r>
            <w:r>
              <w:rPr>
                <w:rFonts w:hint="eastAsia"/>
                <w:bCs/>
                <w:color w:val="000000" w:themeColor="text1"/>
                <w:sz w:val="24"/>
              </w:rPr>
              <w:t>工程</w:t>
            </w:r>
            <w:r>
              <w:rPr>
                <w:rFonts w:hint="eastAsia"/>
                <w:bCs/>
                <w:color w:val="000000" w:themeColor="text1"/>
                <w:sz w:val="24"/>
                <w:lang w:eastAsia="zh-CN"/>
              </w:rPr>
              <w:t>“</w:t>
            </w:r>
            <w:r>
              <w:rPr>
                <w:rFonts w:hint="eastAsia"/>
                <w:bCs/>
                <w:color w:val="000000" w:themeColor="text1"/>
                <w:sz w:val="24"/>
              </w:rPr>
              <w:t>一级沉淀+二级过滤</w:t>
            </w:r>
            <w:r>
              <w:rPr>
                <w:rFonts w:hint="eastAsia"/>
                <w:bCs/>
                <w:color w:val="000000" w:themeColor="text1"/>
                <w:sz w:val="24"/>
                <w:lang w:eastAsia="zh-CN"/>
              </w:rPr>
              <w:t>”</w:t>
            </w:r>
            <w:r>
              <w:rPr>
                <w:rFonts w:hint="eastAsia"/>
                <w:bCs/>
                <w:color w:val="000000" w:themeColor="text1"/>
                <w:sz w:val="24"/>
              </w:rPr>
              <w:t>装置处理后回用于生产，不外排</w:t>
            </w:r>
            <w:r>
              <w:rPr>
                <w:rFonts w:hint="eastAsia"/>
                <w:bCs/>
                <w:color w:val="000000" w:themeColor="text1"/>
                <w:sz w:val="24"/>
                <w:lang w:eastAsia="zh-CN"/>
              </w:rPr>
              <w:t>。</w:t>
            </w:r>
          </w:p>
          <w:p w14:paraId="45E1F257">
            <w:pPr>
              <w:spacing w:line="360" w:lineRule="auto"/>
              <w:ind w:firstLine="480" w:firstLineChars="200"/>
              <w:rPr>
                <w:bCs/>
                <w:color w:val="000000" w:themeColor="text1"/>
                <w:sz w:val="24"/>
              </w:rPr>
            </w:pPr>
            <w:r>
              <w:rPr>
                <w:rFonts w:hint="eastAsia"/>
                <w:bCs/>
                <w:color w:val="000000" w:themeColor="text1"/>
                <w:sz w:val="24"/>
              </w:rPr>
              <w:t>②地坪冲洗废水：项目生产线均布置在厂房内，涉及易溶解的磷酸盐产品车间，需对其相应车间地面进行定期清洗，地坪冲洗废水依托</w:t>
            </w:r>
            <w:r>
              <w:rPr>
                <w:rFonts w:hint="eastAsia"/>
                <w:bCs/>
                <w:color w:val="000000" w:themeColor="text1"/>
                <w:sz w:val="24"/>
                <w:lang w:eastAsia="zh-CN"/>
              </w:rPr>
              <w:t>厂区已建</w:t>
            </w:r>
            <w:r>
              <w:rPr>
                <w:rFonts w:hint="eastAsia"/>
                <w:bCs/>
                <w:color w:val="000000" w:themeColor="text1"/>
                <w:sz w:val="24"/>
              </w:rPr>
              <w:t>工程</w:t>
            </w:r>
            <w:r>
              <w:rPr>
                <w:rFonts w:hint="eastAsia"/>
                <w:bCs/>
                <w:color w:val="000000" w:themeColor="text1"/>
                <w:sz w:val="24"/>
                <w:lang w:eastAsia="zh-CN"/>
              </w:rPr>
              <w:t>“</w:t>
            </w:r>
            <w:r>
              <w:rPr>
                <w:rFonts w:hint="eastAsia"/>
                <w:bCs/>
                <w:color w:val="000000" w:themeColor="text1"/>
                <w:sz w:val="24"/>
              </w:rPr>
              <w:t>一级沉淀+二级过滤</w:t>
            </w:r>
            <w:r>
              <w:rPr>
                <w:rFonts w:hint="eastAsia"/>
                <w:bCs/>
                <w:color w:val="000000" w:themeColor="text1"/>
                <w:sz w:val="24"/>
                <w:lang w:eastAsia="zh-CN"/>
              </w:rPr>
              <w:t>”</w:t>
            </w:r>
            <w:r>
              <w:rPr>
                <w:rFonts w:hint="eastAsia"/>
                <w:bCs/>
                <w:color w:val="000000" w:themeColor="text1"/>
                <w:sz w:val="24"/>
              </w:rPr>
              <w:t>装置处理后回用于生产，不外排。</w:t>
            </w:r>
          </w:p>
          <w:p w14:paraId="59FC5073">
            <w:pPr>
              <w:spacing w:line="360" w:lineRule="auto"/>
              <w:ind w:firstLine="480" w:firstLineChars="200"/>
              <w:rPr>
                <w:rFonts w:hint="eastAsia"/>
                <w:bCs/>
                <w:color w:val="000000" w:themeColor="text1"/>
                <w:sz w:val="24"/>
                <w:lang w:eastAsia="zh-CN"/>
              </w:rPr>
            </w:pPr>
            <w:r>
              <w:rPr>
                <w:rFonts w:hint="default"/>
                <w:bCs/>
                <w:color w:val="000000" w:themeColor="text1"/>
                <w:sz w:val="24"/>
                <w:lang w:eastAsia="zh-CN"/>
              </w:rPr>
              <w:t>③水幕除尘废水</w:t>
            </w:r>
            <w:r>
              <w:rPr>
                <w:rFonts w:hint="eastAsia"/>
                <w:bCs/>
                <w:color w:val="000000" w:themeColor="text1"/>
                <w:sz w:val="24"/>
                <w:lang w:eastAsia="zh-CN"/>
              </w:rPr>
              <w:t>：项目各车间产生的粉尘经过“旋风除尘+水幕除尘”处理后达标排放，水幕除尘工序会定期排放除尘废水，依托厂区已建工程“一级沉淀+二级过滤”装置处理后回用于生产，不外排。</w:t>
            </w:r>
          </w:p>
          <w:p w14:paraId="04D6628B">
            <w:pPr>
              <w:spacing w:line="360" w:lineRule="auto"/>
              <w:ind w:firstLine="480" w:firstLineChars="200"/>
              <w:rPr>
                <w:rFonts w:hint="eastAsia"/>
                <w:bCs/>
                <w:color w:val="000000" w:themeColor="text1"/>
                <w:sz w:val="24"/>
                <w:lang w:eastAsia="zh-CN"/>
              </w:rPr>
            </w:pPr>
            <w:r>
              <w:rPr>
                <w:rFonts w:hint="eastAsia"/>
                <w:bCs/>
                <w:color w:val="000000" w:themeColor="text1"/>
                <w:sz w:val="24"/>
                <w:lang w:eastAsia="zh-CN"/>
              </w:rPr>
              <w:t>④冷却循环水排水：项目冷却装置为间接冷却，循环冷却水仅用于设备的冷却降温，循环使用不外排，仅定期补充因蒸发损耗的水量。</w:t>
            </w:r>
          </w:p>
          <w:p w14:paraId="75692790">
            <w:pPr>
              <w:spacing w:line="360" w:lineRule="auto"/>
              <w:ind w:firstLine="480" w:firstLineChars="200"/>
              <w:rPr>
                <w:rFonts w:hint="eastAsia"/>
                <w:color w:val="000000" w:themeColor="text1"/>
                <w:sz w:val="24"/>
                <w:lang w:eastAsia="zh-CN"/>
              </w:rPr>
            </w:pPr>
            <w:r>
              <w:rPr>
                <w:rFonts w:hint="eastAsia"/>
                <w:color w:val="000000" w:themeColor="text1"/>
                <w:sz w:val="24"/>
                <w:lang w:eastAsia="zh-CN"/>
              </w:rPr>
              <w:t>（</w:t>
            </w:r>
            <w:r>
              <w:rPr>
                <w:rFonts w:hint="eastAsia"/>
                <w:color w:val="000000" w:themeColor="text1"/>
                <w:sz w:val="24"/>
                <w:lang w:val="en-US" w:eastAsia="zh-CN"/>
              </w:rPr>
              <w:t>2</w:t>
            </w:r>
            <w:r>
              <w:rPr>
                <w:rFonts w:hint="eastAsia"/>
                <w:color w:val="000000" w:themeColor="text1"/>
                <w:sz w:val="24"/>
                <w:lang w:eastAsia="zh-CN"/>
              </w:rPr>
              <w:t>）生活污水</w:t>
            </w:r>
          </w:p>
          <w:p w14:paraId="2243C851">
            <w:pPr>
              <w:spacing w:line="360" w:lineRule="auto"/>
              <w:ind w:firstLine="480" w:firstLineChars="200"/>
              <w:rPr>
                <w:rFonts w:hint="eastAsia"/>
                <w:sz w:val="24"/>
                <w:lang w:eastAsia="zh-CN"/>
              </w:rPr>
            </w:pPr>
            <w:r>
              <w:rPr>
                <w:rFonts w:hint="eastAsia"/>
                <w:sz w:val="24"/>
                <w:lang w:eastAsia="zh-CN"/>
              </w:rPr>
              <w:t>项目生活污水</w:t>
            </w:r>
            <w:r>
              <w:rPr>
                <w:rFonts w:hint="eastAsia"/>
                <w:bCs/>
                <w:color w:val="000000" w:themeColor="text1"/>
                <w:sz w:val="24"/>
              </w:rPr>
              <w:t>经</w:t>
            </w:r>
            <w:r>
              <w:rPr>
                <w:rFonts w:hint="eastAsia"/>
                <w:bCs/>
                <w:color w:val="000000" w:themeColor="text1"/>
                <w:sz w:val="24"/>
                <w:lang w:eastAsia="zh-CN"/>
              </w:rPr>
              <w:t>二级生化污水处理设施（</w:t>
            </w:r>
            <w:r>
              <w:rPr>
                <w:rFonts w:hint="eastAsia" w:cs="Times New Roman"/>
                <w:color w:val="auto"/>
                <w:sz w:val="24"/>
                <w:szCs w:val="24"/>
                <w:highlight w:val="none"/>
                <w:lang w:val="en-US" w:eastAsia="zh-CN"/>
              </w:rPr>
              <w:t>处理能力为10m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vertAlign w:val="baseline"/>
                <w:lang w:val="en-US" w:eastAsia="zh-CN"/>
              </w:rPr>
              <w:t>/d</w:t>
            </w:r>
            <w:r>
              <w:rPr>
                <w:rFonts w:hint="eastAsia"/>
                <w:bCs/>
                <w:color w:val="000000" w:themeColor="text1"/>
                <w:sz w:val="24"/>
                <w:lang w:eastAsia="zh-CN"/>
              </w:rPr>
              <w:t>）</w:t>
            </w:r>
            <w:r>
              <w:rPr>
                <w:rFonts w:hint="eastAsia"/>
                <w:bCs/>
                <w:color w:val="000000" w:themeColor="text1"/>
                <w:sz w:val="24"/>
              </w:rPr>
              <w:t>处理达《污水综合排放标准》（GB8978-1996）</w:t>
            </w:r>
            <w:r>
              <w:rPr>
                <w:rFonts w:hint="eastAsia"/>
                <w:bCs/>
                <w:color w:val="000000" w:themeColor="text1"/>
                <w:sz w:val="24"/>
                <w:lang w:eastAsia="zh-CN"/>
              </w:rPr>
              <w:t>一</w:t>
            </w:r>
            <w:r>
              <w:rPr>
                <w:rFonts w:hint="eastAsia"/>
                <w:bCs/>
                <w:color w:val="000000" w:themeColor="text1"/>
                <w:sz w:val="24"/>
              </w:rPr>
              <w:t>级标准后排入人民渠第十</w:t>
            </w:r>
            <w:r>
              <w:rPr>
                <w:rFonts w:hint="eastAsia"/>
                <w:bCs/>
                <w:color w:val="000000" w:themeColor="text1"/>
                <w:sz w:val="24"/>
                <w:lang w:eastAsia="zh-CN"/>
              </w:rPr>
              <w:t>六</w:t>
            </w:r>
            <w:r>
              <w:rPr>
                <w:rFonts w:hint="eastAsia"/>
                <w:bCs/>
                <w:color w:val="000000" w:themeColor="text1"/>
                <w:sz w:val="24"/>
              </w:rPr>
              <w:t>支渠</w:t>
            </w:r>
            <w:r>
              <w:rPr>
                <w:rFonts w:hint="eastAsia"/>
                <w:sz w:val="24"/>
                <w:lang w:eastAsia="zh-CN"/>
              </w:rPr>
              <w:t>。</w:t>
            </w:r>
          </w:p>
          <w:p w14:paraId="364EE206">
            <w:pPr>
              <w:spacing w:line="360" w:lineRule="auto"/>
              <w:ind w:firstLine="482" w:firstLineChars="200"/>
              <w:rPr>
                <w:b/>
                <w:sz w:val="24"/>
              </w:rPr>
            </w:pPr>
            <w:r>
              <w:rPr>
                <w:b/>
                <w:sz w:val="24"/>
              </w:rPr>
              <w:t>3.2.3噪声</w:t>
            </w:r>
          </w:p>
          <w:p w14:paraId="5D6FD923">
            <w:pPr>
              <w:spacing w:line="360" w:lineRule="auto"/>
              <w:ind w:firstLine="540" w:firstLineChars="225"/>
              <w:rPr>
                <w:sz w:val="24"/>
              </w:rPr>
            </w:pPr>
            <w:r>
              <w:rPr>
                <w:rFonts w:hint="eastAsia"/>
                <w:sz w:val="24"/>
              </w:rPr>
              <w:t>本项目噪声主要产生于</w:t>
            </w:r>
            <w:r>
              <w:rPr>
                <w:rFonts w:hint="eastAsia"/>
                <w:sz w:val="24"/>
                <w:lang w:eastAsia="zh-CN"/>
              </w:rPr>
              <w:t>破碎设备、空压机、压缩机、引风机、泵类</w:t>
            </w:r>
            <w:r>
              <w:rPr>
                <w:rFonts w:hint="eastAsia"/>
                <w:sz w:val="24"/>
              </w:rPr>
              <w:t>等设备运行时产生的噪声，车间噪声值在</w:t>
            </w:r>
            <w:r>
              <w:rPr>
                <w:rFonts w:hint="eastAsia"/>
                <w:sz w:val="24"/>
                <w:lang w:val="en-US" w:eastAsia="zh-CN"/>
              </w:rPr>
              <w:t>80</w:t>
            </w:r>
            <w:r>
              <w:rPr>
                <w:rFonts w:hint="eastAsia"/>
                <w:sz w:val="24"/>
              </w:rPr>
              <w:t>-</w:t>
            </w:r>
            <w:r>
              <w:rPr>
                <w:rFonts w:hint="eastAsia"/>
                <w:sz w:val="24"/>
                <w:lang w:val="en-US" w:eastAsia="zh-CN"/>
              </w:rPr>
              <w:t>110</w:t>
            </w:r>
            <w:r>
              <w:rPr>
                <w:rFonts w:hint="eastAsia"/>
                <w:sz w:val="24"/>
              </w:rPr>
              <w:t>dB之间。</w:t>
            </w:r>
          </w:p>
          <w:p w14:paraId="7A72AFF5">
            <w:pPr>
              <w:spacing w:line="360" w:lineRule="auto"/>
              <w:ind w:firstLine="540" w:firstLineChars="225"/>
              <w:rPr>
                <w:sz w:val="24"/>
              </w:rPr>
            </w:pPr>
            <w:r>
              <w:rPr>
                <w:sz w:val="24"/>
              </w:rPr>
              <w:t>治理措施：</w:t>
            </w:r>
          </w:p>
          <w:p w14:paraId="205CAE4B">
            <w:pPr>
              <w:pStyle w:val="11"/>
              <w:widowControl w:val="0"/>
              <w:spacing w:before="0" w:beforeAutospacing="0" w:after="0" w:afterAutospacing="0" w:line="360" w:lineRule="auto"/>
              <w:ind w:firstLine="480" w:firstLineChars="200"/>
              <w:contextualSpacing/>
              <w:jc w:val="both"/>
              <w:rPr>
                <w:rFonts w:hint="eastAsia" w:ascii="Times New Roman" w:hAnsi="Times New Roman"/>
                <w:kern w:val="2"/>
                <w:sz w:val="24"/>
                <w:lang w:val="en-US" w:eastAsia="zh-CN"/>
              </w:rPr>
            </w:pPr>
            <w:r>
              <w:rPr>
                <w:rFonts w:hint="eastAsia" w:ascii="Times New Roman" w:hAnsi="Times New Roman"/>
                <w:kern w:val="2"/>
                <w:sz w:val="24"/>
                <w:lang w:val="en-US" w:eastAsia="zh-CN"/>
              </w:rPr>
              <w:t>a.选用低噪声设备；</w:t>
            </w:r>
          </w:p>
          <w:p w14:paraId="21CE48A1">
            <w:pPr>
              <w:pStyle w:val="11"/>
              <w:widowControl w:val="0"/>
              <w:spacing w:before="0" w:beforeAutospacing="0" w:after="0" w:afterAutospacing="0" w:line="360" w:lineRule="auto"/>
              <w:ind w:firstLine="480" w:firstLineChars="200"/>
              <w:contextualSpacing/>
              <w:jc w:val="both"/>
              <w:rPr>
                <w:rFonts w:hint="eastAsia" w:ascii="Times New Roman" w:hAnsi="Times New Roman"/>
                <w:kern w:val="2"/>
                <w:sz w:val="24"/>
                <w:lang w:val="en-US" w:eastAsia="zh-CN"/>
              </w:rPr>
            </w:pPr>
            <w:r>
              <w:rPr>
                <w:rFonts w:hint="eastAsia" w:ascii="Times New Roman" w:hAnsi="Times New Roman"/>
                <w:kern w:val="2"/>
                <w:sz w:val="24"/>
                <w:lang w:val="en-US" w:eastAsia="zh-CN"/>
              </w:rPr>
              <w:t>b.潜液泵撬基础设橡胶隔振垫以减震；同时潜液泵安装在密闭的真空泵池内；</w:t>
            </w:r>
          </w:p>
          <w:p w14:paraId="07D306A9">
            <w:pPr>
              <w:pStyle w:val="11"/>
              <w:widowControl w:val="0"/>
              <w:spacing w:before="0" w:beforeAutospacing="0" w:after="0" w:afterAutospacing="0" w:line="360" w:lineRule="auto"/>
              <w:ind w:firstLine="480" w:firstLineChars="200"/>
              <w:contextualSpacing/>
              <w:jc w:val="both"/>
              <w:rPr>
                <w:rFonts w:hint="eastAsia" w:ascii="Times New Roman" w:hAnsi="Times New Roman"/>
                <w:kern w:val="2"/>
                <w:sz w:val="24"/>
                <w:lang w:val="en-US" w:eastAsia="zh-CN"/>
              </w:rPr>
            </w:pPr>
            <w:r>
              <w:rPr>
                <w:rFonts w:hint="eastAsia" w:ascii="Times New Roman" w:hAnsi="Times New Roman"/>
                <w:kern w:val="2"/>
                <w:sz w:val="24"/>
                <w:lang w:val="en-US" w:eastAsia="zh-CN"/>
              </w:rPr>
              <w:t>c.加液机基础设置橡胶隔振垫减震；</w:t>
            </w:r>
          </w:p>
          <w:p w14:paraId="25E00905">
            <w:pPr>
              <w:pStyle w:val="11"/>
              <w:widowControl w:val="0"/>
              <w:spacing w:before="0" w:beforeAutospacing="0" w:after="0" w:afterAutospacing="0" w:line="360" w:lineRule="auto"/>
              <w:ind w:firstLine="480" w:firstLineChars="200"/>
              <w:contextualSpacing/>
              <w:jc w:val="both"/>
              <w:rPr>
                <w:rFonts w:hint="eastAsia" w:ascii="Times New Roman" w:hAnsi="Times New Roman"/>
                <w:kern w:val="2"/>
                <w:sz w:val="24"/>
                <w:lang w:val="en-US" w:eastAsia="zh-CN"/>
              </w:rPr>
            </w:pPr>
            <w:r>
              <w:rPr>
                <w:rFonts w:hint="eastAsia" w:ascii="Times New Roman" w:hAnsi="Times New Roman"/>
                <w:kern w:val="2"/>
                <w:sz w:val="24"/>
                <w:lang w:val="en-US" w:eastAsia="zh-CN"/>
              </w:rPr>
              <w:t>d.控制放散时间，尽量在白天放散，严格管理，尽量减少放散次数，并在放散口设置消声器；</w:t>
            </w:r>
          </w:p>
          <w:p w14:paraId="3A1FED33">
            <w:pPr>
              <w:pStyle w:val="11"/>
              <w:widowControl w:val="0"/>
              <w:spacing w:before="0" w:beforeAutospacing="0" w:after="0" w:afterAutospacing="0" w:line="360" w:lineRule="auto"/>
              <w:ind w:firstLine="480" w:firstLineChars="200"/>
              <w:contextualSpacing/>
              <w:jc w:val="both"/>
              <w:rPr>
                <w:rFonts w:hint="eastAsia" w:ascii="Times New Roman" w:hAnsi="Times New Roman"/>
                <w:kern w:val="2"/>
                <w:sz w:val="24"/>
                <w:lang w:val="en-US" w:eastAsia="zh-CN"/>
              </w:rPr>
            </w:pPr>
            <w:r>
              <w:rPr>
                <w:rFonts w:hint="eastAsia" w:ascii="Times New Roman" w:hAnsi="Times New Roman"/>
                <w:kern w:val="2"/>
                <w:sz w:val="24"/>
                <w:lang w:val="en-US" w:eastAsia="zh-CN"/>
              </w:rPr>
              <w:t>e.对于汽车运行噪声，加强管理，采取站内禁止鸣笛、控制车速等措施。</w:t>
            </w:r>
          </w:p>
          <w:p w14:paraId="4814B1B9">
            <w:pPr>
              <w:pStyle w:val="11"/>
              <w:widowControl w:val="0"/>
              <w:spacing w:before="0" w:beforeAutospacing="0" w:after="0" w:afterAutospacing="0" w:line="360" w:lineRule="auto"/>
              <w:ind w:firstLine="480" w:firstLineChars="200"/>
              <w:contextualSpacing/>
              <w:jc w:val="both"/>
              <w:rPr>
                <w:rFonts w:hint="eastAsia" w:ascii="Times New Roman" w:hAnsi="Times New Roman"/>
                <w:kern w:val="2"/>
                <w:sz w:val="24"/>
                <w:lang w:val="en-US" w:eastAsia="zh-CN"/>
              </w:rPr>
            </w:pPr>
            <w:r>
              <w:rPr>
                <w:rFonts w:hint="eastAsia" w:ascii="Times New Roman" w:hAnsi="Times New Roman"/>
                <w:kern w:val="2"/>
                <w:sz w:val="24"/>
                <w:lang w:val="en-US" w:eastAsia="zh-CN"/>
              </w:rPr>
              <w:t>f.在日常运行中加强对工作人员的管理和制定严格的操作规程，对加气车辆盖做到轻拿轻放，不得高声喧哗，并在站区内张贴禁止高声喧哗标识，站区禁止鸣笛、控制车速等措施。</w:t>
            </w:r>
          </w:p>
          <w:p w14:paraId="0CF5EEAF">
            <w:pPr>
              <w:pStyle w:val="11"/>
              <w:widowControl w:val="0"/>
              <w:spacing w:before="0" w:beforeAutospacing="0" w:after="0" w:afterAutospacing="0" w:line="360" w:lineRule="auto"/>
              <w:ind w:firstLine="480" w:firstLineChars="200"/>
              <w:contextualSpacing/>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kern w:val="2"/>
                <w:sz w:val="24"/>
                <w:lang w:val="en-US" w:eastAsia="zh-CN"/>
              </w:rPr>
              <w:t>采取上述措施后，厂界噪声可达到《工业企业厂界环境噪声排放标准》（GB12348-2008）中2类标准限值。</w:t>
            </w:r>
          </w:p>
          <w:p w14:paraId="1AEFDE5B">
            <w:pPr>
              <w:spacing w:line="360" w:lineRule="auto"/>
              <w:ind w:firstLine="482" w:firstLineChars="200"/>
              <w:rPr>
                <w:b/>
                <w:color w:val="000000"/>
                <w:sz w:val="24"/>
              </w:rPr>
            </w:pPr>
            <w:r>
              <w:rPr>
                <w:b/>
                <w:color w:val="000000"/>
                <w:sz w:val="24"/>
              </w:rPr>
              <w:t>3.2.4固体废物</w:t>
            </w:r>
          </w:p>
          <w:p w14:paraId="7580AD6E">
            <w:pPr>
              <w:spacing w:line="360" w:lineRule="auto"/>
              <w:ind w:left="420" w:leftChars="200"/>
              <w:rPr>
                <w:sz w:val="24"/>
              </w:rPr>
            </w:pPr>
            <w:r>
              <w:rPr>
                <w:sz w:val="24"/>
              </w:rPr>
              <w:t>（1）一般固废</w:t>
            </w:r>
          </w:p>
          <w:p w14:paraId="79E786AC">
            <w:pPr>
              <w:spacing w:line="360" w:lineRule="auto"/>
              <w:ind w:firstLine="480" w:firstLineChars="200"/>
              <w:jc w:val="left"/>
              <w:rPr>
                <w:rFonts w:hint="eastAsia"/>
                <w:sz w:val="24"/>
              </w:rPr>
            </w:pPr>
            <w:r>
              <w:rPr>
                <w:rFonts w:hint="eastAsia"/>
                <w:sz w:val="24"/>
                <w:lang w:eastAsia="zh-CN"/>
              </w:rPr>
              <w:t>沉淀</w:t>
            </w:r>
            <w:r>
              <w:rPr>
                <w:rFonts w:hint="eastAsia"/>
                <w:sz w:val="24"/>
              </w:rPr>
              <w:t>、</w:t>
            </w:r>
            <w:r>
              <w:rPr>
                <w:rFonts w:hint="eastAsia"/>
                <w:sz w:val="24"/>
                <w:lang w:eastAsia="zh-CN"/>
              </w:rPr>
              <w:t>过滤渣：</w:t>
            </w:r>
            <w:r>
              <w:rPr>
                <w:rFonts w:hint="eastAsia"/>
                <w:sz w:val="24"/>
              </w:rPr>
              <w:t>中和液过滤过程</w:t>
            </w:r>
            <w:r>
              <w:rPr>
                <w:rFonts w:hint="eastAsia"/>
                <w:sz w:val="24"/>
                <w:lang w:eastAsia="zh-CN"/>
              </w:rPr>
              <w:t>、</w:t>
            </w:r>
            <w:r>
              <w:rPr>
                <w:rFonts w:hint="eastAsia"/>
                <w:sz w:val="24"/>
              </w:rPr>
              <w:t>中和槽清理</w:t>
            </w:r>
            <w:r>
              <w:rPr>
                <w:rFonts w:hint="eastAsia"/>
                <w:sz w:val="24"/>
                <w:lang w:eastAsia="zh-CN"/>
              </w:rPr>
              <w:t>以及生产废水处理过程产生过滤渣</w:t>
            </w:r>
            <w:r>
              <w:rPr>
                <w:rFonts w:hint="eastAsia"/>
                <w:sz w:val="24"/>
              </w:rPr>
              <w:t>和沉渣</w:t>
            </w:r>
            <w:r>
              <w:rPr>
                <w:rFonts w:hint="eastAsia"/>
                <w:sz w:val="24"/>
                <w:lang w:eastAsia="zh-CN"/>
              </w:rPr>
              <w:t>约</w:t>
            </w:r>
            <w:r>
              <w:rPr>
                <w:rFonts w:hint="eastAsia"/>
                <w:sz w:val="24"/>
                <w:lang w:val="en-US" w:eastAsia="zh-CN"/>
              </w:rPr>
              <w:t>85t</w:t>
            </w:r>
            <w:r>
              <w:rPr>
                <w:rFonts w:hint="eastAsia"/>
                <w:sz w:val="24"/>
                <w:lang w:eastAsia="zh-CN"/>
              </w:rPr>
              <w:t>，由环卫部门统一处置</w:t>
            </w:r>
            <w:r>
              <w:rPr>
                <w:rFonts w:hint="eastAsia"/>
                <w:sz w:val="24"/>
              </w:rPr>
              <w:t>。</w:t>
            </w:r>
          </w:p>
          <w:p w14:paraId="66B6F50D">
            <w:pPr>
              <w:spacing w:line="360" w:lineRule="auto"/>
              <w:ind w:firstLine="480" w:firstLineChars="200"/>
              <w:jc w:val="left"/>
              <w:rPr>
                <w:rFonts w:hint="eastAsia"/>
                <w:sz w:val="24"/>
              </w:rPr>
            </w:pPr>
            <w:r>
              <w:rPr>
                <w:rFonts w:hint="eastAsia"/>
                <w:sz w:val="24"/>
              </w:rPr>
              <w:t>废包装袋</w:t>
            </w:r>
            <w:r>
              <w:rPr>
                <w:rFonts w:hint="eastAsia"/>
                <w:sz w:val="24"/>
                <w:lang w:eastAsia="zh-CN"/>
              </w:rPr>
              <w:t>：</w:t>
            </w:r>
            <w:r>
              <w:rPr>
                <w:rFonts w:hint="eastAsia"/>
                <w:sz w:val="24"/>
              </w:rPr>
              <w:t>废包装袋产生于项目原料及产品包装过程，产生量约</w:t>
            </w:r>
            <w:r>
              <w:rPr>
                <w:rFonts w:hint="eastAsia"/>
                <w:sz w:val="24"/>
                <w:lang w:val="en-US" w:eastAsia="zh-CN"/>
              </w:rPr>
              <w:t>2</w:t>
            </w:r>
            <w:r>
              <w:rPr>
                <w:rFonts w:hint="eastAsia"/>
                <w:sz w:val="24"/>
              </w:rPr>
              <w:t>t/a。废包装袋收集后外售废品回收站。</w:t>
            </w:r>
          </w:p>
          <w:p w14:paraId="4F32DF00">
            <w:pPr>
              <w:spacing w:line="360" w:lineRule="auto"/>
              <w:ind w:firstLine="480" w:firstLineChars="200"/>
              <w:jc w:val="left"/>
              <w:rPr>
                <w:rFonts w:hint="default" w:eastAsia="宋体"/>
                <w:sz w:val="24"/>
                <w:lang w:val="en-US" w:eastAsia="zh-CN"/>
              </w:rPr>
            </w:pPr>
            <w:r>
              <w:rPr>
                <w:rFonts w:hint="eastAsia"/>
                <w:sz w:val="24"/>
              </w:rPr>
              <w:t>预处理池污泥</w:t>
            </w:r>
            <w:r>
              <w:rPr>
                <w:rFonts w:hint="eastAsia"/>
                <w:sz w:val="24"/>
                <w:lang w:eastAsia="zh-CN"/>
              </w:rPr>
              <w:t>：生活污水处理产生的污泥量约</w:t>
            </w:r>
            <w:r>
              <w:rPr>
                <w:rFonts w:hint="eastAsia"/>
                <w:sz w:val="24"/>
                <w:lang w:val="en-US" w:eastAsia="zh-CN"/>
              </w:rPr>
              <w:t>1t/a，由环卫清掏转运。</w:t>
            </w:r>
          </w:p>
          <w:p w14:paraId="3BDA3015">
            <w:pPr>
              <w:spacing w:line="360" w:lineRule="auto"/>
              <w:ind w:firstLine="480" w:firstLineChars="200"/>
              <w:jc w:val="left"/>
              <w:rPr>
                <w:rFonts w:hint="eastAsia"/>
                <w:sz w:val="24"/>
              </w:rPr>
            </w:pPr>
            <w:r>
              <w:rPr>
                <w:rFonts w:hint="eastAsia"/>
                <w:sz w:val="24"/>
              </w:rPr>
              <w:t>生活垃圾</w:t>
            </w:r>
            <w:r>
              <w:rPr>
                <w:rFonts w:hint="eastAsia"/>
                <w:sz w:val="24"/>
                <w:lang w:eastAsia="zh-CN"/>
              </w:rPr>
              <w:t>：</w:t>
            </w:r>
            <w:r>
              <w:rPr>
                <w:rFonts w:hint="eastAsia"/>
                <w:sz w:val="24"/>
              </w:rPr>
              <w:t>项目生活垃圾产生量约</w:t>
            </w:r>
            <w:r>
              <w:rPr>
                <w:rFonts w:hint="eastAsia"/>
                <w:sz w:val="24"/>
                <w:lang w:val="en-US" w:eastAsia="zh-CN"/>
              </w:rPr>
              <w:t>4.8</w:t>
            </w:r>
            <w:r>
              <w:rPr>
                <w:rFonts w:hint="eastAsia"/>
                <w:sz w:val="24"/>
              </w:rPr>
              <w:t>t/a</w:t>
            </w:r>
            <w:r>
              <w:rPr>
                <w:rFonts w:hint="eastAsia"/>
                <w:sz w:val="24"/>
                <w:lang w:eastAsia="zh-CN"/>
              </w:rPr>
              <w:t>，</w:t>
            </w:r>
            <w:r>
              <w:rPr>
                <w:rFonts w:hint="eastAsia"/>
                <w:sz w:val="24"/>
              </w:rPr>
              <w:t>由环卫部门</w:t>
            </w:r>
            <w:r>
              <w:rPr>
                <w:rFonts w:hint="eastAsia"/>
                <w:sz w:val="24"/>
                <w:lang w:eastAsia="zh-CN"/>
              </w:rPr>
              <w:t>统一</w:t>
            </w:r>
            <w:r>
              <w:rPr>
                <w:rFonts w:hint="eastAsia"/>
                <w:sz w:val="24"/>
              </w:rPr>
              <w:t>清运。</w:t>
            </w:r>
          </w:p>
          <w:p w14:paraId="0ECDD5C9">
            <w:pPr>
              <w:spacing w:line="360" w:lineRule="auto"/>
              <w:ind w:firstLine="480" w:firstLineChars="200"/>
              <w:rPr>
                <w:sz w:val="24"/>
              </w:rPr>
            </w:pPr>
            <w:r>
              <w:rPr>
                <w:rFonts w:hint="eastAsia"/>
                <w:sz w:val="24"/>
              </w:rPr>
              <w:t>（2）危险废物</w:t>
            </w:r>
          </w:p>
          <w:p w14:paraId="75025EB3">
            <w:pPr>
              <w:spacing w:line="360" w:lineRule="auto"/>
              <w:ind w:firstLine="480" w:firstLineChars="200"/>
              <w:rPr>
                <w:rFonts w:hint="eastAsia" w:hAnsi="宋体"/>
                <w:color w:val="000000" w:themeColor="text1"/>
                <w:sz w:val="24"/>
              </w:rPr>
            </w:pPr>
            <w:r>
              <w:rPr>
                <w:rFonts w:hint="eastAsia" w:hAnsi="宋体"/>
                <w:color w:val="000000" w:themeColor="text1"/>
                <w:sz w:val="24"/>
              </w:rPr>
              <w:t>废</w:t>
            </w:r>
            <w:r>
              <w:rPr>
                <w:rFonts w:hint="eastAsia" w:hAnsi="宋体"/>
                <w:color w:val="000000" w:themeColor="text1"/>
                <w:sz w:val="24"/>
                <w:lang w:eastAsia="zh-CN"/>
              </w:rPr>
              <w:t>机油：</w:t>
            </w:r>
            <w:r>
              <w:rPr>
                <w:rFonts w:hint="eastAsia" w:hAnsi="宋体"/>
                <w:color w:val="000000" w:themeColor="text1"/>
                <w:sz w:val="24"/>
              </w:rPr>
              <w:t>废</w:t>
            </w:r>
            <w:r>
              <w:rPr>
                <w:rFonts w:hint="eastAsia" w:hAnsi="宋体"/>
                <w:color w:val="000000" w:themeColor="text1"/>
                <w:sz w:val="24"/>
                <w:lang w:eastAsia="zh-CN"/>
              </w:rPr>
              <w:t>机</w:t>
            </w:r>
            <w:r>
              <w:rPr>
                <w:rFonts w:hint="eastAsia" w:hAnsi="宋体"/>
                <w:color w:val="000000" w:themeColor="text1"/>
                <w:sz w:val="24"/>
              </w:rPr>
              <w:t>油主要为设备机修产生的废</w:t>
            </w:r>
            <w:r>
              <w:rPr>
                <w:rFonts w:hint="eastAsia" w:hAnsi="宋体"/>
                <w:color w:val="000000" w:themeColor="text1"/>
                <w:sz w:val="24"/>
                <w:lang w:eastAsia="zh-CN"/>
              </w:rPr>
              <w:t>矿物</w:t>
            </w:r>
            <w:r>
              <w:rPr>
                <w:rFonts w:hint="eastAsia" w:hAnsi="宋体"/>
                <w:color w:val="000000" w:themeColor="text1"/>
                <w:sz w:val="24"/>
              </w:rPr>
              <w:t>油</w:t>
            </w:r>
            <w:r>
              <w:rPr>
                <w:rFonts w:hint="eastAsia" w:hAnsi="宋体"/>
                <w:color w:val="000000" w:themeColor="text1"/>
                <w:sz w:val="24"/>
                <w:lang w:eastAsia="zh-CN"/>
              </w:rPr>
              <w:t>，</w:t>
            </w:r>
            <w:r>
              <w:rPr>
                <w:rFonts w:hint="eastAsia" w:hAnsi="宋体"/>
                <w:color w:val="000000" w:themeColor="text1"/>
                <w:sz w:val="24"/>
              </w:rPr>
              <w:t>废矿物油产生量约0.</w:t>
            </w:r>
            <w:r>
              <w:rPr>
                <w:rFonts w:hint="eastAsia" w:hAnsi="宋体"/>
                <w:color w:val="000000" w:themeColor="text1"/>
                <w:sz w:val="24"/>
                <w:lang w:val="en-US" w:eastAsia="zh-CN"/>
              </w:rPr>
              <w:t>0</w:t>
            </w:r>
            <w:r>
              <w:rPr>
                <w:rFonts w:hint="eastAsia" w:hAnsi="宋体"/>
                <w:color w:val="000000" w:themeColor="text1"/>
                <w:sz w:val="24"/>
              </w:rPr>
              <w:t>2t/a</w:t>
            </w:r>
            <w:r>
              <w:rPr>
                <w:rFonts w:hint="eastAsia" w:hAnsi="宋体"/>
                <w:color w:val="000000" w:themeColor="text1"/>
                <w:sz w:val="24"/>
                <w:lang w:eastAsia="zh-CN"/>
              </w:rPr>
              <w:t>，</w:t>
            </w:r>
            <w:r>
              <w:rPr>
                <w:rFonts w:hint="eastAsia" w:hAnsi="宋体"/>
                <w:color w:val="000000" w:themeColor="text1"/>
                <w:sz w:val="24"/>
              </w:rPr>
              <w:t>暂存</w:t>
            </w:r>
            <w:r>
              <w:rPr>
                <w:rFonts w:hint="eastAsia" w:hAnsi="宋体"/>
                <w:color w:val="000000" w:themeColor="text1"/>
                <w:sz w:val="24"/>
                <w:lang w:eastAsia="zh-CN"/>
              </w:rPr>
              <w:t>于</w:t>
            </w:r>
            <w:r>
              <w:rPr>
                <w:rFonts w:hint="eastAsia" w:hAnsi="宋体"/>
                <w:color w:val="000000" w:themeColor="text1"/>
                <w:sz w:val="24"/>
              </w:rPr>
              <w:t>危废暂存间，</w:t>
            </w:r>
            <w:r>
              <w:rPr>
                <w:rFonts w:hint="eastAsia" w:hAnsi="宋体"/>
                <w:color w:val="000000" w:themeColor="text1"/>
                <w:sz w:val="24"/>
                <w:lang w:eastAsia="zh-CN"/>
              </w:rPr>
              <w:t>定期交由</w:t>
            </w:r>
            <w:r>
              <w:rPr>
                <w:rFonts w:hint="eastAsia" w:hAnsi="宋体"/>
                <w:color w:val="000000" w:themeColor="text1"/>
                <w:sz w:val="24"/>
              </w:rPr>
              <w:t>具有处理资质的单位</w:t>
            </w:r>
            <w:r>
              <w:rPr>
                <w:rFonts w:hint="eastAsia" w:hAnsi="宋体"/>
                <w:color w:val="000000" w:themeColor="text1"/>
                <w:sz w:val="24"/>
                <w:lang w:eastAsia="zh-CN"/>
              </w:rPr>
              <w:t>清运处置</w:t>
            </w:r>
            <w:r>
              <w:rPr>
                <w:rFonts w:hint="eastAsia" w:hAnsi="宋体"/>
                <w:color w:val="000000" w:themeColor="text1"/>
                <w:sz w:val="24"/>
              </w:rPr>
              <w:t>。</w:t>
            </w:r>
          </w:p>
          <w:p w14:paraId="1E6B0E87">
            <w:pPr>
              <w:spacing w:line="360" w:lineRule="auto"/>
              <w:ind w:firstLine="480" w:firstLineChars="200"/>
              <w:rPr>
                <w:rFonts w:hint="eastAsia"/>
              </w:rPr>
            </w:pPr>
            <w:r>
              <w:rPr>
                <w:rFonts w:hint="eastAsia"/>
                <w:sz w:val="24"/>
                <w:lang w:eastAsia="zh-CN"/>
              </w:rPr>
              <w:t>废含油手套、抹布：废含油手套、抹布</w:t>
            </w:r>
            <w:r>
              <w:rPr>
                <w:rFonts w:hint="eastAsia" w:hAnsi="宋体"/>
                <w:color w:val="000000" w:themeColor="text1"/>
                <w:sz w:val="24"/>
              </w:rPr>
              <w:t>主要为设备机修产生的</w:t>
            </w:r>
            <w:r>
              <w:rPr>
                <w:rFonts w:hint="eastAsia" w:hAnsi="宋体"/>
                <w:color w:val="000000" w:themeColor="text1"/>
                <w:sz w:val="24"/>
                <w:lang w:eastAsia="zh-CN"/>
              </w:rPr>
              <w:t>沾染</w:t>
            </w:r>
            <w:r>
              <w:rPr>
                <w:rFonts w:hint="eastAsia" w:hAnsi="宋体"/>
                <w:color w:val="000000" w:themeColor="text1"/>
                <w:sz w:val="24"/>
              </w:rPr>
              <w:t>废</w:t>
            </w:r>
            <w:r>
              <w:rPr>
                <w:rFonts w:hint="eastAsia" w:hAnsi="宋体"/>
                <w:color w:val="000000" w:themeColor="text1"/>
                <w:sz w:val="24"/>
                <w:lang w:eastAsia="zh-CN"/>
              </w:rPr>
              <w:t>矿物</w:t>
            </w:r>
            <w:r>
              <w:rPr>
                <w:rFonts w:hint="eastAsia" w:hAnsi="宋体"/>
                <w:color w:val="000000" w:themeColor="text1"/>
                <w:sz w:val="24"/>
              </w:rPr>
              <w:t>油</w:t>
            </w:r>
            <w:r>
              <w:rPr>
                <w:rFonts w:hint="eastAsia" w:hAnsi="宋体"/>
                <w:color w:val="000000" w:themeColor="text1"/>
                <w:sz w:val="24"/>
                <w:lang w:eastAsia="zh-CN"/>
              </w:rPr>
              <w:t>的</w:t>
            </w:r>
            <w:r>
              <w:rPr>
                <w:rFonts w:hint="eastAsia"/>
                <w:sz w:val="24"/>
                <w:lang w:eastAsia="zh-CN"/>
              </w:rPr>
              <w:t>手套、抹布</w:t>
            </w:r>
            <w:r>
              <w:rPr>
                <w:rFonts w:hint="eastAsia" w:hAnsi="宋体"/>
                <w:color w:val="000000" w:themeColor="text1"/>
                <w:sz w:val="24"/>
                <w:lang w:eastAsia="zh-CN"/>
              </w:rPr>
              <w:t>，</w:t>
            </w:r>
            <w:r>
              <w:rPr>
                <w:rFonts w:hint="eastAsia" w:hAnsi="宋体"/>
                <w:color w:val="000000" w:themeColor="text1"/>
                <w:sz w:val="24"/>
              </w:rPr>
              <w:t>产生量约0.</w:t>
            </w:r>
            <w:r>
              <w:rPr>
                <w:rFonts w:hint="eastAsia" w:hAnsi="宋体"/>
                <w:color w:val="000000" w:themeColor="text1"/>
                <w:sz w:val="24"/>
                <w:lang w:val="en-US" w:eastAsia="zh-CN"/>
              </w:rPr>
              <w:t>05</w:t>
            </w:r>
            <w:r>
              <w:rPr>
                <w:rFonts w:hint="eastAsia" w:hAnsi="宋体"/>
                <w:color w:val="000000" w:themeColor="text1"/>
                <w:sz w:val="24"/>
              </w:rPr>
              <w:t>t/a</w:t>
            </w:r>
            <w:r>
              <w:rPr>
                <w:rFonts w:hint="eastAsia" w:hAnsi="宋体"/>
                <w:color w:val="000000" w:themeColor="text1"/>
                <w:sz w:val="24"/>
                <w:lang w:eastAsia="zh-CN"/>
              </w:rPr>
              <w:t>，</w:t>
            </w:r>
            <w:r>
              <w:rPr>
                <w:rFonts w:hint="eastAsia" w:hAnsi="宋体"/>
                <w:color w:val="000000" w:themeColor="text1"/>
                <w:sz w:val="24"/>
              </w:rPr>
              <w:t>暂存</w:t>
            </w:r>
            <w:r>
              <w:rPr>
                <w:rFonts w:hint="eastAsia" w:hAnsi="宋体"/>
                <w:color w:val="000000" w:themeColor="text1"/>
                <w:sz w:val="24"/>
                <w:lang w:eastAsia="zh-CN"/>
              </w:rPr>
              <w:t>于</w:t>
            </w:r>
            <w:r>
              <w:rPr>
                <w:rFonts w:hint="eastAsia" w:hAnsi="宋体"/>
                <w:color w:val="000000" w:themeColor="text1"/>
                <w:sz w:val="24"/>
              </w:rPr>
              <w:t>危废暂存间，</w:t>
            </w:r>
            <w:r>
              <w:rPr>
                <w:rFonts w:hint="eastAsia" w:hAnsi="宋体"/>
                <w:color w:val="000000" w:themeColor="text1"/>
                <w:sz w:val="24"/>
                <w:lang w:eastAsia="zh-CN"/>
              </w:rPr>
              <w:t>定期交由</w:t>
            </w:r>
            <w:r>
              <w:rPr>
                <w:rFonts w:hint="eastAsia" w:hAnsi="宋体"/>
                <w:color w:val="000000" w:themeColor="text1"/>
                <w:sz w:val="24"/>
              </w:rPr>
              <w:t>具有处理资质的单位</w:t>
            </w:r>
            <w:r>
              <w:rPr>
                <w:rFonts w:hint="eastAsia" w:hAnsi="宋体"/>
                <w:color w:val="000000" w:themeColor="text1"/>
                <w:sz w:val="24"/>
                <w:lang w:eastAsia="zh-CN"/>
              </w:rPr>
              <w:t>清运处置</w:t>
            </w:r>
            <w:r>
              <w:rPr>
                <w:rFonts w:hint="eastAsia"/>
                <w:sz w:val="24"/>
              </w:rPr>
              <w:t>。</w:t>
            </w:r>
          </w:p>
          <w:p w14:paraId="467DD415">
            <w:pPr>
              <w:spacing w:line="360" w:lineRule="auto"/>
              <w:ind w:firstLine="480" w:firstLineChars="200"/>
              <w:rPr>
                <w:rFonts w:hint="eastAsia" w:eastAsia="宋体"/>
                <w:lang w:eastAsia="zh-CN"/>
              </w:rPr>
            </w:pPr>
            <w:r>
              <w:rPr>
                <w:sz w:val="24"/>
              </w:rPr>
              <w:t>本项目一般固废暂存区满足</w:t>
            </w:r>
            <w:r>
              <w:rPr>
                <w:rFonts w:hint="eastAsia" w:eastAsiaTheme="minorEastAsia"/>
                <w:sz w:val="24"/>
              </w:rPr>
              <w:t>《一般工业固体废物贮存和填埋污染控制标准》（GB18599-2020）</w:t>
            </w:r>
            <w:r>
              <w:rPr>
                <w:sz w:val="24"/>
              </w:rPr>
              <w:t>相关规定要求，处置措施满足环评要求，符合验收条件。项目危废间满足</w:t>
            </w:r>
            <w:r>
              <w:rPr>
                <w:rFonts w:hint="eastAsia" w:eastAsiaTheme="minorEastAsia"/>
                <w:sz w:val="24"/>
              </w:rPr>
              <w:t>《危险废物贮存污染控制标准》（GB18597-2023）</w:t>
            </w:r>
            <w:r>
              <w:rPr>
                <w:sz w:val="24"/>
              </w:rPr>
              <w:t>中相关规定，危废处置措施满足环评及国</w:t>
            </w:r>
            <w:r>
              <w:rPr>
                <w:rFonts w:hint="eastAsia"/>
                <w:sz w:val="24"/>
                <w:lang w:eastAsia="zh-CN"/>
              </w:rPr>
              <w:t>家</w:t>
            </w:r>
            <w:r>
              <w:rPr>
                <w:sz w:val="24"/>
              </w:rPr>
              <w:t>废物处置管理要求，符合验收条件</w:t>
            </w:r>
            <w:r>
              <w:rPr>
                <w:rFonts w:hint="eastAsia"/>
                <w:sz w:val="24"/>
                <w:lang w:eastAsia="zh-CN"/>
              </w:rPr>
              <w:t>。</w:t>
            </w:r>
          </w:p>
          <w:p w14:paraId="0B260F3B">
            <w:pPr>
              <w:spacing w:line="360" w:lineRule="auto"/>
              <w:ind w:firstLine="482" w:firstLineChars="200"/>
            </w:pPr>
            <w:r>
              <w:rPr>
                <w:b/>
                <w:color w:val="000000"/>
                <w:sz w:val="24"/>
              </w:rPr>
              <w:t>3.2.4地下水污染防治措施</w:t>
            </w:r>
          </w:p>
          <w:p w14:paraId="50EA9B04">
            <w:pPr>
              <w:spacing w:line="360" w:lineRule="auto"/>
              <w:ind w:firstLine="480" w:firstLineChars="200"/>
              <w:rPr>
                <w:rFonts w:hint="eastAsia"/>
                <w:sz w:val="24"/>
                <w:lang w:eastAsia="zh-CN"/>
              </w:rPr>
            </w:pPr>
            <w:r>
              <w:rPr>
                <w:rFonts w:hint="eastAsia"/>
                <w:sz w:val="24"/>
              </w:rPr>
              <w:t>企业采取分区防渗，具体措施为：</w:t>
            </w:r>
            <w:r>
              <w:rPr>
                <w:rFonts w:hint="eastAsia"/>
                <w:sz w:val="24"/>
                <w:lang w:eastAsia="zh-CN"/>
              </w:rPr>
              <w:t>将</w:t>
            </w:r>
            <w:r>
              <w:rPr>
                <w:rFonts w:hint="eastAsia"/>
                <w:sz w:val="24"/>
              </w:rPr>
              <w:t>食品磷酸钠盐车间</w:t>
            </w:r>
            <w:r>
              <w:rPr>
                <w:rFonts w:hint="eastAsia"/>
                <w:sz w:val="24"/>
                <w:lang w:eastAsia="zh-CN"/>
              </w:rPr>
              <w:t>、食品磷酸钾盐车间、聚偏磷酸钾车间、固体碱库、成品库、液体储罐区、</w:t>
            </w:r>
            <w:r>
              <w:rPr>
                <w:rFonts w:hint="eastAsia"/>
                <w:sz w:val="24"/>
              </w:rPr>
              <w:t>危废暂存间</w:t>
            </w:r>
            <w:r>
              <w:rPr>
                <w:rFonts w:hint="eastAsia"/>
                <w:sz w:val="24"/>
                <w:lang w:eastAsia="zh-CN"/>
              </w:rPr>
              <w:t>等区域</w:t>
            </w:r>
            <w:r>
              <w:rPr>
                <w:rFonts w:hint="eastAsia"/>
                <w:sz w:val="24"/>
              </w:rPr>
              <w:t>进行重点防渗，</w:t>
            </w:r>
            <w:r>
              <w:rPr>
                <w:rFonts w:hint="eastAsia"/>
                <w:sz w:val="24"/>
                <w:lang w:eastAsia="zh-CN"/>
              </w:rPr>
              <w:t>采取</w:t>
            </w:r>
            <w:r>
              <w:rPr>
                <w:rFonts w:hint="eastAsia"/>
                <w:sz w:val="24"/>
              </w:rPr>
              <w:t>2mm复合防渗结构+120mm抗渗混凝土</w:t>
            </w:r>
            <w:r>
              <w:rPr>
                <w:rFonts w:hint="eastAsia"/>
                <w:sz w:val="24"/>
                <w:lang w:eastAsia="zh-CN"/>
              </w:rPr>
              <w:t>，</w:t>
            </w:r>
            <w:r>
              <w:rPr>
                <w:rFonts w:hint="eastAsia"/>
                <w:sz w:val="24"/>
              </w:rPr>
              <w:t>确保防渗系数≤10</w:t>
            </w:r>
            <w:r>
              <w:rPr>
                <w:rFonts w:hint="eastAsia"/>
                <w:sz w:val="24"/>
                <w:vertAlign w:val="superscript"/>
              </w:rPr>
              <w:t>-10</w:t>
            </w:r>
            <w:r>
              <w:rPr>
                <w:rFonts w:hint="eastAsia"/>
                <w:sz w:val="24"/>
              </w:rPr>
              <w:t>cm/s</w:t>
            </w:r>
            <w:r>
              <w:rPr>
                <w:rFonts w:hint="eastAsia"/>
                <w:sz w:val="24"/>
                <w:lang w:eastAsia="zh-CN"/>
              </w:rPr>
              <w:t>。锅炉房、水泵房、消防池等区域</w:t>
            </w:r>
            <w:r>
              <w:rPr>
                <w:rFonts w:hint="eastAsia"/>
                <w:sz w:val="24"/>
              </w:rPr>
              <w:t>进行</w:t>
            </w:r>
            <w:r>
              <w:rPr>
                <w:rFonts w:hint="eastAsia"/>
                <w:sz w:val="24"/>
                <w:lang w:eastAsia="zh-CN"/>
              </w:rPr>
              <w:t>一般</w:t>
            </w:r>
            <w:r>
              <w:rPr>
                <w:rFonts w:hint="eastAsia"/>
                <w:sz w:val="24"/>
              </w:rPr>
              <w:t>防渗</w:t>
            </w:r>
            <w:r>
              <w:rPr>
                <w:rFonts w:hint="eastAsia"/>
                <w:sz w:val="24"/>
                <w:lang w:eastAsia="zh-CN"/>
              </w:rPr>
              <w:t>，防渗层采取10~15cm的水泥进行硬化，渗透系数≤10</w:t>
            </w:r>
            <w:r>
              <w:rPr>
                <w:rFonts w:hint="eastAsia"/>
                <w:sz w:val="24"/>
                <w:vertAlign w:val="superscript"/>
                <w:lang w:eastAsia="zh-CN"/>
              </w:rPr>
              <w:t>-7</w:t>
            </w:r>
            <w:r>
              <w:rPr>
                <w:rFonts w:hint="eastAsia"/>
                <w:sz w:val="24"/>
                <w:lang w:eastAsia="zh-CN"/>
              </w:rPr>
              <w:t>cm/s。</w:t>
            </w:r>
          </w:p>
          <w:p w14:paraId="3BA7006D">
            <w:pPr>
              <w:spacing w:line="360" w:lineRule="auto"/>
              <w:ind w:firstLine="480" w:firstLineChars="200"/>
              <w:rPr>
                <w:rFonts w:eastAsiaTheme="minorEastAsia"/>
                <w:b/>
                <w:szCs w:val="21"/>
              </w:rPr>
            </w:pPr>
            <w:r>
              <w:rPr>
                <w:rFonts w:hint="eastAsia"/>
                <w:sz w:val="24"/>
              </w:rPr>
              <w:t>在采取上述防渗、防腐处理措施后，并在加强维护和厂区环境管理的前提下，可有效控制厂区内的废水等污染物下渗现象，项目对地下水基本不会造成明显影响。</w:t>
            </w:r>
          </w:p>
          <w:p w14:paraId="4A4E096F">
            <w:pPr>
              <w:spacing w:line="360" w:lineRule="auto"/>
              <w:ind w:firstLine="482" w:firstLineChars="200"/>
              <w:rPr>
                <w:b/>
                <w:sz w:val="24"/>
              </w:rPr>
            </w:pPr>
            <w:r>
              <w:rPr>
                <w:b/>
                <w:sz w:val="24"/>
              </w:rPr>
              <w:t>3.3环保设施</w:t>
            </w:r>
            <w:r>
              <w:rPr>
                <w:rFonts w:hint="eastAsia"/>
                <w:b/>
                <w:sz w:val="24"/>
                <w:lang w:eastAsia="zh-CN"/>
              </w:rPr>
              <w:t>“</w:t>
            </w:r>
            <w:r>
              <w:rPr>
                <w:b/>
                <w:sz w:val="24"/>
              </w:rPr>
              <w:t>三同时</w:t>
            </w:r>
            <w:r>
              <w:rPr>
                <w:rFonts w:hint="eastAsia"/>
                <w:b/>
                <w:sz w:val="24"/>
                <w:lang w:eastAsia="zh-CN"/>
              </w:rPr>
              <w:t>”</w:t>
            </w:r>
            <w:r>
              <w:rPr>
                <w:b/>
                <w:sz w:val="24"/>
              </w:rPr>
              <w:t>落实情况</w:t>
            </w:r>
          </w:p>
          <w:p w14:paraId="5FF8F146">
            <w:pPr>
              <w:spacing w:line="360" w:lineRule="auto"/>
              <w:ind w:firstLine="480" w:firstLineChars="200"/>
              <w:rPr>
                <w:rFonts w:eastAsiaTheme="minorEastAsia"/>
                <w:b/>
                <w:szCs w:val="21"/>
              </w:rPr>
            </w:pPr>
            <w:r>
              <w:rPr>
                <w:rFonts w:eastAsiaTheme="minorEastAsia"/>
                <w:sz w:val="24"/>
                <w:szCs w:val="20"/>
              </w:rPr>
              <w:t>本</w:t>
            </w:r>
            <w:r>
              <w:rPr>
                <w:rFonts w:hint="eastAsia" w:eastAsiaTheme="minorEastAsia"/>
                <w:sz w:val="24"/>
                <w:szCs w:val="20"/>
              </w:rPr>
              <w:t>项目</w:t>
            </w:r>
            <w:r>
              <w:rPr>
                <w:rFonts w:hint="eastAsia" w:eastAsiaTheme="minorEastAsia"/>
                <w:sz w:val="24"/>
                <w:szCs w:val="20"/>
                <w:lang w:eastAsia="zh-CN"/>
              </w:rPr>
              <w:t>环评预计</w:t>
            </w:r>
            <w:r>
              <w:rPr>
                <w:rFonts w:eastAsiaTheme="minorEastAsia"/>
                <w:sz w:val="24"/>
                <w:szCs w:val="20"/>
              </w:rPr>
              <w:t>总投资</w:t>
            </w:r>
            <w:r>
              <w:rPr>
                <w:rFonts w:hint="eastAsia" w:eastAsiaTheme="minorEastAsia"/>
                <w:sz w:val="24"/>
                <w:szCs w:val="20"/>
                <w:lang w:val="en-US" w:eastAsia="zh-CN"/>
              </w:rPr>
              <w:t>2200</w:t>
            </w:r>
            <w:r>
              <w:rPr>
                <w:rFonts w:eastAsiaTheme="minorEastAsia"/>
                <w:sz w:val="24"/>
                <w:szCs w:val="20"/>
              </w:rPr>
              <w:t>万元，运行期环评环保投资估算</w:t>
            </w:r>
            <w:r>
              <w:rPr>
                <w:rFonts w:hint="eastAsia" w:eastAsiaTheme="minorEastAsia"/>
                <w:sz w:val="24"/>
                <w:szCs w:val="20"/>
                <w:lang w:val="en-US" w:eastAsia="zh-CN"/>
              </w:rPr>
              <w:t>83.5</w:t>
            </w:r>
            <w:r>
              <w:rPr>
                <w:rFonts w:eastAsiaTheme="minorEastAsia"/>
                <w:sz w:val="24"/>
                <w:szCs w:val="20"/>
              </w:rPr>
              <w:t>万元，实际建设总投资</w:t>
            </w:r>
            <w:r>
              <w:rPr>
                <w:rFonts w:hint="eastAsia" w:eastAsiaTheme="minorEastAsia"/>
                <w:sz w:val="24"/>
                <w:szCs w:val="20"/>
                <w:lang w:val="en-US" w:eastAsia="zh-CN"/>
              </w:rPr>
              <w:t>220</w:t>
            </w:r>
            <w:r>
              <w:rPr>
                <w:rFonts w:hint="eastAsia" w:eastAsiaTheme="minorEastAsia"/>
                <w:sz w:val="24"/>
                <w:szCs w:val="20"/>
              </w:rPr>
              <w:t>0</w:t>
            </w:r>
            <w:r>
              <w:rPr>
                <w:rFonts w:eastAsiaTheme="minorEastAsia"/>
                <w:sz w:val="24"/>
                <w:szCs w:val="20"/>
              </w:rPr>
              <w:t>万元</w:t>
            </w:r>
            <w:r>
              <w:rPr>
                <w:rFonts w:hint="eastAsia" w:eastAsiaTheme="minorEastAsia"/>
                <w:sz w:val="24"/>
                <w:szCs w:val="20"/>
                <w:lang w:eastAsia="zh-CN"/>
              </w:rPr>
              <w:t>，运营期</w:t>
            </w:r>
            <w:r>
              <w:rPr>
                <w:rFonts w:eastAsiaTheme="minorEastAsia"/>
                <w:sz w:val="24"/>
                <w:szCs w:val="20"/>
              </w:rPr>
              <w:t>环保投资</w:t>
            </w:r>
            <w:r>
              <w:rPr>
                <w:rFonts w:hint="eastAsia" w:eastAsiaTheme="minorEastAsia"/>
                <w:sz w:val="24"/>
                <w:szCs w:val="20"/>
                <w:lang w:val="en-US" w:eastAsia="zh-CN"/>
              </w:rPr>
              <w:t>144.5</w:t>
            </w:r>
            <w:r>
              <w:rPr>
                <w:rFonts w:eastAsiaTheme="minorEastAsia"/>
                <w:sz w:val="24"/>
                <w:szCs w:val="20"/>
              </w:rPr>
              <w:t>万元，实际环保投资占总投资的</w:t>
            </w:r>
            <w:r>
              <w:rPr>
                <w:rFonts w:hint="eastAsia" w:eastAsiaTheme="minorEastAsia"/>
                <w:sz w:val="24"/>
                <w:szCs w:val="20"/>
                <w:lang w:val="en-US" w:eastAsia="zh-CN"/>
              </w:rPr>
              <w:t>6.57</w:t>
            </w:r>
            <w:r>
              <w:rPr>
                <w:rFonts w:eastAsiaTheme="minorEastAsia"/>
                <w:sz w:val="24"/>
                <w:szCs w:val="20"/>
              </w:rPr>
              <w:t>%，环保治理措施和投资落实情况见下表。</w:t>
            </w:r>
          </w:p>
          <w:p w14:paraId="5B9984FE">
            <w:pPr>
              <w:spacing w:beforeLines="50"/>
              <w:jc w:val="center"/>
              <w:rPr>
                <w:rFonts w:eastAsiaTheme="minorEastAsia"/>
                <w:b/>
                <w:szCs w:val="21"/>
              </w:rPr>
            </w:pPr>
            <w:r>
              <w:rPr>
                <w:rFonts w:eastAsiaTheme="minorEastAsia"/>
                <w:b/>
                <w:szCs w:val="21"/>
              </w:rPr>
              <w:t xml:space="preserve">表3-3  </w:t>
            </w:r>
            <w:r>
              <w:rPr>
                <w:rFonts w:hint="eastAsia" w:eastAsiaTheme="minorEastAsia"/>
                <w:b/>
                <w:szCs w:val="21"/>
                <w:lang w:eastAsia="zh-CN"/>
              </w:rPr>
              <w:t>“</w:t>
            </w:r>
            <w:r>
              <w:rPr>
                <w:rFonts w:eastAsiaTheme="minorEastAsia"/>
                <w:b/>
                <w:szCs w:val="21"/>
              </w:rPr>
              <w:t>三同时</w:t>
            </w:r>
            <w:r>
              <w:rPr>
                <w:rFonts w:hint="eastAsia" w:eastAsiaTheme="minorEastAsia"/>
                <w:b/>
                <w:szCs w:val="21"/>
                <w:lang w:eastAsia="zh-CN"/>
              </w:rPr>
              <w:t>”</w:t>
            </w:r>
            <w:r>
              <w:rPr>
                <w:rFonts w:eastAsiaTheme="minorEastAsia"/>
                <w:b/>
                <w:szCs w:val="21"/>
              </w:rPr>
              <w:t>环保设施和投资落实情况一览表</w:t>
            </w:r>
          </w:p>
          <w:tbl>
            <w:tblPr>
              <w:tblStyle w:val="14"/>
              <w:tblW w:w="9690"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3452"/>
              <w:gridCol w:w="3614"/>
              <w:gridCol w:w="784"/>
              <w:gridCol w:w="722"/>
            </w:tblGrid>
            <w:tr w14:paraId="2B1149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118" w:type="dxa"/>
                  <w:vMerge w:val="restart"/>
                  <w:tcBorders>
                    <w:tl2br w:val="nil"/>
                    <w:tr2bl w:val="nil"/>
                  </w:tcBorders>
                  <w:vAlign w:val="center"/>
                </w:tcPr>
                <w:p w14:paraId="20AB786A">
                  <w:pPr>
                    <w:pStyle w:val="19"/>
                    <w:spacing w:line="240" w:lineRule="auto"/>
                    <w:ind w:firstLine="0" w:firstLineChars="0"/>
                    <w:jc w:val="center"/>
                    <w:rPr>
                      <w:rFonts w:ascii="Times New Roman" w:hAnsi="Times New Roman" w:eastAsiaTheme="minorEastAsia"/>
                      <w:sz w:val="21"/>
                      <w:szCs w:val="21"/>
                      <w:lang w:val="en-GB"/>
                    </w:rPr>
                  </w:pPr>
                  <w:r>
                    <w:rPr>
                      <w:rFonts w:ascii="Times New Roman" w:hAnsi="Times New Roman" w:eastAsiaTheme="minorEastAsia"/>
                      <w:sz w:val="21"/>
                      <w:szCs w:val="21"/>
                      <w:lang w:val="en-GB"/>
                    </w:rPr>
                    <w:t>治理对象</w:t>
                  </w:r>
                </w:p>
              </w:tc>
              <w:tc>
                <w:tcPr>
                  <w:tcW w:w="7066" w:type="dxa"/>
                  <w:gridSpan w:val="2"/>
                  <w:tcBorders>
                    <w:tl2br w:val="nil"/>
                    <w:tr2bl w:val="nil"/>
                  </w:tcBorders>
                  <w:vAlign w:val="center"/>
                </w:tcPr>
                <w:p w14:paraId="6113FB2E">
                  <w:pPr>
                    <w:pStyle w:val="19"/>
                    <w:spacing w:line="240" w:lineRule="auto"/>
                    <w:ind w:firstLine="0" w:firstLineChars="0"/>
                    <w:jc w:val="center"/>
                    <w:rPr>
                      <w:rFonts w:ascii="Times New Roman" w:hAnsi="Times New Roman" w:eastAsiaTheme="minorEastAsia"/>
                      <w:sz w:val="21"/>
                      <w:szCs w:val="21"/>
                      <w:lang w:val="en-GB"/>
                    </w:rPr>
                  </w:pPr>
                  <w:r>
                    <w:rPr>
                      <w:rFonts w:ascii="Times New Roman" w:hAnsi="Times New Roman" w:eastAsiaTheme="minorEastAsia"/>
                      <w:sz w:val="21"/>
                      <w:szCs w:val="21"/>
                      <w:lang w:val="en-GB"/>
                    </w:rPr>
                    <w:t>环保设施</w:t>
                  </w:r>
                </w:p>
              </w:tc>
              <w:tc>
                <w:tcPr>
                  <w:tcW w:w="1506" w:type="dxa"/>
                  <w:gridSpan w:val="2"/>
                  <w:tcBorders>
                    <w:tl2br w:val="nil"/>
                    <w:tr2bl w:val="nil"/>
                  </w:tcBorders>
                  <w:vAlign w:val="center"/>
                </w:tcPr>
                <w:p w14:paraId="465907BC">
                  <w:pPr>
                    <w:pStyle w:val="19"/>
                    <w:spacing w:line="240" w:lineRule="auto"/>
                    <w:ind w:firstLine="0" w:firstLineChars="0"/>
                    <w:jc w:val="center"/>
                    <w:rPr>
                      <w:rFonts w:ascii="Times New Roman" w:hAnsi="Times New Roman" w:eastAsiaTheme="minorEastAsia"/>
                      <w:sz w:val="21"/>
                      <w:szCs w:val="21"/>
                      <w:lang w:val="en-GB"/>
                    </w:rPr>
                  </w:pPr>
                  <w:r>
                    <w:rPr>
                      <w:rFonts w:ascii="Times New Roman" w:hAnsi="Times New Roman" w:eastAsiaTheme="minorEastAsia"/>
                      <w:sz w:val="21"/>
                      <w:szCs w:val="21"/>
                      <w:lang w:val="en-GB"/>
                    </w:rPr>
                    <w:t>投资（万元）</w:t>
                  </w:r>
                </w:p>
              </w:tc>
            </w:tr>
            <w:tr w14:paraId="7D3337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118" w:type="dxa"/>
                  <w:vMerge w:val="continue"/>
                  <w:tcBorders>
                    <w:tl2br w:val="nil"/>
                    <w:tr2bl w:val="nil"/>
                  </w:tcBorders>
                  <w:vAlign w:val="center"/>
                </w:tcPr>
                <w:p w14:paraId="37DB403B">
                  <w:pPr>
                    <w:rPr>
                      <w:rFonts w:eastAsiaTheme="minorEastAsia"/>
                      <w:szCs w:val="21"/>
                      <w:lang w:val="en-GB"/>
                    </w:rPr>
                  </w:pPr>
                </w:p>
              </w:tc>
              <w:tc>
                <w:tcPr>
                  <w:tcW w:w="3452" w:type="dxa"/>
                  <w:tcBorders>
                    <w:tl2br w:val="nil"/>
                    <w:tr2bl w:val="nil"/>
                  </w:tcBorders>
                  <w:vAlign w:val="center"/>
                </w:tcPr>
                <w:p w14:paraId="0E28C16B">
                  <w:pPr>
                    <w:pStyle w:val="19"/>
                    <w:spacing w:line="240" w:lineRule="auto"/>
                    <w:ind w:firstLine="0" w:firstLineChars="0"/>
                    <w:jc w:val="center"/>
                    <w:rPr>
                      <w:rFonts w:ascii="Times New Roman" w:hAnsi="Times New Roman" w:cs="Times New Roman" w:eastAsiaTheme="minorEastAsia"/>
                      <w:kern w:val="2"/>
                      <w:sz w:val="21"/>
                      <w:szCs w:val="21"/>
                      <w:lang w:val="en-GB" w:eastAsia="zh-CN" w:bidi="ar-SA"/>
                    </w:rPr>
                  </w:pPr>
                  <w:r>
                    <w:rPr>
                      <w:rFonts w:ascii="Times New Roman" w:hAnsi="Times New Roman" w:cs="Times New Roman" w:eastAsiaTheme="minorEastAsia"/>
                      <w:kern w:val="2"/>
                      <w:sz w:val="21"/>
                      <w:szCs w:val="21"/>
                      <w:lang w:val="en-GB" w:eastAsia="zh-CN" w:bidi="ar-SA"/>
                    </w:rPr>
                    <w:t>环评及批复要求</w:t>
                  </w:r>
                </w:p>
              </w:tc>
              <w:tc>
                <w:tcPr>
                  <w:tcW w:w="3614" w:type="dxa"/>
                  <w:tcBorders>
                    <w:tl2br w:val="nil"/>
                    <w:tr2bl w:val="nil"/>
                  </w:tcBorders>
                  <w:vAlign w:val="center"/>
                </w:tcPr>
                <w:p w14:paraId="32EE6A90">
                  <w:pPr>
                    <w:pStyle w:val="19"/>
                    <w:spacing w:line="240" w:lineRule="auto"/>
                    <w:ind w:firstLine="0" w:firstLineChars="0"/>
                    <w:jc w:val="center"/>
                    <w:rPr>
                      <w:rFonts w:ascii="Times New Roman" w:hAnsi="Times New Roman" w:eastAsiaTheme="minorEastAsia"/>
                      <w:sz w:val="21"/>
                      <w:szCs w:val="21"/>
                      <w:lang w:val="en-GB"/>
                    </w:rPr>
                  </w:pPr>
                  <w:r>
                    <w:rPr>
                      <w:rFonts w:ascii="Times New Roman" w:hAnsi="Times New Roman" w:eastAsiaTheme="minorEastAsia"/>
                      <w:sz w:val="21"/>
                      <w:szCs w:val="21"/>
                      <w:lang w:val="en-GB"/>
                    </w:rPr>
                    <w:t>设计与实际建成</w:t>
                  </w:r>
                </w:p>
              </w:tc>
              <w:tc>
                <w:tcPr>
                  <w:tcW w:w="784" w:type="dxa"/>
                  <w:tcBorders>
                    <w:tl2br w:val="nil"/>
                    <w:tr2bl w:val="nil"/>
                  </w:tcBorders>
                  <w:vAlign w:val="center"/>
                </w:tcPr>
                <w:p w14:paraId="3E9F7238">
                  <w:pPr>
                    <w:jc w:val="center"/>
                    <w:rPr>
                      <w:rFonts w:eastAsiaTheme="minorEastAsia"/>
                      <w:szCs w:val="21"/>
                      <w:lang w:val="en-GB"/>
                    </w:rPr>
                  </w:pPr>
                  <w:r>
                    <w:rPr>
                      <w:rFonts w:eastAsiaTheme="minorEastAsia"/>
                      <w:szCs w:val="21"/>
                      <w:lang w:val="en-GB"/>
                    </w:rPr>
                    <w:t>环评</w:t>
                  </w:r>
                </w:p>
              </w:tc>
              <w:tc>
                <w:tcPr>
                  <w:tcW w:w="722" w:type="dxa"/>
                  <w:tcBorders>
                    <w:tl2br w:val="nil"/>
                    <w:tr2bl w:val="nil"/>
                  </w:tcBorders>
                  <w:vAlign w:val="center"/>
                </w:tcPr>
                <w:p w14:paraId="260A14DE">
                  <w:pPr>
                    <w:jc w:val="center"/>
                    <w:rPr>
                      <w:rFonts w:eastAsiaTheme="minorEastAsia"/>
                      <w:szCs w:val="21"/>
                      <w:lang w:val="en-GB"/>
                    </w:rPr>
                  </w:pPr>
                  <w:r>
                    <w:rPr>
                      <w:rFonts w:eastAsiaTheme="minorEastAsia"/>
                      <w:szCs w:val="21"/>
                      <w:lang w:val="en-GB"/>
                    </w:rPr>
                    <w:t>实际</w:t>
                  </w:r>
                </w:p>
              </w:tc>
            </w:tr>
            <w:tr w14:paraId="3674D67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118" w:type="dxa"/>
                  <w:vMerge w:val="restart"/>
                  <w:tcBorders>
                    <w:tl2br w:val="nil"/>
                    <w:tr2bl w:val="nil"/>
                  </w:tcBorders>
                  <w:vAlign w:val="center"/>
                </w:tcPr>
                <w:p w14:paraId="22FA31D3">
                  <w:pPr>
                    <w:pStyle w:val="19"/>
                    <w:spacing w:line="240" w:lineRule="auto"/>
                    <w:ind w:firstLine="0" w:firstLineChars="0"/>
                    <w:jc w:val="center"/>
                    <w:rPr>
                      <w:rFonts w:ascii="Times New Roman" w:hAnsi="Times New Roman" w:eastAsiaTheme="minorEastAsia"/>
                      <w:sz w:val="21"/>
                      <w:szCs w:val="21"/>
                      <w:lang w:val="en-GB"/>
                    </w:rPr>
                  </w:pPr>
                  <w:r>
                    <w:rPr>
                      <w:rFonts w:ascii="Times New Roman" w:hAnsi="Times New Roman" w:eastAsiaTheme="minorEastAsia"/>
                      <w:sz w:val="21"/>
                      <w:szCs w:val="21"/>
                      <w:lang w:val="en-GB"/>
                    </w:rPr>
                    <w:t>废水治理</w:t>
                  </w:r>
                </w:p>
              </w:tc>
              <w:tc>
                <w:tcPr>
                  <w:tcW w:w="3452" w:type="dxa"/>
                  <w:tcBorders>
                    <w:tl2br w:val="nil"/>
                    <w:tr2bl w:val="nil"/>
                  </w:tcBorders>
                  <w:vAlign w:val="center"/>
                </w:tcPr>
                <w:p w14:paraId="704E0A37">
                  <w:pPr>
                    <w:jc w:val="center"/>
                    <w:rPr>
                      <w:rFonts w:hint="default" w:eastAsiaTheme="minorEastAsia"/>
                      <w:szCs w:val="21"/>
                      <w:lang w:val="en-US" w:eastAsia="zh-CN"/>
                    </w:rPr>
                  </w:pPr>
                  <w:r>
                    <w:rPr>
                      <w:rFonts w:hint="eastAsia" w:eastAsiaTheme="minorEastAsia"/>
                      <w:szCs w:val="21"/>
                      <w:lang w:val="en-GB" w:eastAsia="zh-CN"/>
                    </w:rPr>
                    <w:t>一体化生活废水处理装置</w:t>
                  </w:r>
                </w:p>
              </w:tc>
              <w:tc>
                <w:tcPr>
                  <w:tcW w:w="3614" w:type="dxa"/>
                  <w:tcBorders>
                    <w:tl2br w:val="nil"/>
                    <w:tr2bl w:val="nil"/>
                  </w:tcBorders>
                  <w:vAlign w:val="center"/>
                </w:tcPr>
                <w:p w14:paraId="6A6B4A73">
                  <w:pPr>
                    <w:jc w:val="center"/>
                    <w:rPr>
                      <w:rFonts w:eastAsiaTheme="minorEastAsia"/>
                      <w:szCs w:val="21"/>
                    </w:rPr>
                  </w:pPr>
                  <w:r>
                    <w:rPr>
                      <w:rFonts w:eastAsiaTheme="minorEastAsia"/>
                      <w:szCs w:val="21"/>
                    </w:rPr>
                    <w:t>同环评</w:t>
                  </w:r>
                </w:p>
              </w:tc>
              <w:tc>
                <w:tcPr>
                  <w:tcW w:w="784" w:type="dxa"/>
                  <w:tcBorders>
                    <w:tl2br w:val="nil"/>
                    <w:tr2bl w:val="nil"/>
                  </w:tcBorders>
                  <w:vAlign w:val="center"/>
                </w:tcPr>
                <w:p w14:paraId="36006215">
                  <w:pPr>
                    <w:spacing w:line="240" w:lineRule="atLeast"/>
                    <w:jc w:val="center"/>
                    <w:rPr>
                      <w:rFonts w:eastAsiaTheme="minorEastAsia"/>
                      <w:szCs w:val="21"/>
                    </w:rPr>
                  </w:pPr>
                  <w:r>
                    <w:rPr>
                      <w:rFonts w:hint="eastAsia" w:eastAsiaTheme="minorEastAsia"/>
                      <w:szCs w:val="21"/>
                      <w:lang w:val="en-US" w:eastAsia="zh-CN"/>
                    </w:rPr>
                    <w:t>/</w:t>
                  </w:r>
                </w:p>
              </w:tc>
              <w:tc>
                <w:tcPr>
                  <w:tcW w:w="722" w:type="dxa"/>
                  <w:tcBorders>
                    <w:tl2br w:val="nil"/>
                    <w:tr2bl w:val="nil"/>
                  </w:tcBorders>
                  <w:vAlign w:val="center"/>
                </w:tcPr>
                <w:p w14:paraId="004F89C7">
                  <w:pPr>
                    <w:spacing w:line="240" w:lineRule="atLeast"/>
                    <w:jc w:val="center"/>
                    <w:rPr>
                      <w:rFonts w:hint="eastAsia" w:eastAsiaTheme="minorEastAsia"/>
                      <w:szCs w:val="21"/>
                      <w:lang w:eastAsia="zh-CN"/>
                    </w:rPr>
                  </w:pPr>
                  <w:r>
                    <w:rPr>
                      <w:rFonts w:hint="eastAsia" w:eastAsiaTheme="minorEastAsia"/>
                      <w:szCs w:val="21"/>
                      <w:lang w:val="en-US" w:eastAsia="zh-CN"/>
                    </w:rPr>
                    <w:t>/</w:t>
                  </w:r>
                </w:p>
              </w:tc>
            </w:tr>
            <w:tr w14:paraId="451EA1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118" w:type="dxa"/>
                  <w:vMerge w:val="continue"/>
                  <w:tcBorders>
                    <w:tl2br w:val="nil"/>
                    <w:tr2bl w:val="nil"/>
                  </w:tcBorders>
                  <w:vAlign w:val="center"/>
                </w:tcPr>
                <w:p w14:paraId="6DEA4B0E">
                  <w:pPr>
                    <w:pStyle w:val="19"/>
                    <w:spacing w:line="240" w:lineRule="auto"/>
                    <w:ind w:firstLine="0" w:firstLineChars="0"/>
                    <w:jc w:val="center"/>
                    <w:rPr>
                      <w:rFonts w:ascii="Times New Roman" w:hAnsi="Times New Roman" w:eastAsiaTheme="minorEastAsia"/>
                      <w:sz w:val="21"/>
                      <w:szCs w:val="21"/>
                      <w:lang w:val="en-GB"/>
                    </w:rPr>
                  </w:pPr>
                </w:p>
              </w:tc>
              <w:tc>
                <w:tcPr>
                  <w:tcW w:w="3452" w:type="dxa"/>
                  <w:tcBorders>
                    <w:tl2br w:val="nil"/>
                    <w:tr2bl w:val="nil"/>
                  </w:tcBorders>
                  <w:vAlign w:val="center"/>
                </w:tcPr>
                <w:p w14:paraId="53357C3B">
                  <w:pPr>
                    <w:jc w:val="center"/>
                    <w:rPr>
                      <w:rFonts w:hint="eastAsia" w:eastAsiaTheme="minorEastAsia"/>
                      <w:szCs w:val="21"/>
                      <w:lang w:val="en-GB" w:eastAsia="zh-CN"/>
                    </w:rPr>
                  </w:pPr>
                  <w:r>
                    <w:rPr>
                      <w:rFonts w:hint="eastAsia" w:eastAsiaTheme="minorEastAsia"/>
                      <w:szCs w:val="21"/>
                      <w:lang w:val="en-GB" w:eastAsia="zh-CN"/>
                    </w:rPr>
                    <w:t>生产废水“一级沉淀+二级过滤”</w:t>
                  </w:r>
                </w:p>
              </w:tc>
              <w:tc>
                <w:tcPr>
                  <w:tcW w:w="3614" w:type="dxa"/>
                  <w:tcBorders>
                    <w:tl2br w:val="nil"/>
                    <w:tr2bl w:val="nil"/>
                  </w:tcBorders>
                  <w:vAlign w:val="center"/>
                </w:tcPr>
                <w:p w14:paraId="204DC377">
                  <w:pPr>
                    <w:jc w:val="center"/>
                    <w:rPr>
                      <w:rFonts w:eastAsiaTheme="minorEastAsia"/>
                      <w:szCs w:val="21"/>
                    </w:rPr>
                  </w:pPr>
                  <w:r>
                    <w:rPr>
                      <w:rFonts w:eastAsiaTheme="minorEastAsia"/>
                      <w:szCs w:val="21"/>
                    </w:rPr>
                    <w:t>同环评</w:t>
                  </w:r>
                </w:p>
              </w:tc>
              <w:tc>
                <w:tcPr>
                  <w:tcW w:w="784" w:type="dxa"/>
                  <w:tcBorders>
                    <w:tl2br w:val="nil"/>
                    <w:tr2bl w:val="nil"/>
                  </w:tcBorders>
                  <w:vAlign w:val="center"/>
                </w:tcPr>
                <w:p w14:paraId="5160FEDE">
                  <w:pPr>
                    <w:spacing w:line="240" w:lineRule="atLeast"/>
                    <w:jc w:val="center"/>
                    <w:rPr>
                      <w:rFonts w:hint="default" w:eastAsiaTheme="minorEastAsia"/>
                      <w:szCs w:val="21"/>
                      <w:lang w:val="en-US" w:eastAsia="zh-CN"/>
                    </w:rPr>
                  </w:pPr>
                  <w:r>
                    <w:rPr>
                      <w:rFonts w:hint="eastAsia" w:eastAsiaTheme="minorEastAsia"/>
                      <w:szCs w:val="21"/>
                      <w:lang w:val="en-US" w:eastAsia="zh-CN"/>
                    </w:rPr>
                    <w:t>/</w:t>
                  </w:r>
                </w:p>
              </w:tc>
              <w:tc>
                <w:tcPr>
                  <w:tcW w:w="722" w:type="dxa"/>
                  <w:tcBorders>
                    <w:tl2br w:val="nil"/>
                    <w:tr2bl w:val="nil"/>
                  </w:tcBorders>
                  <w:vAlign w:val="center"/>
                </w:tcPr>
                <w:p w14:paraId="46DC3E57">
                  <w:pPr>
                    <w:spacing w:line="240" w:lineRule="atLeast"/>
                    <w:jc w:val="center"/>
                    <w:rPr>
                      <w:rFonts w:hint="default" w:eastAsiaTheme="minorEastAsia"/>
                      <w:szCs w:val="21"/>
                      <w:lang w:val="en-US" w:eastAsia="zh-CN"/>
                    </w:rPr>
                  </w:pPr>
                  <w:r>
                    <w:rPr>
                      <w:rFonts w:hint="eastAsia" w:eastAsiaTheme="minorEastAsia"/>
                      <w:szCs w:val="21"/>
                      <w:lang w:val="en-US" w:eastAsia="zh-CN"/>
                    </w:rPr>
                    <w:t>/</w:t>
                  </w:r>
                </w:p>
              </w:tc>
            </w:tr>
            <w:tr w14:paraId="515A76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118" w:type="dxa"/>
                  <w:vMerge w:val="continue"/>
                  <w:tcBorders>
                    <w:tl2br w:val="nil"/>
                    <w:tr2bl w:val="nil"/>
                  </w:tcBorders>
                  <w:vAlign w:val="center"/>
                </w:tcPr>
                <w:p w14:paraId="354B2CF3">
                  <w:pPr>
                    <w:pStyle w:val="19"/>
                    <w:spacing w:line="240" w:lineRule="auto"/>
                    <w:ind w:firstLine="0" w:firstLineChars="0"/>
                    <w:jc w:val="center"/>
                    <w:rPr>
                      <w:rFonts w:ascii="Times New Roman" w:hAnsi="Times New Roman" w:eastAsiaTheme="minorEastAsia"/>
                      <w:sz w:val="21"/>
                      <w:szCs w:val="21"/>
                      <w:lang w:val="en-GB"/>
                    </w:rPr>
                  </w:pPr>
                </w:p>
              </w:tc>
              <w:tc>
                <w:tcPr>
                  <w:tcW w:w="3452" w:type="dxa"/>
                  <w:tcBorders>
                    <w:tl2br w:val="nil"/>
                    <w:tr2bl w:val="nil"/>
                  </w:tcBorders>
                  <w:vAlign w:val="center"/>
                </w:tcPr>
                <w:p w14:paraId="5E16F467">
                  <w:pPr>
                    <w:jc w:val="center"/>
                    <w:rPr>
                      <w:rFonts w:hint="eastAsia" w:eastAsiaTheme="minorEastAsia"/>
                      <w:szCs w:val="21"/>
                      <w:lang w:val="en-GB" w:eastAsia="zh-CN"/>
                    </w:rPr>
                  </w:pPr>
                  <w:r>
                    <w:rPr>
                      <w:rFonts w:hint="eastAsia" w:eastAsiaTheme="minorEastAsia"/>
                      <w:szCs w:val="21"/>
                      <w:lang w:val="en-GB" w:eastAsia="zh-CN"/>
                    </w:rPr>
                    <w:t>雨水管网、污水管网分开设置</w:t>
                  </w:r>
                </w:p>
              </w:tc>
              <w:tc>
                <w:tcPr>
                  <w:tcW w:w="3614" w:type="dxa"/>
                  <w:tcBorders>
                    <w:tl2br w:val="nil"/>
                    <w:tr2bl w:val="nil"/>
                  </w:tcBorders>
                  <w:vAlign w:val="center"/>
                </w:tcPr>
                <w:p w14:paraId="481DA65E">
                  <w:pPr>
                    <w:jc w:val="center"/>
                    <w:rPr>
                      <w:rFonts w:hint="eastAsia" w:eastAsiaTheme="minorEastAsia"/>
                      <w:szCs w:val="21"/>
                      <w:lang w:eastAsia="zh-CN"/>
                    </w:rPr>
                  </w:pPr>
                  <w:r>
                    <w:rPr>
                      <w:rFonts w:eastAsiaTheme="minorEastAsia"/>
                      <w:szCs w:val="21"/>
                    </w:rPr>
                    <w:t>同环评</w:t>
                  </w:r>
                </w:p>
              </w:tc>
              <w:tc>
                <w:tcPr>
                  <w:tcW w:w="784" w:type="dxa"/>
                  <w:tcBorders>
                    <w:tl2br w:val="nil"/>
                    <w:tr2bl w:val="nil"/>
                  </w:tcBorders>
                  <w:vAlign w:val="center"/>
                </w:tcPr>
                <w:p w14:paraId="5BFFE2BB">
                  <w:pPr>
                    <w:spacing w:line="240" w:lineRule="atLeast"/>
                    <w:jc w:val="center"/>
                    <w:rPr>
                      <w:rFonts w:hint="default" w:eastAsiaTheme="minorEastAsia"/>
                      <w:szCs w:val="21"/>
                      <w:lang w:val="en-US" w:eastAsia="zh-CN"/>
                    </w:rPr>
                  </w:pPr>
                  <w:r>
                    <w:rPr>
                      <w:rFonts w:hint="eastAsia" w:eastAsiaTheme="minorEastAsia"/>
                      <w:szCs w:val="21"/>
                      <w:lang w:val="en-US" w:eastAsia="zh-CN"/>
                    </w:rPr>
                    <w:t>/</w:t>
                  </w:r>
                </w:p>
              </w:tc>
              <w:tc>
                <w:tcPr>
                  <w:tcW w:w="722" w:type="dxa"/>
                  <w:tcBorders>
                    <w:tl2br w:val="nil"/>
                    <w:tr2bl w:val="nil"/>
                  </w:tcBorders>
                  <w:vAlign w:val="center"/>
                </w:tcPr>
                <w:p w14:paraId="2D17A744">
                  <w:pPr>
                    <w:spacing w:line="240" w:lineRule="atLeast"/>
                    <w:jc w:val="center"/>
                    <w:rPr>
                      <w:rFonts w:hint="default" w:eastAsiaTheme="minorEastAsia"/>
                      <w:szCs w:val="21"/>
                      <w:lang w:val="en-US" w:eastAsia="zh-CN"/>
                    </w:rPr>
                  </w:pPr>
                  <w:r>
                    <w:rPr>
                      <w:rFonts w:hint="eastAsia" w:eastAsiaTheme="minorEastAsia"/>
                      <w:szCs w:val="21"/>
                      <w:lang w:val="en-US" w:eastAsia="zh-CN"/>
                    </w:rPr>
                    <w:t>/</w:t>
                  </w:r>
                </w:p>
              </w:tc>
            </w:tr>
            <w:tr w14:paraId="72DEB7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118" w:type="dxa"/>
                  <w:tcBorders>
                    <w:tl2br w:val="nil"/>
                    <w:tr2bl w:val="nil"/>
                  </w:tcBorders>
                  <w:vAlign w:val="center"/>
                </w:tcPr>
                <w:p w14:paraId="433C8A3D">
                  <w:pPr>
                    <w:pStyle w:val="19"/>
                    <w:spacing w:line="240" w:lineRule="auto"/>
                    <w:ind w:firstLine="0" w:firstLineChars="0"/>
                    <w:jc w:val="center"/>
                    <w:rPr>
                      <w:rFonts w:ascii="Times New Roman" w:hAnsi="Times New Roman" w:eastAsiaTheme="minorEastAsia"/>
                      <w:sz w:val="21"/>
                      <w:szCs w:val="21"/>
                      <w:lang w:val="en-GB"/>
                    </w:rPr>
                  </w:pPr>
                  <w:r>
                    <w:rPr>
                      <w:rFonts w:ascii="Times New Roman" w:hAnsi="Times New Roman" w:eastAsiaTheme="minorEastAsia"/>
                      <w:sz w:val="21"/>
                      <w:szCs w:val="21"/>
                      <w:lang w:val="en-GB"/>
                    </w:rPr>
                    <w:t>废气治理</w:t>
                  </w:r>
                </w:p>
              </w:tc>
              <w:tc>
                <w:tcPr>
                  <w:tcW w:w="3452" w:type="dxa"/>
                  <w:tcBorders>
                    <w:tl2br w:val="nil"/>
                    <w:tr2bl w:val="nil"/>
                  </w:tcBorders>
                  <w:vAlign w:val="center"/>
                </w:tcPr>
                <w:p w14:paraId="09ECDDE4">
                  <w:pPr>
                    <w:jc w:val="center"/>
                    <w:rPr>
                      <w:rFonts w:hint="default" w:eastAsiaTheme="minorEastAsia"/>
                      <w:szCs w:val="21"/>
                      <w:lang w:val="en-US" w:eastAsia="zh-CN"/>
                    </w:rPr>
                  </w:pPr>
                  <w:r>
                    <w:rPr>
                      <w:rFonts w:hint="eastAsia" w:eastAsiaTheme="minorEastAsia"/>
                      <w:szCs w:val="21"/>
                      <w:lang w:val="en-GB" w:eastAsia="zh-CN"/>
                    </w:rPr>
                    <w:t>聚偏磷酸钾生产线新增1套“旋风+水幕除尘”装置，排气筒高度为15m；复配食品添加剂新增1套“布袋除尘”装置，排气筒高度为15m</w:t>
                  </w:r>
                </w:p>
              </w:tc>
              <w:tc>
                <w:tcPr>
                  <w:tcW w:w="3614" w:type="dxa"/>
                  <w:tcBorders>
                    <w:tl2br w:val="nil"/>
                    <w:tr2bl w:val="nil"/>
                  </w:tcBorders>
                  <w:vAlign w:val="center"/>
                </w:tcPr>
                <w:p w14:paraId="5E17D1D7">
                  <w:pPr>
                    <w:jc w:val="center"/>
                    <w:rPr>
                      <w:rFonts w:hint="eastAsia"/>
                      <w:color w:val="auto"/>
                      <w:kern w:val="0"/>
                      <w:sz w:val="21"/>
                      <w:szCs w:val="21"/>
                      <w:highlight w:val="none"/>
                      <w:lang w:val="en-US" w:eastAsia="zh-CN" w:bidi="ar"/>
                    </w:rPr>
                  </w:pPr>
                  <w:r>
                    <w:rPr>
                      <w:rFonts w:hint="eastAsia"/>
                      <w:color w:val="auto"/>
                      <w:kern w:val="0"/>
                      <w:sz w:val="21"/>
                      <w:szCs w:val="21"/>
                      <w:highlight w:val="none"/>
                      <w:lang w:val="en-US" w:eastAsia="zh-CN" w:bidi="ar"/>
                    </w:rPr>
                    <w:t>①改造钠盐车间</w:t>
                  </w:r>
                  <w:r>
                    <w:rPr>
                      <w:rFonts w:hint="eastAsia"/>
                      <w:color w:val="auto"/>
                      <w:kern w:val="0"/>
                      <w:sz w:val="21"/>
                      <w:szCs w:val="21"/>
                      <w:highlight w:val="none"/>
                      <w:lang w:eastAsia="zh-CN" w:bidi="ar"/>
                    </w:rPr>
                    <w:t>“</w:t>
                  </w:r>
                  <w:r>
                    <w:rPr>
                      <w:rFonts w:hint="eastAsia"/>
                      <w:color w:val="auto"/>
                      <w:kern w:val="0"/>
                      <w:sz w:val="21"/>
                      <w:szCs w:val="21"/>
                      <w:highlight w:val="none"/>
                      <w:lang w:bidi="ar"/>
                    </w:rPr>
                    <w:t>旋风+水幕除尘</w:t>
                  </w:r>
                  <w:r>
                    <w:rPr>
                      <w:rFonts w:hint="eastAsia"/>
                      <w:color w:val="auto"/>
                      <w:kern w:val="0"/>
                      <w:sz w:val="21"/>
                      <w:szCs w:val="21"/>
                      <w:highlight w:val="none"/>
                      <w:lang w:eastAsia="zh-CN" w:bidi="ar"/>
                    </w:rPr>
                    <w:t>”</w:t>
                  </w:r>
                  <w:r>
                    <w:rPr>
                      <w:rFonts w:hint="eastAsia"/>
                      <w:color w:val="auto"/>
                      <w:kern w:val="0"/>
                      <w:sz w:val="21"/>
                      <w:szCs w:val="21"/>
                      <w:highlight w:val="none"/>
                      <w:lang w:val="en-US" w:eastAsia="zh-CN" w:bidi="ar"/>
                    </w:rPr>
                    <w:t>废气治理</w:t>
                  </w:r>
                  <w:r>
                    <w:rPr>
                      <w:rFonts w:hint="eastAsia"/>
                      <w:color w:val="auto"/>
                      <w:kern w:val="0"/>
                      <w:sz w:val="21"/>
                      <w:szCs w:val="21"/>
                      <w:highlight w:val="none"/>
                      <w:lang w:bidi="ar"/>
                    </w:rPr>
                    <w:t>装置</w:t>
                  </w:r>
                  <w:r>
                    <w:rPr>
                      <w:rFonts w:hint="eastAsia"/>
                      <w:color w:val="auto"/>
                      <w:kern w:val="0"/>
                      <w:sz w:val="21"/>
                      <w:szCs w:val="21"/>
                      <w:highlight w:val="none"/>
                      <w:lang w:eastAsia="zh-CN" w:bidi="ar"/>
                    </w:rPr>
                    <w:t>，</w:t>
                  </w:r>
                  <w:r>
                    <w:rPr>
                      <w:rFonts w:hint="eastAsia"/>
                      <w:color w:val="auto"/>
                      <w:kern w:val="0"/>
                      <w:sz w:val="21"/>
                      <w:szCs w:val="21"/>
                      <w:highlight w:val="none"/>
                      <w:lang w:val="en-US" w:eastAsia="zh-CN" w:bidi="ar"/>
                    </w:rPr>
                    <w:t>新增1条钠盐生产线废气合并至原钠盐生产线废气治理装置处理，通过30米高排气筒排放，排气筒高度不变，风量由原环评的41000m</w:t>
                  </w:r>
                  <w:r>
                    <w:rPr>
                      <w:rFonts w:hint="eastAsia"/>
                      <w:color w:val="auto"/>
                      <w:kern w:val="0"/>
                      <w:sz w:val="21"/>
                      <w:szCs w:val="21"/>
                      <w:highlight w:val="none"/>
                      <w:vertAlign w:val="superscript"/>
                      <w:lang w:val="en-US" w:eastAsia="zh-CN" w:bidi="ar"/>
                    </w:rPr>
                    <w:t>3</w:t>
                  </w:r>
                  <w:r>
                    <w:rPr>
                      <w:rFonts w:hint="eastAsia"/>
                      <w:color w:val="auto"/>
                      <w:kern w:val="0"/>
                      <w:sz w:val="21"/>
                      <w:szCs w:val="21"/>
                      <w:highlight w:val="none"/>
                      <w:lang w:val="en-US" w:eastAsia="zh-CN" w:bidi="ar"/>
                    </w:rPr>
                    <w:t>/h降至30000m</w:t>
                  </w:r>
                  <w:r>
                    <w:rPr>
                      <w:rFonts w:hint="eastAsia"/>
                      <w:color w:val="auto"/>
                      <w:kern w:val="0"/>
                      <w:sz w:val="21"/>
                      <w:szCs w:val="21"/>
                      <w:highlight w:val="none"/>
                      <w:vertAlign w:val="superscript"/>
                      <w:lang w:val="en-US" w:eastAsia="zh-CN" w:bidi="ar"/>
                    </w:rPr>
                    <w:t>3</w:t>
                  </w:r>
                  <w:r>
                    <w:rPr>
                      <w:rFonts w:hint="eastAsia"/>
                      <w:color w:val="auto"/>
                      <w:kern w:val="0"/>
                      <w:sz w:val="21"/>
                      <w:szCs w:val="21"/>
                      <w:highlight w:val="none"/>
                      <w:lang w:val="en-US" w:eastAsia="zh-CN" w:bidi="ar"/>
                    </w:rPr>
                    <w:t>/h；</w:t>
                  </w:r>
                </w:p>
                <w:p w14:paraId="4728C830">
                  <w:pPr>
                    <w:jc w:val="center"/>
                    <w:rPr>
                      <w:color w:val="auto"/>
                      <w:kern w:val="0"/>
                      <w:sz w:val="21"/>
                      <w:szCs w:val="21"/>
                      <w:highlight w:val="none"/>
                      <w:lang w:bidi="ar"/>
                    </w:rPr>
                  </w:pPr>
                  <w:r>
                    <w:rPr>
                      <w:rFonts w:hint="eastAsia"/>
                      <w:color w:val="auto"/>
                      <w:kern w:val="0"/>
                      <w:sz w:val="21"/>
                      <w:szCs w:val="21"/>
                      <w:highlight w:val="none"/>
                      <w:lang w:val="en-US" w:eastAsia="zh-CN" w:bidi="ar"/>
                    </w:rPr>
                    <w:t>②</w:t>
                  </w:r>
                  <w:r>
                    <w:rPr>
                      <w:rFonts w:hint="eastAsia" w:cs="Times New Roman"/>
                      <w:color w:val="auto"/>
                      <w:sz w:val="21"/>
                      <w:szCs w:val="21"/>
                      <w:highlight w:val="none"/>
                      <w:lang w:val="en-US" w:eastAsia="zh-CN"/>
                    </w:rPr>
                    <w:t>食品磷酸钾盐生产车间废气处理工艺和排气筒高度较原环评批复不变，设计风量由原环评的45000m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/h降至15000m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/h</w:t>
                  </w:r>
                  <w:r>
                    <w:rPr>
                      <w:color w:val="auto"/>
                      <w:kern w:val="0"/>
                      <w:sz w:val="21"/>
                      <w:szCs w:val="21"/>
                      <w:highlight w:val="none"/>
                      <w:lang w:bidi="ar"/>
                    </w:rPr>
                    <w:t>；</w:t>
                  </w:r>
                </w:p>
                <w:p w14:paraId="50E40F1D">
                  <w:pPr>
                    <w:jc w:val="center"/>
                    <w:rPr>
                      <w:rFonts w:hint="eastAsia" w:cs="Times New Roman"/>
                      <w:color w:val="auto"/>
                      <w:sz w:val="21"/>
                      <w:szCs w:val="21"/>
                      <w:highlight w:val="none"/>
                      <w:lang w:val="en-US" w:eastAsia="zh-CN"/>
                    </w:rPr>
                  </w:pPr>
                  <w:r>
                    <w:rPr>
                      <w:rFonts w:hint="eastAsia"/>
                      <w:color w:val="auto"/>
                      <w:kern w:val="0"/>
                      <w:sz w:val="21"/>
                      <w:szCs w:val="21"/>
                      <w:highlight w:val="none"/>
                      <w:lang w:val="en-US" w:eastAsia="zh-CN" w:bidi="ar"/>
                    </w:rPr>
                    <w:t>③</w:t>
                  </w:r>
                  <w:r>
                    <w:rPr>
                      <w:rFonts w:hint="eastAsia" w:cs="Times New Roman"/>
                      <w:color w:val="auto"/>
                      <w:sz w:val="21"/>
                      <w:szCs w:val="21"/>
                      <w:highlight w:val="none"/>
                      <w:lang w:val="en-US" w:eastAsia="zh-CN"/>
                    </w:rPr>
                    <w:t>聚偏车间新增的1条六偏磷酸钠生产线废气与原批复的聚偏磷酸钾生产线废气共用1套“旋风收尘+二级水膜除尘塔洗涤塔”废气治理措施，排气筒高度不变，设计风量由48000m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/h降至10000m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/h；</w:t>
                  </w:r>
                </w:p>
                <w:p w14:paraId="2E1B7195">
                  <w:pPr>
                    <w:jc w:val="center"/>
                    <w:rPr>
                      <w:rFonts w:hint="default"/>
                      <w:lang w:val="en-US"/>
                    </w:rPr>
                  </w:pPr>
                  <w:r>
                    <w:rPr>
                      <w:rFonts w:hint="eastAsia" w:cs="Times New Roman"/>
                      <w:color w:val="auto"/>
                      <w:sz w:val="21"/>
                      <w:szCs w:val="21"/>
                      <w:highlight w:val="none"/>
                      <w:lang w:val="en-US" w:eastAsia="zh-CN"/>
                    </w:rPr>
                    <w:t>④</w:t>
                  </w:r>
                  <w:r>
                    <w:rPr>
                      <w:rFonts w:hint="eastAsia"/>
                      <w:color w:val="auto"/>
                      <w:kern w:val="0"/>
                      <w:sz w:val="21"/>
                      <w:szCs w:val="21"/>
                      <w:highlight w:val="none"/>
                      <w:lang w:bidi="ar"/>
                    </w:rPr>
                    <w:t>复配</w:t>
                  </w:r>
                  <w:r>
                    <w:rPr>
                      <w:color w:val="auto"/>
                      <w:kern w:val="0"/>
                      <w:sz w:val="21"/>
                      <w:szCs w:val="21"/>
                      <w:highlight w:val="none"/>
                      <w:lang w:bidi="ar"/>
                    </w:rPr>
                    <w:t>食品添加剂新增1套</w:t>
                  </w:r>
                  <w:r>
                    <w:rPr>
                      <w:rFonts w:hint="eastAsia"/>
                      <w:color w:val="auto"/>
                      <w:kern w:val="0"/>
                      <w:sz w:val="21"/>
                      <w:szCs w:val="21"/>
                      <w:highlight w:val="none"/>
                      <w:lang w:eastAsia="zh-CN" w:bidi="ar"/>
                    </w:rPr>
                    <w:t>“</w:t>
                  </w:r>
                  <w:r>
                    <w:rPr>
                      <w:rFonts w:hint="eastAsia"/>
                      <w:color w:val="auto"/>
                      <w:kern w:val="0"/>
                      <w:sz w:val="21"/>
                      <w:szCs w:val="21"/>
                      <w:highlight w:val="none"/>
                      <w:lang w:bidi="ar"/>
                    </w:rPr>
                    <w:t>布袋</w:t>
                  </w:r>
                  <w:r>
                    <w:rPr>
                      <w:color w:val="auto"/>
                      <w:kern w:val="0"/>
                      <w:sz w:val="21"/>
                      <w:szCs w:val="21"/>
                      <w:highlight w:val="none"/>
                      <w:lang w:bidi="ar"/>
                    </w:rPr>
                    <w:t>除尘</w:t>
                  </w:r>
                  <w:r>
                    <w:rPr>
                      <w:rFonts w:hint="eastAsia"/>
                      <w:color w:val="auto"/>
                      <w:kern w:val="0"/>
                      <w:sz w:val="21"/>
                      <w:szCs w:val="21"/>
                      <w:highlight w:val="none"/>
                      <w:lang w:eastAsia="zh-CN" w:bidi="ar"/>
                    </w:rPr>
                    <w:t>”</w:t>
                  </w:r>
                  <w:r>
                    <w:rPr>
                      <w:rFonts w:hint="eastAsia"/>
                      <w:color w:val="auto"/>
                      <w:kern w:val="0"/>
                      <w:sz w:val="21"/>
                      <w:szCs w:val="21"/>
                      <w:highlight w:val="none"/>
                      <w:lang w:bidi="ar"/>
                    </w:rPr>
                    <w:t>装置</w:t>
                  </w:r>
                  <w:r>
                    <w:rPr>
                      <w:color w:val="auto"/>
                      <w:kern w:val="0"/>
                      <w:sz w:val="21"/>
                      <w:szCs w:val="21"/>
                      <w:highlight w:val="none"/>
                      <w:lang w:bidi="ar"/>
                    </w:rPr>
                    <w:t>，</w:t>
                  </w:r>
                  <w:r>
                    <w:rPr>
                      <w:rFonts w:hint="eastAsia"/>
                      <w:color w:val="auto"/>
                      <w:kern w:val="0"/>
                      <w:sz w:val="21"/>
                      <w:szCs w:val="21"/>
                      <w:highlight w:val="none"/>
                      <w:lang w:val="en-US" w:eastAsia="zh-CN" w:bidi="ar"/>
                    </w:rPr>
                    <w:t>同时新增2台废气收集设施，</w:t>
                  </w:r>
                  <w:r>
                    <w:rPr>
                      <w:color w:val="auto"/>
                      <w:kern w:val="0"/>
                      <w:sz w:val="21"/>
                      <w:szCs w:val="21"/>
                      <w:highlight w:val="none"/>
                      <w:lang w:bidi="ar"/>
                    </w:rPr>
                    <w:t>排气筒高度为</w:t>
                  </w:r>
                  <w:r>
                    <w:rPr>
                      <w:rFonts w:hint="eastAsia"/>
                      <w:color w:val="auto"/>
                      <w:kern w:val="0"/>
                      <w:sz w:val="21"/>
                      <w:szCs w:val="21"/>
                      <w:highlight w:val="none"/>
                      <w:lang w:bidi="ar"/>
                    </w:rPr>
                    <w:t>15</w:t>
                  </w:r>
                  <w:r>
                    <w:rPr>
                      <w:color w:val="auto"/>
                      <w:kern w:val="0"/>
                      <w:sz w:val="21"/>
                      <w:szCs w:val="21"/>
                      <w:highlight w:val="none"/>
                      <w:lang w:bidi="ar"/>
                    </w:rPr>
                    <w:t>m。</w:t>
                  </w:r>
                </w:p>
              </w:tc>
              <w:tc>
                <w:tcPr>
                  <w:tcW w:w="784" w:type="dxa"/>
                  <w:tcBorders>
                    <w:tl2br w:val="nil"/>
                    <w:tr2bl w:val="nil"/>
                  </w:tcBorders>
                  <w:vAlign w:val="center"/>
                </w:tcPr>
                <w:p w14:paraId="65F5AF46">
                  <w:pPr>
                    <w:pStyle w:val="19"/>
                    <w:spacing w:line="240" w:lineRule="auto"/>
                    <w:ind w:firstLine="0" w:firstLineChars="0"/>
                    <w:jc w:val="center"/>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30</w:t>
                  </w:r>
                </w:p>
              </w:tc>
              <w:tc>
                <w:tcPr>
                  <w:tcW w:w="722" w:type="dxa"/>
                  <w:tcBorders>
                    <w:tl2br w:val="nil"/>
                    <w:tr2bl w:val="nil"/>
                  </w:tcBorders>
                  <w:vAlign w:val="center"/>
                </w:tcPr>
                <w:p w14:paraId="051053DA">
                  <w:pPr>
                    <w:pStyle w:val="19"/>
                    <w:spacing w:line="240" w:lineRule="auto"/>
                    <w:ind w:firstLine="0" w:firstLineChars="0"/>
                    <w:jc w:val="center"/>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50</w:t>
                  </w:r>
                </w:p>
              </w:tc>
            </w:tr>
            <w:tr w14:paraId="43F7843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118" w:type="dxa"/>
                  <w:vMerge w:val="restart"/>
                  <w:tcBorders>
                    <w:tl2br w:val="nil"/>
                    <w:tr2bl w:val="nil"/>
                  </w:tcBorders>
                  <w:vAlign w:val="center"/>
                </w:tcPr>
                <w:p w14:paraId="0F0A4C71">
                  <w:pPr>
                    <w:pStyle w:val="19"/>
                    <w:spacing w:line="240" w:lineRule="auto"/>
                    <w:ind w:firstLine="0" w:firstLineChars="0"/>
                    <w:jc w:val="center"/>
                    <w:rPr>
                      <w:rFonts w:ascii="Times New Roman" w:hAnsi="Times New Roman" w:eastAsiaTheme="minorEastAsia"/>
                      <w:sz w:val="21"/>
                      <w:szCs w:val="21"/>
                      <w:lang w:val="en-GB"/>
                    </w:rPr>
                  </w:pPr>
                  <w:r>
                    <w:rPr>
                      <w:rFonts w:ascii="Times New Roman" w:hAnsi="Times New Roman" w:eastAsiaTheme="minorEastAsia"/>
                      <w:sz w:val="21"/>
                      <w:szCs w:val="21"/>
                      <w:lang w:val="en-GB"/>
                    </w:rPr>
                    <w:t>噪声治理</w:t>
                  </w:r>
                </w:p>
              </w:tc>
              <w:tc>
                <w:tcPr>
                  <w:tcW w:w="3452" w:type="dxa"/>
                  <w:tcBorders>
                    <w:tl2br w:val="nil"/>
                    <w:tr2bl w:val="nil"/>
                  </w:tcBorders>
                  <w:vAlign w:val="center"/>
                </w:tcPr>
                <w:p w14:paraId="34B2486C">
                  <w:pPr>
                    <w:jc w:val="center"/>
                    <w:rPr>
                      <w:rFonts w:hint="eastAsia" w:eastAsiaTheme="minorEastAsia"/>
                      <w:szCs w:val="21"/>
                      <w:lang w:val="en-GB" w:eastAsia="zh-CN"/>
                    </w:rPr>
                  </w:pPr>
                  <w:r>
                    <w:rPr>
                      <w:rFonts w:hint="eastAsia" w:eastAsiaTheme="minorEastAsia"/>
                      <w:szCs w:val="21"/>
                      <w:lang w:val="en-GB" w:eastAsia="zh-CN"/>
                    </w:rPr>
                    <w:t>选用低噪声设备，同时设备安装减振垫；</w:t>
                  </w:r>
                </w:p>
              </w:tc>
              <w:tc>
                <w:tcPr>
                  <w:tcW w:w="3614" w:type="dxa"/>
                  <w:tcBorders>
                    <w:tl2br w:val="nil"/>
                    <w:tr2bl w:val="nil"/>
                  </w:tcBorders>
                  <w:vAlign w:val="center"/>
                </w:tcPr>
                <w:p w14:paraId="6CF7D343">
                  <w:pPr>
                    <w:jc w:val="center"/>
                    <w:rPr>
                      <w:rFonts w:hint="eastAsia" w:ascii="Times New Roman" w:hAnsi="Times New Roman" w:cs="Times New Roman" w:eastAsiaTheme="minorEastAsia"/>
                      <w:szCs w:val="21"/>
                      <w:lang w:val="en-GB" w:eastAsia="zh-CN"/>
                    </w:rPr>
                  </w:pPr>
                  <w:r>
                    <w:rPr>
                      <w:rFonts w:hint="eastAsia" w:ascii="Times New Roman" w:hAnsi="Times New Roman" w:cs="Times New Roman" w:eastAsiaTheme="minorEastAsia"/>
                      <w:szCs w:val="21"/>
                      <w:lang w:val="en-US" w:eastAsia="zh-CN"/>
                    </w:rPr>
                    <w:t>增加的设备</w:t>
                  </w:r>
                  <w:r>
                    <w:rPr>
                      <w:rFonts w:hint="eastAsia" w:ascii="Times New Roman" w:hAnsi="Times New Roman" w:cs="Times New Roman" w:eastAsiaTheme="minorEastAsia"/>
                      <w:szCs w:val="21"/>
                      <w:lang w:val="en-GB" w:eastAsia="zh-CN"/>
                    </w:rPr>
                    <w:t>选用低噪声设备，同时设备安装减振垫</w:t>
                  </w:r>
                </w:p>
              </w:tc>
              <w:tc>
                <w:tcPr>
                  <w:tcW w:w="784" w:type="dxa"/>
                  <w:tcBorders>
                    <w:tl2br w:val="nil"/>
                    <w:tr2bl w:val="nil"/>
                  </w:tcBorders>
                  <w:vAlign w:val="center"/>
                </w:tcPr>
                <w:p w14:paraId="47F05135">
                  <w:pPr>
                    <w:pStyle w:val="19"/>
                    <w:spacing w:line="240" w:lineRule="auto"/>
                    <w:ind w:firstLine="0" w:firstLineChars="0"/>
                    <w:jc w:val="center"/>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4</w:t>
                  </w:r>
                </w:p>
              </w:tc>
              <w:tc>
                <w:tcPr>
                  <w:tcW w:w="722" w:type="dxa"/>
                  <w:tcBorders>
                    <w:tl2br w:val="nil"/>
                    <w:tr2bl w:val="nil"/>
                  </w:tcBorders>
                  <w:vAlign w:val="center"/>
                </w:tcPr>
                <w:p w14:paraId="0FA81193">
                  <w:pPr>
                    <w:pStyle w:val="19"/>
                    <w:spacing w:line="240" w:lineRule="auto"/>
                    <w:ind w:firstLine="0" w:firstLineChars="0"/>
                    <w:jc w:val="center"/>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10</w:t>
                  </w:r>
                </w:p>
              </w:tc>
            </w:tr>
            <w:tr w14:paraId="41802DB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118" w:type="dxa"/>
                  <w:vMerge w:val="continue"/>
                  <w:tcBorders>
                    <w:tl2br w:val="nil"/>
                    <w:tr2bl w:val="nil"/>
                  </w:tcBorders>
                  <w:vAlign w:val="center"/>
                </w:tcPr>
                <w:p w14:paraId="1F9AFFAF">
                  <w:pPr>
                    <w:pStyle w:val="19"/>
                    <w:spacing w:line="240" w:lineRule="auto"/>
                    <w:ind w:firstLine="0" w:firstLineChars="0"/>
                    <w:jc w:val="center"/>
                  </w:pPr>
                </w:p>
              </w:tc>
              <w:tc>
                <w:tcPr>
                  <w:tcW w:w="3452" w:type="dxa"/>
                  <w:tcBorders>
                    <w:tl2br w:val="nil"/>
                    <w:tr2bl w:val="nil"/>
                  </w:tcBorders>
                  <w:vAlign w:val="center"/>
                </w:tcPr>
                <w:p w14:paraId="3ECAD554">
                  <w:pPr>
                    <w:jc w:val="center"/>
                    <w:rPr>
                      <w:rFonts w:hint="eastAsia" w:ascii="Times New Roman" w:hAnsi="Times New Roman" w:cs="Times New Roman" w:eastAsiaTheme="minorEastAsia"/>
                      <w:szCs w:val="21"/>
                      <w:lang w:val="en-GB" w:eastAsia="zh-CN"/>
                    </w:rPr>
                  </w:pPr>
                  <w:r>
                    <w:rPr>
                      <w:rFonts w:hint="eastAsia" w:ascii="Times New Roman" w:hAnsi="Times New Roman" w:cs="Times New Roman" w:eastAsiaTheme="minorEastAsia"/>
                      <w:szCs w:val="21"/>
                      <w:lang w:val="en-GB" w:eastAsia="zh-CN"/>
                    </w:rPr>
                    <w:t>加强建筑隔声，安装警示标志；限制汽车鸣笛，规范操作等</w:t>
                  </w:r>
                </w:p>
              </w:tc>
              <w:tc>
                <w:tcPr>
                  <w:tcW w:w="3614" w:type="dxa"/>
                  <w:tcBorders>
                    <w:tl2br w:val="nil"/>
                    <w:tr2bl w:val="nil"/>
                  </w:tcBorders>
                  <w:vAlign w:val="center"/>
                </w:tcPr>
                <w:p w14:paraId="398DB70D">
                  <w:pPr>
                    <w:jc w:val="center"/>
                    <w:rPr>
                      <w:rFonts w:hint="eastAsia" w:ascii="Times New Roman" w:hAnsi="Times New Roman" w:cs="Times New Roman" w:eastAsiaTheme="minorEastAsia"/>
                      <w:szCs w:val="21"/>
                      <w:lang w:val="en-GB" w:eastAsia="zh-CN"/>
                    </w:rPr>
                  </w:pPr>
                  <w:r>
                    <w:rPr>
                      <w:rFonts w:hint="eastAsia" w:ascii="Times New Roman" w:hAnsi="Times New Roman" w:cs="Times New Roman" w:eastAsiaTheme="minorEastAsia"/>
                      <w:szCs w:val="21"/>
                      <w:lang w:val="en-GB" w:eastAsia="zh-CN"/>
                    </w:rPr>
                    <w:t>同环评</w:t>
                  </w:r>
                </w:p>
              </w:tc>
              <w:tc>
                <w:tcPr>
                  <w:tcW w:w="784" w:type="dxa"/>
                  <w:tcBorders>
                    <w:tl2br w:val="nil"/>
                    <w:tr2bl w:val="nil"/>
                  </w:tcBorders>
                  <w:vAlign w:val="center"/>
                </w:tcPr>
                <w:p w14:paraId="7CE6A98D">
                  <w:pPr>
                    <w:pStyle w:val="19"/>
                    <w:spacing w:line="240" w:lineRule="auto"/>
                    <w:ind w:firstLine="0" w:firstLineChars="0"/>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0.5</w:t>
                  </w:r>
                </w:p>
              </w:tc>
              <w:tc>
                <w:tcPr>
                  <w:tcW w:w="722" w:type="dxa"/>
                  <w:tcBorders>
                    <w:tl2br w:val="nil"/>
                    <w:tr2bl w:val="nil"/>
                  </w:tcBorders>
                  <w:vAlign w:val="center"/>
                </w:tcPr>
                <w:p w14:paraId="0130B8B4">
                  <w:pPr>
                    <w:pStyle w:val="19"/>
                    <w:spacing w:line="240" w:lineRule="auto"/>
                    <w:ind w:firstLine="0" w:firstLineChars="0"/>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0.5</w:t>
                  </w:r>
                </w:p>
              </w:tc>
            </w:tr>
            <w:tr w14:paraId="5E5CCA2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1118" w:type="dxa"/>
                  <w:vMerge w:val="restart"/>
                  <w:tcBorders>
                    <w:tl2br w:val="nil"/>
                    <w:tr2bl w:val="nil"/>
                  </w:tcBorders>
                  <w:vAlign w:val="center"/>
                </w:tcPr>
                <w:p w14:paraId="381CDB09">
                  <w:pPr>
                    <w:pStyle w:val="19"/>
                    <w:spacing w:line="240" w:lineRule="auto"/>
                    <w:ind w:firstLine="0" w:firstLineChars="0"/>
                    <w:jc w:val="center"/>
                    <w:rPr>
                      <w:rFonts w:ascii="Times New Roman" w:hAnsi="Times New Roman" w:eastAsiaTheme="minorEastAsia"/>
                      <w:sz w:val="21"/>
                      <w:szCs w:val="21"/>
                      <w:lang w:val="en-GB"/>
                    </w:rPr>
                  </w:pPr>
                  <w:r>
                    <w:rPr>
                      <w:rFonts w:ascii="Times New Roman" w:hAnsi="Times New Roman" w:eastAsiaTheme="minorEastAsia"/>
                      <w:sz w:val="21"/>
                      <w:szCs w:val="21"/>
                      <w:lang w:val="en-GB"/>
                    </w:rPr>
                    <w:t>固废治理</w:t>
                  </w:r>
                </w:p>
              </w:tc>
              <w:tc>
                <w:tcPr>
                  <w:tcW w:w="3452" w:type="dxa"/>
                  <w:tcBorders>
                    <w:tl2br w:val="nil"/>
                    <w:tr2bl w:val="nil"/>
                  </w:tcBorders>
                  <w:vAlign w:val="center"/>
                </w:tcPr>
                <w:p w14:paraId="1C8CAA6A">
                  <w:pPr>
                    <w:jc w:val="center"/>
                    <w:rPr>
                      <w:rFonts w:hint="eastAsia" w:ascii="Times New Roman" w:hAnsi="Times New Roman" w:cs="Times New Roman" w:eastAsiaTheme="minorEastAsia"/>
                      <w:szCs w:val="21"/>
                      <w:lang w:val="en-GB" w:eastAsia="zh-CN"/>
                    </w:rPr>
                  </w:pPr>
                  <w:r>
                    <w:rPr>
                      <w:rFonts w:hint="eastAsia" w:ascii="Times New Roman" w:hAnsi="Times New Roman" w:cs="Times New Roman" w:eastAsiaTheme="minorEastAsia"/>
                      <w:szCs w:val="21"/>
                      <w:lang w:val="en-GB" w:eastAsia="zh-CN"/>
                    </w:rPr>
                    <w:t>生活垃圾设置垃圾桶</w:t>
                  </w:r>
                </w:p>
              </w:tc>
              <w:tc>
                <w:tcPr>
                  <w:tcW w:w="3614" w:type="dxa"/>
                  <w:tcBorders>
                    <w:tl2br w:val="nil"/>
                    <w:tr2bl w:val="nil"/>
                  </w:tcBorders>
                  <w:vAlign w:val="center"/>
                </w:tcPr>
                <w:p w14:paraId="64119BC9">
                  <w:pPr>
                    <w:jc w:val="center"/>
                    <w:rPr>
                      <w:rFonts w:hint="eastAsia" w:ascii="Times New Roman" w:hAnsi="Times New Roman" w:cs="Times New Roman" w:eastAsiaTheme="minorEastAsia"/>
                      <w:szCs w:val="21"/>
                      <w:lang w:val="en-GB" w:eastAsia="zh-CN"/>
                    </w:rPr>
                  </w:pPr>
                  <w:r>
                    <w:rPr>
                      <w:rFonts w:hint="eastAsia" w:ascii="Times New Roman" w:hAnsi="Times New Roman" w:cs="Times New Roman" w:eastAsiaTheme="minorEastAsia"/>
                      <w:szCs w:val="21"/>
                      <w:lang w:val="en-GB" w:eastAsia="zh-CN"/>
                    </w:rPr>
                    <w:t>同环评</w:t>
                  </w:r>
                </w:p>
              </w:tc>
              <w:tc>
                <w:tcPr>
                  <w:tcW w:w="784" w:type="dxa"/>
                  <w:tcBorders>
                    <w:tl2br w:val="nil"/>
                    <w:tr2bl w:val="nil"/>
                  </w:tcBorders>
                  <w:vAlign w:val="center"/>
                </w:tcPr>
                <w:p w14:paraId="360F6A67">
                  <w:pPr>
                    <w:jc w:val="center"/>
                    <w:rPr>
                      <w:rFonts w:hint="default" w:eastAsiaTheme="minorEastAsia"/>
                      <w:szCs w:val="21"/>
                      <w:lang w:val="en-US" w:eastAsia="zh-CN"/>
                    </w:rPr>
                  </w:pPr>
                  <w:r>
                    <w:rPr>
                      <w:rFonts w:hint="eastAsia" w:eastAsiaTheme="minorEastAsia"/>
                      <w:szCs w:val="21"/>
                      <w:lang w:val="en-US" w:eastAsia="zh-CN"/>
                    </w:rPr>
                    <w:t>/</w:t>
                  </w:r>
                </w:p>
              </w:tc>
              <w:tc>
                <w:tcPr>
                  <w:tcW w:w="722" w:type="dxa"/>
                  <w:tcBorders>
                    <w:tl2br w:val="nil"/>
                    <w:tr2bl w:val="nil"/>
                  </w:tcBorders>
                  <w:vAlign w:val="center"/>
                </w:tcPr>
                <w:p w14:paraId="7727EAFC">
                  <w:pPr>
                    <w:jc w:val="center"/>
                    <w:rPr>
                      <w:rFonts w:hint="default" w:eastAsiaTheme="minorEastAsia"/>
                      <w:szCs w:val="21"/>
                      <w:lang w:val="en-US" w:eastAsia="zh-CN"/>
                    </w:rPr>
                  </w:pPr>
                  <w:r>
                    <w:rPr>
                      <w:rFonts w:hint="eastAsia" w:eastAsiaTheme="minorEastAsia"/>
                      <w:szCs w:val="21"/>
                      <w:lang w:val="en-US" w:eastAsia="zh-CN"/>
                    </w:rPr>
                    <w:t>/</w:t>
                  </w:r>
                </w:p>
              </w:tc>
            </w:tr>
            <w:tr w14:paraId="3968F32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8" w:type="dxa"/>
                  <w:vMerge w:val="continue"/>
                  <w:tcBorders>
                    <w:tl2br w:val="nil"/>
                    <w:tr2bl w:val="nil"/>
                  </w:tcBorders>
                  <w:vAlign w:val="center"/>
                </w:tcPr>
                <w:p w14:paraId="2FB42D8F">
                  <w:pPr>
                    <w:jc w:val="center"/>
                  </w:pPr>
                </w:p>
              </w:tc>
              <w:tc>
                <w:tcPr>
                  <w:tcW w:w="3452" w:type="dxa"/>
                  <w:tcBorders>
                    <w:tl2br w:val="nil"/>
                    <w:tr2bl w:val="nil"/>
                  </w:tcBorders>
                  <w:vAlign w:val="center"/>
                </w:tcPr>
                <w:p w14:paraId="44260B53">
                  <w:pPr>
                    <w:jc w:val="center"/>
                    <w:rPr>
                      <w:rFonts w:hint="eastAsia" w:eastAsiaTheme="minorEastAsia"/>
                      <w:szCs w:val="21"/>
                      <w:lang w:val="en-GB" w:eastAsia="zh-CN"/>
                    </w:rPr>
                  </w:pPr>
                  <w:r>
                    <w:rPr>
                      <w:rFonts w:hint="eastAsia" w:eastAsiaTheme="minorEastAsia"/>
                      <w:szCs w:val="21"/>
                      <w:lang w:val="en-GB" w:eastAsia="zh-CN"/>
                    </w:rPr>
                    <w:t>预处理池污泥由环卫统一清掏转运</w:t>
                  </w:r>
                </w:p>
              </w:tc>
              <w:tc>
                <w:tcPr>
                  <w:tcW w:w="3614" w:type="dxa"/>
                  <w:tcBorders>
                    <w:tl2br w:val="nil"/>
                    <w:tr2bl w:val="nil"/>
                  </w:tcBorders>
                  <w:vAlign w:val="center"/>
                </w:tcPr>
                <w:p w14:paraId="59D012AB">
                  <w:pPr>
                    <w:jc w:val="center"/>
                    <w:rPr>
                      <w:rFonts w:hint="eastAsia" w:ascii="Times New Roman" w:hAnsi="Times New Roman" w:cs="Times New Roman" w:eastAsiaTheme="minorEastAsia"/>
                      <w:szCs w:val="21"/>
                      <w:lang w:val="en-GB" w:eastAsia="zh-CN"/>
                    </w:rPr>
                  </w:pPr>
                  <w:r>
                    <w:rPr>
                      <w:rFonts w:hint="eastAsia" w:ascii="Times New Roman" w:hAnsi="Times New Roman" w:cs="Times New Roman" w:eastAsiaTheme="minorEastAsia"/>
                      <w:szCs w:val="21"/>
                      <w:lang w:val="en-GB" w:eastAsia="zh-CN"/>
                    </w:rPr>
                    <w:t>同环评</w:t>
                  </w:r>
                </w:p>
              </w:tc>
              <w:tc>
                <w:tcPr>
                  <w:tcW w:w="784" w:type="dxa"/>
                  <w:tcBorders>
                    <w:tl2br w:val="nil"/>
                    <w:tr2bl w:val="nil"/>
                  </w:tcBorders>
                  <w:vAlign w:val="center"/>
                </w:tcPr>
                <w:p w14:paraId="0790331B">
                  <w:pPr>
                    <w:jc w:val="center"/>
                    <w:rPr>
                      <w:rFonts w:hint="default"/>
                      <w:szCs w:val="21"/>
                      <w:lang w:val="en-US" w:eastAsia="zh-CN"/>
                    </w:rPr>
                  </w:pPr>
                  <w:r>
                    <w:rPr>
                      <w:rFonts w:hint="eastAsia"/>
                      <w:szCs w:val="21"/>
                      <w:lang w:val="en-US" w:eastAsia="zh-CN"/>
                    </w:rPr>
                    <w:t>/</w:t>
                  </w:r>
                </w:p>
              </w:tc>
              <w:tc>
                <w:tcPr>
                  <w:tcW w:w="722" w:type="dxa"/>
                  <w:tcBorders>
                    <w:tl2br w:val="nil"/>
                    <w:tr2bl w:val="nil"/>
                  </w:tcBorders>
                  <w:vAlign w:val="center"/>
                </w:tcPr>
                <w:p w14:paraId="7678B40D">
                  <w:pPr>
                    <w:jc w:val="center"/>
                    <w:rPr>
                      <w:rFonts w:hint="eastAsia"/>
                      <w:szCs w:val="21"/>
                      <w:lang w:eastAsia="zh-CN"/>
                    </w:rPr>
                  </w:pPr>
                  <w:r>
                    <w:rPr>
                      <w:rFonts w:hint="eastAsia"/>
                      <w:szCs w:val="21"/>
                      <w:lang w:val="en-US" w:eastAsia="zh-CN"/>
                    </w:rPr>
                    <w:t>/</w:t>
                  </w:r>
                </w:p>
              </w:tc>
            </w:tr>
            <w:tr w14:paraId="6C5CC2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118" w:type="dxa"/>
                  <w:vMerge w:val="continue"/>
                  <w:tcBorders>
                    <w:tl2br w:val="nil"/>
                    <w:tr2bl w:val="nil"/>
                  </w:tcBorders>
                  <w:vAlign w:val="center"/>
                </w:tcPr>
                <w:p w14:paraId="33B9BF9D">
                  <w:pPr>
                    <w:jc w:val="center"/>
                    <w:rPr>
                      <w:rFonts w:hint="eastAsia"/>
                      <w:szCs w:val="21"/>
                      <w:lang w:eastAsia="zh-CN"/>
                    </w:rPr>
                  </w:pPr>
                </w:p>
              </w:tc>
              <w:tc>
                <w:tcPr>
                  <w:tcW w:w="3452" w:type="dxa"/>
                  <w:tcBorders>
                    <w:tl2br w:val="nil"/>
                    <w:tr2bl w:val="nil"/>
                  </w:tcBorders>
                  <w:vAlign w:val="center"/>
                </w:tcPr>
                <w:p w14:paraId="6E382686">
                  <w:pPr>
                    <w:jc w:val="center"/>
                    <w:rPr>
                      <w:rFonts w:hint="eastAsia" w:eastAsiaTheme="minorEastAsia"/>
                      <w:szCs w:val="21"/>
                      <w:lang w:val="en-GB" w:eastAsia="zh-CN"/>
                    </w:rPr>
                  </w:pPr>
                  <w:r>
                    <w:rPr>
                      <w:rFonts w:hint="eastAsia" w:eastAsiaTheme="minorEastAsia"/>
                      <w:szCs w:val="21"/>
                      <w:lang w:val="en-GB" w:eastAsia="zh-CN"/>
                    </w:rPr>
                    <w:t>设置危废暂存间</w:t>
                  </w:r>
                </w:p>
              </w:tc>
              <w:tc>
                <w:tcPr>
                  <w:tcW w:w="3614" w:type="dxa"/>
                  <w:tcBorders>
                    <w:tl2br w:val="nil"/>
                    <w:tr2bl w:val="nil"/>
                  </w:tcBorders>
                  <w:vAlign w:val="center"/>
                </w:tcPr>
                <w:p w14:paraId="42ADF264">
                  <w:pPr>
                    <w:jc w:val="center"/>
                    <w:rPr>
                      <w:rFonts w:hint="eastAsia" w:ascii="Times New Roman" w:hAnsi="Times New Roman" w:cs="Times New Roman" w:eastAsiaTheme="minorEastAsia"/>
                      <w:szCs w:val="21"/>
                      <w:lang w:val="en-GB" w:eastAsia="zh-CN"/>
                    </w:rPr>
                  </w:pPr>
                  <w:r>
                    <w:rPr>
                      <w:rFonts w:hint="eastAsia" w:ascii="Times New Roman" w:hAnsi="Times New Roman" w:cs="Times New Roman" w:eastAsiaTheme="minorEastAsia"/>
                      <w:szCs w:val="21"/>
                      <w:lang w:val="en-GB" w:eastAsia="zh-CN"/>
                    </w:rPr>
                    <w:t>同环评</w:t>
                  </w:r>
                </w:p>
              </w:tc>
              <w:tc>
                <w:tcPr>
                  <w:tcW w:w="784" w:type="dxa"/>
                  <w:tcBorders>
                    <w:tl2br w:val="nil"/>
                    <w:tr2bl w:val="nil"/>
                  </w:tcBorders>
                  <w:vAlign w:val="center"/>
                </w:tcPr>
                <w:p w14:paraId="07FA17A5">
                  <w:pPr>
                    <w:jc w:val="center"/>
                    <w:rPr>
                      <w:rFonts w:hint="default"/>
                      <w:szCs w:val="21"/>
                      <w:lang w:val="en-US" w:eastAsia="zh-CN"/>
                    </w:rPr>
                  </w:pPr>
                  <w:r>
                    <w:rPr>
                      <w:rFonts w:hint="eastAsia"/>
                      <w:szCs w:val="21"/>
                      <w:lang w:val="en-US" w:eastAsia="zh-CN"/>
                    </w:rPr>
                    <w:t>/</w:t>
                  </w:r>
                </w:p>
              </w:tc>
              <w:tc>
                <w:tcPr>
                  <w:tcW w:w="722" w:type="dxa"/>
                  <w:tcBorders>
                    <w:tl2br w:val="nil"/>
                    <w:tr2bl w:val="nil"/>
                  </w:tcBorders>
                  <w:vAlign w:val="center"/>
                </w:tcPr>
                <w:p w14:paraId="53033C9E">
                  <w:pPr>
                    <w:jc w:val="center"/>
                    <w:rPr>
                      <w:rFonts w:hint="eastAsia"/>
                      <w:szCs w:val="21"/>
                      <w:lang w:eastAsia="zh-CN"/>
                    </w:rPr>
                  </w:pPr>
                  <w:r>
                    <w:rPr>
                      <w:rFonts w:hint="eastAsia"/>
                      <w:szCs w:val="21"/>
                      <w:lang w:val="en-US" w:eastAsia="zh-CN"/>
                    </w:rPr>
                    <w:t>/</w:t>
                  </w:r>
                </w:p>
              </w:tc>
            </w:tr>
            <w:tr w14:paraId="1BE2AB8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18" w:type="dxa"/>
                  <w:vMerge w:val="restart"/>
                  <w:tcBorders>
                    <w:tl2br w:val="nil"/>
                    <w:tr2bl w:val="nil"/>
                  </w:tcBorders>
                  <w:vAlign w:val="center"/>
                </w:tcPr>
                <w:p w14:paraId="7F2A4931">
                  <w:pPr>
                    <w:pStyle w:val="19"/>
                    <w:spacing w:line="240" w:lineRule="auto"/>
                    <w:ind w:firstLine="0" w:firstLineChars="0"/>
                    <w:jc w:val="center"/>
                    <w:rPr>
                      <w:rFonts w:hint="eastAsia" w:ascii="Times New Roman" w:hAnsi="Times New Roman" w:eastAsiaTheme="minorEastAsia"/>
                      <w:sz w:val="21"/>
                      <w:szCs w:val="21"/>
                      <w:lang w:val="en-US" w:eastAsia="zh-CN"/>
                    </w:rPr>
                  </w:pPr>
                  <w:r>
                    <w:rPr>
                      <w:rFonts w:hint="eastAsia" w:ascii="Times New Roman" w:hAnsi="Times New Roman" w:eastAsiaTheme="minorEastAsia"/>
                      <w:sz w:val="21"/>
                      <w:szCs w:val="21"/>
                      <w:lang w:val="en-GB" w:eastAsia="zh-CN"/>
                    </w:rPr>
                    <w:t>地下水防治</w:t>
                  </w:r>
                </w:p>
              </w:tc>
              <w:tc>
                <w:tcPr>
                  <w:tcW w:w="3452" w:type="dxa"/>
                  <w:tcBorders>
                    <w:tl2br w:val="nil"/>
                    <w:tr2bl w:val="nil"/>
                  </w:tcBorders>
                  <w:vAlign w:val="center"/>
                </w:tcPr>
                <w:p w14:paraId="2C964ADA">
                  <w:pPr>
                    <w:jc w:val="center"/>
                    <w:rPr>
                      <w:rFonts w:hint="eastAsia" w:eastAsiaTheme="minorEastAsia"/>
                      <w:szCs w:val="21"/>
                      <w:lang w:val="en-GB" w:eastAsia="zh-CN"/>
                    </w:rPr>
                  </w:pPr>
                  <w:r>
                    <w:rPr>
                      <w:rFonts w:hint="eastAsia" w:eastAsiaTheme="minorEastAsia"/>
                      <w:szCs w:val="21"/>
                      <w:lang w:val="en-GB" w:eastAsia="zh-CN"/>
                    </w:rPr>
                    <w:t>采取分区防渗措施。对生产车间进行重点防渗区</w:t>
                  </w:r>
                </w:p>
              </w:tc>
              <w:tc>
                <w:tcPr>
                  <w:tcW w:w="3614" w:type="dxa"/>
                  <w:tcBorders>
                    <w:tl2br w:val="nil"/>
                    <w:tr2bl w:val="nil"/>
                  </w:tcBorders>
                  <w:vAlign w:val="center"/>
                </w:tcPr>
                <w:p w14:paraId="44B73639">
                  <w:pPr>
                    <w:jc w:val="center"/>
                    <w:rPr>
                      <w:rFonts w:hint="eastAsia" w:ascii="Times New Roman" w:hAnsi="Times New Roman" w:cs="Times New Roman" w:eastAsiaTheme="minorEastAsia"/>
                      <w:szCs w:val="21"/>
                      <w:lang w:val="en-GB" w:eastAsia="zh-CN"/>
                    </w:rPr>
                  </w:pPr>
                  <w:r>
                    <w:rPr>
                      <w:rFonts w:hint="eastAsia" w:ascii="Times New Roman" w:hAnsi="Times New Roman" w:cs="Times New Roman" w:eastAsiaTheme="minorEastAsia"/>
                      <w:szCs w:val="21"/>
                      <w:lang w:val="en-US" w:eastAsia="zh-CN"/>
                    </w:rPr>
                    <w:t>①</w:t>
                  </w:r>
                  <w:r>
                    <w:rPr>
                      <w:rFonts w:hint="eastAsia" w:ascii="Times New Roman" w:hAnsi="Times New Roman" w:cs="Times New Roman" w:eastAsiaTheme="minorEastAsia"/>
                      <w:szCs w:val="21"/>
                      <w:lang w:val="en-GB" w:eastAsia="zh-CN"/>
                    </w:rPr>
                    <w:t>根据项目特点，采取分区防渗措施。重点防渗区：生产车间、储罐区地面；一般防渗区：除重点污染防治区以外的生产区域；简单防渗区：绿化区域。</w:t>
                  </w:r>
                </w:p>
                <w:p w14:paraId="56C4B9BE">
                  <w:pPr>
                    <w:jc w:val="center"/>
                    <w:rPr>
                      <w:rFonts w:hint="eastAsia" w:ascii="Times New Roman" w:hAnsi="Times New Roman" w:cs="Times New Roman" w:eastAsiaTheme="minorEastAsia"/>
                      <w:szCs w:val="21"/>
                      <w:lang w:val="en-GB" w:eastAsia="zh-CN"/>
                    </w:rPr>
                  </w:pPr>
                  <w:r>
                    <w:rPr>
                      <w:rFonts w:hint="eastAsia" w:ascii="Times New Roman" w:hAnsi="Times New Roman" w:cs="Times New Roman" w:eastAsiaTheme="minorEastAsia"/>
                      <w:szCs w:val="21"/>
                      <w:lang w:val="en-US" w:eastAsia="zh-CN"/>
                    </w:rPr>
                    <w:t>②生产装置四周设有明沟并连接车间事故应急池，可确保泄漏物料不进入环境；各罐区四周设围堰，围堰总容积不小于最大单个储罐容积。</w:t>
                  </w:r>
                </w:p>
              </w:tc>
              <w:tc>
                <w:tcPr>
                  <w:tcW w:w="784" w:type="dxa"/>
                  <w:tcBorders>
                    <w:tl2br w:val="nil"/>
                    <w:tr2bl w:val="nil"/>
                  </w:tcBorders>
                  <w:vAlign w:val="center"/>
                </w:tcPr>
                <w:p w14:paraId="7E2A0CC8">
                  <w:pPr>
                    <w:pStyle w:val="19"/>
                    <w:spacing w:line="240" w:lineRule="auto"/>
                    <w:ind w:firstLine="0" w:firstLineChars="0"/>
                    <w:jc w:val="center"/>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35</w:t>
                  </w:r>
                </w:p>
              </w:tc>
              <w:tc>
                <w:tcPr>
                  <w:tcW w:w="722" w:type="dxa"/>
                  <w:tcBorders>
                    <w:tl2br w:val="nil"/>
                    <w:tr2bl w:val="nil"/>
                  </w:tcBorders>
                  <w:vAlign w:val="center"/>
                </w:tcPr>
                <w:p w14:paraId="16E059A3">
                  <w:pPr>
                    <w:pStyle w:val="19"/>
                    <w:spacing w:line="240" w:lineRule="auto"/>
                    <w:ind w:firstLine="0" w:firstLineChars="0"/>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65</w:t>
                  </w:r>
                </w:p>
              </w:tc>
            </w:tr>
            <w:tr w14:paraId="35A3348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18" w:type="dxa"/>
                  <w:vMerge w:val="continue"/>
                  <w:tcBorders>
                    <w:tl2br w:val="nil"/>
                    <w:tr2bl w:val="nil"/>
                  </w:tcBorders>
                  <w:vAlign w:val="center"/>
                </w:tcPr>
                <w:p w14:paraId="4D0D1921">
                  <w:pPr>
                    <w:jc w:val="center"/>
                  </w:pPr>
                </w:p>
              </w:tc>
              <w:tc>
                <w:tcPr>
                  <w:tcW w:w="3452" w:type="dxa"/>
                  <w:tcBorders>
                    <w:tl2br w:val="nil"/>
                    <w:tr2bl w:val="nil"/>
                  </w:tcBorders>
                  <w:vAlign w:val="center"/>
                </w:tcPr>
                <w:p w14:paraId="3DED8893">
                  <w:pPr>
                    <w:jc w:val="center"/>
                    <w:rPr>
                      <w:rFonts w:hint="eastAsia" w:eastAsiaTheme="minorEastAsia"/>
                      <w:szCs w:val="21"/>
                      <w:lang w:val="en-GB" w:eastAsia="zh-CN"/>
                    </w:rPr>
                  </w:pPr>
                  <w:r>
                    <w:rPr>
                      <w:rFonts w:hint="eastAsia" w:eastAsiaTheme="minorEastAsia"/>
                      <w:szCs w:val="21"/>
                      <w:lang w:val="en-GB" w:eastAsia="zh-CN"/>
                    </w:rPr>
                    <w:t>设置跟踪监测井</w:t>
                  </w:r>
                </w:p>
              </w:tc>
              <w:tc>
                <w:tcPr>
                  <w:tcW w:w="3614" w:type="dxa"/>
                  <w:tcBorders>
                    <w:tl2br w:val="nil"/>
                    <w:tr2bl w:val="nil"/>
                  </w:tcBorders>
                  <w:vAlign w:val="center"/>
                </w:tcPr>
                <w:p w14:paraId="72A911BC">
                  <w:pPr>
                    <w:jc w:val="center"/>
                    <w:rPr>
                      <w:rFonts w:hint="eastAsia" w:ascii="Times New Roman" w:hAnsi="Times New Roman" w:cs="Times New Roman" w:eastAsiaTheme="minorEastAsia"/>
                      <w:szCs w:val="21"/>
                      <w:lang w:val="en-GB" w:eastAsia="zh-CN"/>
                    </w:rPr>
                  </w:pPr>
                  <w:r>
                    <w:rPr>
                      <w:rFonts w:hint="eastAsia" w:ascii="Times New Roman" w:hAnsi="Times New Roman" w:cs="Times New Roman" w:eastAsiaTheme="minorEastAsia"/>
                      <w:szCs w:val="21"/>
                      <w:lang w:val="en-GB" w:eastAsia="zh-CN"/>
                    </w:rPr>
                    <w:t>同环评</w:t>
                  </w:r>
                </w:p>
              </w:tc>
              <w:tc>
                <w:tcPr>
                  <w:tcW w:w="784" w:type="dxa"/>
                  <w:tcBorders>
                    <w:tl2br w:val="nil"/>
                    <w:tr2bl w:val="nil"/>
                  </w:tcBorders>
                  <w:vAlign w:val="center"/>
                </w:tcPr>
                <w:p w14:paraId="684AE3E0">
                  <w:pPr>
                    <w:pStyle w:val="19"/>
                    <w:spacing w:line="240" w:lineRule="auto"/>
                    <w:ind w:firstLine="0" w:firstLineChars="0"/>
                    <w:jc w:val="center"/>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w:t>
                  </w:r>
                </w:p>
              </w:tc>
              <w:tc>
                <w:tcPr>
                  <w:tcW w:w="722" w:type="dxa"/>
                  <w:tcBorders>
                    <w:tl2br w:val="nil"/>
                    <w:tr2bl w:val="nil"/>
                  </w:tcBorders>
                  <w:vAlign w:val="center"/>
                </w:tcPr>
                <w:p w14:paraId="72CDA8B0">
                  <w:pPr>
                    <w:pStyle w:val="19"/>
                    <w:spacing w:line="240" w:lineRule="auto"/>
                    <w:ind w:firstLine="0" w:firstLineChars="0"/>
                    <w:jc w:val="center"/>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w:t>
                  </w:r>
                </w:p>
              </w:tc>
            </w:tr>
            <w:tr w14:paraId="33ABC6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118" w:type="dxa"/>
                  <w:tcBorders>
                    <w:tl2br w:val="nil"/>
                    <w:tr2bl w:val="nil"/>
                  </w:tcBorders>
                  <w:vAlign w:val="center"/>
                </w:tcPr>
                <w:p w14:paraId="6387A0C4">
                  <w:pPr>
                    <w:pStyle w:val="19"/>
                    <w:spacing w:line="240" w:lineRule="auto"/>
                    <w:ind w:firstLine="0" w:firstLineChars="0"/>
                    <w:jc w:val="center"/>
                    <w:rPr>
                      <w:rFonts w:hint="eastAsia" w:ascii="Times New Roman" w:hAnsi="Times New Roman" w:eastAsiaTheme="minorEastAsia"/>
                      <w:sz w:val="21"/>
                      <w:szCs w:val="21"/>
                      <w:lang w:val="en-GB" w:eastAsia="zh-CN"/>
                    </w:rPr>
                  </w:pPr>
                  <w:r>
                    <w:rPr>
                      <w:rFonts w:hint="eastAsia" w:ascii="Times New Roman" w:hAnsi="Times New Roman" w:eastAsiaTheme="minorEastAsia"/>
                      <w:sz w:val="21"/>
                      <w:szCs w:val="21"/>
                      <w:lang w:val="en-GB" w:eastAsia="zh-CN"/>
                    </w:rPr>
                    <w:t>环境管理及监测</w:t>
                  </w:r>
                </w:p>
              </w:tc>
              <w:tc>
                <w:tcPr>
                  <w:tcW w:w="3452" w:type="dxa"/>
                  <w:tcBorders>
                    <w:tl2br w:val="nil"/>
                    <w:tr2bl w:val="nil"/>
                  </w:tcBorders>
                  <w:vAlign w:val="center"/>
                </w:tcPr>
                <w:p w14:paraId="2F86C704">
                  <w:pPr>
                    <w:jc w:val="center"/>
                    <w:rPr>
                      <w:rFonts w:hint="eastAsia" w:eastAsiaTheme="minorEastAsia"/>
                      <w:szCs w:val="21"/>
                      <w:lang w:val="en-GB" w:eastAsia="zh-CN"/>
                    </w:rPr>
                  </w:pPr>
                  <w:r>
                    <w:rPr>
                      <w:rFonts w:hint="eastAsia" w:eastAsiaTheme="minorEastAsia"/>
                      <w:szCs w:val="21"/>
                      <w:lang w:val="en-GB" w:eastAsia="zh-CN"/>
                    </w:rPr>
                    <w:t>投入运营后进行例行监测</w:t>
                  </w:r>
                </w:p>
              </w:tc>
              <w:tc>
                <w:tcPr>
                  <w:tcW w:w="3614" w:type="dxa"/>
                  <w:tcBorders>
                    <w:tl2br w:val="nil"/>
                    <w:tr2bl w:val="nil"/>
                  </w:tcBorders>
                  <w:vAlign w:val="center"/>
                </w:tcPr>
                <w:p w14:paraId="6CA77A27">
                  <w:pPr>
                    <w:jc w:val="center"/>
                    <w:rPr>
                      <w:rFonts w:eastAsiaTheme="minorEastAsia"/>
                      <w:szCs w:val="21"/>
                    </w:rPr>
                  </w:pPr>
                  <w:r>
                    <w:rPr>
                      <w:rFonts w:eastAsiaTheme="minorEastAsia"/>
                      <w:szCs w:val="21"/>
                    </w:rPr>
                    <w:t>同环评</w:t>
                  </w:r>
                </w:p>
              </w:tc>
              <w:tc>
                <w:tcPr>
                  <w:tcW w:w="784" w:type="dxa"/>
                  <w:tcBorders>
                    <w:tl2br w:val="nil"/>
                    <w:tr2bl w:val="nil"/>
                  </w:tcBorders>
                  <w:vAlign w:val="center"/>
                </w:tcPr>
                <w:p w14:paraId="124CCB9A">
                  <w:pPr>
                    <w:pStyle w:val="19"/>
                    <w:spacing w:line="240" w:lineRule="auto"/>
                    <w:ind w:firstLine="0" w:firstLineChars="0"/>
                    <w:jc w:val="center"/>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1.5</w:t>
                  </w:r>
                </w:p>
              </w:tc>
              <w:tc>
                <w:tcPr>
                  <w:tcW w:w="722" w:type="dxa"/>
                  <w:tcBorders>
                    <w:tl2br w:val="nil"/>
                    <w:tr2bl w:val="nil"/>
                  </w:tcBorders>
                  <w:vAlign w:val="center"/>
                </w:tcPr>
                <w:p w14:paraId="46E65E3E">
                  <w:pPr>
                    <w:pStyle w:val="19"/>
                    <w:spacing w:line="240" w:lineRule="auto"/>
                    <w:ind w:firstLine="0" w:firstLineChars="0"/>
                    <w:jc w:val="center"/>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1.5</w:t>
                  </w:r>
                </w:p>
              </w:tc>
            </w:tr>
            <w:tr w14:paraId="72D1D1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118" w:type="dxa"/>
                  <w:vMerge w:val="restart"/>
                  <w:tcBorders>
                    <w:tl2br w:val="nil"/>
                    <w:tr2bl w:val="nil"/>
                  </w:tcBorders>
                  <w:vAlign w:val="center"/>
                </w:tcPr>
                <w:p w14:paraId="425F6F11">
                  <w:pPr>
                    <w:pStyle w:val="19"/>
                    <w:spacing w:line="240" w:lineRule="auto"/>
                    <w:ind w:firstLine="0" w:firstLineChars="0"/>
                    <w:jc w:val="center"/>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GB" w:eastAsia="zh-CN"/>
                    </w:rPr>
                    <w:t>风险防范措施</w:t>
                  </w:r>
                </w:p>
              </w:tc>
              <w:tc>
                <w:tcPr>
                  <w:tcW w:w="3452" w:type="dxa"/>
                  <w:tcBorders>
                    <w:tl2br w:val="nil"/>
                    <w:tr2bl w:val="nil"/>
                  </w:tcBorders>
                  <w:vAlign w:val="center"/>
                </w:tcPr>
                <w:p w14:paraId="2CBC9462">
                  <w:pPr>
                    <w:jc w:val="center"/>
                    <w:rPr>
                      <w:rFonts w:hint="eastAsia" w:eastAsiaTheme="minorEastAsia"/>
                      <w:szCs w:val="21"/>
                      <w:lang w:val="en-GB" w:eastAsia="zh-CN"/>
                    </w:rPr>
                  </w:pPr>
                  <w:r>
                    <w:rPr>
                      <w:rFonts w:hint="eastAsia" w:eastAsiaTheme="minorEastAsia"/>
                      <w:szCs w:val="21"/>
                      <w:lang w:val="en-GB" w:eastAsia="zh-CN"/>
                    </w:rPr>
                    <w:t>风险防范设施：检测、报警设施、设备安全防护设施、防爆设施、泄压和止逆设施、紧急处理设施、紧急个体处置设施</w:t>
                  </w:r>
                </w:p>
              </w:tc>
              <w:tc>
                <w:tcPr>
                  <w:tcW w:w="3614" w:type="dxa"/>
                  <w:tcBorders>
                    <w:tl2br w:val="nil"/>
                    <w:tr2bl w:val="nil"/>
                  </w:tcBorders>
                  <w:vAlign w:val="center"/>
                </w:tcPr>
                <w:p w14:paraId="3DC5E20F">
                  <w:pPr>
                    <w:jc w:val="center"/>
                    <w:rPr>
                      <w:rFonts w:hint="eastAsia" w:ascii="Times New Roman" w:hAnsi="Times New Roman" w:cs="Times New Roman" w:eastAsiaTheme="minorEastAsia"/>
                      <w:szCs w:val="21"/>
                      <w:lang w:val="en-GB" w:eastAsia="zh-CN"/>
                    </w:rPr>
                  </w:pPr>
                  <w:r>
                    <w:rPr>
                      <w:rFonts w:hint="eastAsia" w:ascii="Times New Roman" w:hAnsi="Times New Roman" w:cs="Times New Roman" w:eastAsiaTheme="minorEastAsia"/>
                      <w:szCs w:val="21"/>
                      <w:lang w:val="en-US" w:eastAsia="zh-CN"/>
                    </w:rPr>
                    <w:t>同原环评，同时</w:t>
                  </w:r>
                  <w:r>
                    <w:rPr>
                      <w:rFonts w:hint="eastAsia" w:ascii="Times New Roman" w:hAnsi="Times New Roman" w:cs="Times New Roman" w:eastAsiaTheme="minorEastAsia"/>
                      <w:szCs w:val="21"/>
                      <w:lang w:val="en-GB" w:eastAsia="zh-CN"/>
                    </w:rPr>
                    <w:t>安装粉尘浓度监测仪实时监测，确保车间内粉尘浓度始终低于爆炸下限。</w:t>
                  </w:r>
                </w:p>
              </w:tc>
              <w:tc>
                <w:tcPr>
                  <w:tcW w:w="784" w:type="dxa"/>
                  <w:tcBorders>
                    <w:tl2br w:val="nil"/>
                    <w:tr2bl w:val="nil"/>
                  </w:tcBorders>
                  <w:vAlign w:val="center"/>
                </w:tcPr>
                <w:p w14:paraId="207676E5">
                  <w:pPr>
                    <w:pStyle w:val="19"/>
                    <w:spacing w:line="240" w:lineRule="auto"/>
                    <w:ind w:firstLine="0" w:firstLineChars="0"/>
                    <w:jc w:val="center"/>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w:t>
                  </w:r>
                </w:p>
              </w:tc>
              <w:tc>
                <w:tcPr>
                  <w:tcW w:w="722" w:type="dxa"/>
                  <w:tcBorders>
                    <w:tl2br w:val="nil"/>
                    <w:tr2bl w:val="nil"/>
                  </w:tcBorders>
                  <w:vAlign w:val="center"/>
                </w:tcPr>
                <w:p w14:paraId="0D26A810">
                  <w:pPr>
                    <w:pStyle w:val="19"/>
                    <w:spacing w:line="240" w:lineRule="auto"/>
                    <w:ind w:firstLine="0" w:firstLineChars="0"/>
                    <w:jc w:val="center"/>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5</w:t>
                  </w:r>
                </w:p>
              </w:tc>
            </w:tr>
            <w:tr w14:paraId="7013670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118" w:type="dxa"/>
                  <w:vMerge w:val="continue"/>
                  <w:tcBorders>
                    <w:tl2br w:val="nil"/>
                    <w:tr2bl w:val="nil"/>
                  </w:tcBorders>
                  <w:vAlign w:val="center"/>
                </w:tcPr>
                <w:p w14:paraId="3562E089">
                  <w:pPr>
                    <w:pStyle w:val="19"/>
                    <w:spacing w:line="240" w:lineRule="auto"/>
                    <w:ind w:firstLine="0" w:firstLineChars="0"/>
                    <w:jc w:val="center"/>
                  </w:pPr>
                </w:p>
              </w:tc>
              <w:tc>
                <w:tcPr>
                  <w:tcW w:w="3452" w:type="dxa"/>
                  <w:tcBorders>
                    <w:tl2br w:val="nil"/>
                    <w:tr2bl w:val="nil"/>
                  </w:tcBorders>
                  <w:vAlign w:val="center"/>
                </w:tcPr>
                <w:p w14:paraId="356531AF">
                  <w:pPr>
                    <w:jc w:val="center"/>
                    <w:rPr>
                      <w:rFonts w:hint="eastAsia" w:eastAsiaTheme="minorEastAsia"/>
                      <w:szCs w:val="21"/>
                      <w:lang w:val="en-GB" w:eastAsia="zh-CN"/>
                    </w:rPr>
                  </w:pPr>
                  <w:r>
                    <w:rPr>
                      <w:rFonts w:hint="eastAsia" w:eastAsiaTheme="minorEastAsia"/>
                      <w:szCs w:val="21"/>
                      <w:lang w:val="en-GB" w:eastAsia="zh-CN"/>
                    </w:rPr>
                    <w:t>安全警示标志、灭火设施、应急救援设施、劳动防护用品和装备</w:t>
                  </w:r>
                </w:p>
              </w:tc>
              <w:tc>
                <w:tcPr>
                  <w:tcW w:w="3614" w:type="dxa"/>
                  <w:tcBorders>
                    <w:tl2br w:val="nil"/>
                    <w:tr2bl w:val="nil"/>
                  </w:tcBorders>
                  <w:vAlign w:val="center"/>
                </w:tcPr>
                <w:p w14:paraId="38ACE0CE">
                  <w:pPr>
                    <w:jc w:val="center"/>
                    <w:rPr>
                      <w:rFonts w:hint="eastAsia" w:ascii="Times New Roman" w:hAnsi="Times New Roman" w:cs="Times New Roman" w:eastAsiaTheme="minorEastAsia"/>
                      <w:szCs w:val="21"/>
                      <w:lang w:val="en-GB" w:eastAsia="zh-CN"/>
                    </w:rPr>
                  </w:pPr>
                  <w:r>
                    <w:rPr>
                      <w:rFonts w:hint="eastAsia" w:ascii="Times New Roman" w:hAnsi="Times New Roman" w:cs="Times New Roman" w:eastAsiaTheme="minorEastAsia"/>
                      <w:szCs w:val="21"/>
                      <w:lang w:val="en-GB" w:eastAsia="zh-CN"/>
                    </w:rPr>
                    <w:t>同环评</w:t>
                  </w:r>
                </w:p>
              </w:tc>
              <w:tc>
                <w:tcPr>
                  <w:tcW w:w="784" w:type="dxa"/>
                  <w:tcBorders>
                    <w:tl2br w:val="nil"/>
                    <w:tr2bl w:val="nil"/>
                  </w:tcBorders>
                  <w:vAlign w:val="center"/>
                </w:tcPr>
                <w:p w14:paraId="70B87896">
                  <w:pPr>
                    <w:pStyle w:val="19"/>
                    <w:spacing w:line="240" w:lineRule="auto"/>
                    <w:ind w:firstLine="0" w:firstLineChars="0"/>
                    <w:jc w:val="center"/>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7.5</w:t>
                  </w:r>
                </w:p>
              </w:tc>
              <w:tc>
                <w:tcPr>
                  <w:tcW w:w="722" w:type="dxa"/>
                  <w:tcBorders>
                    <w:tl2br w:val="nil"/>
                    <w:tr2bl w:val="nil"/>
                  </w:tcBorders>
                  <w:vAlign w:val="center"/>
                </w:tcPr>
                <w:p w14:paraId="326AEFC7">
                  <w:pPr>
                    <w:pStyle w:val="19"/>
                    <w:spacing w:line="240" w:lineRule="auto"/>
                    <w:ind w:firstLine="0" w:firstLineChars="0"/>
                    <w:jc w:val="center"/>
                    <w:rPr>
                      <w:rFonts w:hint="eastAsia"/>
                      <w:szCs w:val="21"/>
                      <w:lang w:eastAsia="zh-CN"/>
                    </w:rPr>
                  </w:pPr>
                  <w:r>
                    <w:rPr>
                      <w:rFonts w:hint="eastAsia" w:ascii="Times New Roman" w:hAnsi="Times New Roman" w:eastAsiaTheme="minorEastAsia"/>
                      <w:sz w:val="21"/>
                      <w:szCs w:val="21"/>
                      <w:lang w:val="en-US" w:eastAsia="zh-CN"/>
                    </w:rPr>
                    <w:t>7.5</w:t>
                  </w:r>
                </w:p>
              </w:tc>
            </w:tr>
            <w:tr w14:paraId="7701DEF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118" w:type="dxa"/>
                  <w:vMerge w:val="continue"/>
                  <w:tcBorders>
                    <w:tl2br w:val="nil"/>
                    <w:tr2bl w:val="nil"/>
                  </w:tcBorders>
                  <w:vAlign w:val="center"/>
                </w:tcPr>
                <w:p w14:paraId="6628996C">
                  <w:pPr>
                    <w:pStyle w:val="19"/>
                    <w:spacing w:line="240" w:lineRule="auto"/>
                    <w:ind w:firstLine="0" w:firstLineChars="0"/>
                    <w:jc w:val="center"/>
                    <w:rPr>
                      <w:rFonts w:hint="eastAsia"/>
                      <w:szCs w:val="21"/>
                      <w:lang w:eastAsia="zh-CN"/>
                    </w:rPr>
                  </w:pPr>
                </w:p>
              </w:tc>
              <w:tc>
                <w:tcPr>
                  <w:tcW w:w="3452" w:type="dxa"/>
                  <w:tcBorders>
                    <w:tl2br w:val="nil"/>
                    <w:tr2bl w:val="nil"/>
                  </w:tcBorders>
                  <w:vAlign w:val="center"/>
                </w:tcPr>
                <w:p w14:paraId="0764A0F3">
                  <w:pPr>
                    <w:jc w:val="center"/>
                    <w:rPr>
                      <w:rFonts w:hint="eastAsia" w:eastAsiaTheme="minorEastAsia"/>
                      <w:szCs w:val="21"/>
                      <w:lang w:eastAsia="zh-CN"/>
                    </w:rPr>
                  </w:pPr>
                  <w:r>
                    <w:rPr>
                      <w:rFonts w:hint="eastAsia" w:eastAsiaTheme="minorEastAsia"/>
                      <w:szCs w:val="21"/>
                      <w:lang w:eastAsia="zh-CN"/>
                    </w:rPr>
                    <w:t>厂区应急预案</w:t>
                  </w:r>
                </w:p>
              </w:tc>
              <w:tc>
                <w:tcPr>
                  <w:tcW w:w="3614" w:type="dxa"/>
                  <w:tcBorders>
                    <w:tl2br w:val="nil"/>
                    <w:tr2bl w:val="nil"/>
                  </w:tcBorders>
                  <w:vAlign w:val="center"/>
                </w:tcPr>
                <w:p w14:paraId="50E0A7F6">
                  <w:pPr>
                    <w:spacing w:line="240" w:lineRule="auto"/>
                    <w:ind w:firstLine="0" w:firstLineChars="0"/>
                    <w:jc w:val="center"/>
                    <w:rPr>
                      <w:rFonts w:hint="eastAsia"/>
                      <w:szCs w:val="21"/>
                      <w:lang w:eastAsia="zh-CN"/>
                    </w:rPr>
                  </w:pPr>
                  <w:r>
                    <w:rPr>
                      <w:rFonts w:eastAsiaTheme="minorEastAsia"/>
                      <w:szCs w:val="21"/>
                    </w:rPr>
                    <w:t>同环评</w:t>
                  </w:r>
                </w:p>
              </w:tc>
              <w:tc>
                <w:tcPr>
                  <w:tcW w:w="784" w:type="dxa"/>
                  <w:tcBorders>
                    <w:tl2br w:val="nil"/>
                    <w:tr2bl w:val="nil"/>
                  </w:tcBorders>
                  <w:vAlign w:val="center"/>
                </w:tcPr>
                <w:p w14:paraId="2CDEACCF">
                  <w:pPr>
                    <w:pStyle w:val="19"/>
                    <w:spacing w:line="240" w:lineRule="auto"/>
                    <w:ind w:firstLine="0" w:firstLineChars="0"/>
                    <w:jc w:val="center"/>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5</w:t>
                  </w:r>
                </w:p>
              </w:tc>
              <w:tc>
                <w:tcPr>
                  <w:tcW w:w="722" w:type="dxa"/>
                  <w:tcBorders>
                    <w:tl2br w:val="nil"/>
                    <w:tr2bl w:val="nil"/>
                  </w:tcBorders>
                  <w:vAlign w:val="center"/>
                </w:tcPr>
                <w:p w14:paraId="4A26EEFB">
                  <w:pPr>
                    <w:pStyle w:val="19"/>
                    <w:spacing w:line="240" w:lineRule="auto"/>
                    <w:ind w:firstLine="0" w:firstLineChars="0"/>
                    <w:jc w:val="center"/>
                    <w:rPr>
                      <w:rFonts w:hint="eastAsia"/>
                      <w:szCs w:val="21"/>
                      <w:lang w:eastAsia="zh-CN"/>
                    </w:rPr>
                  </w:pPr>
                  <w:r>
                    <w:rPr>
                      <w:rFonts w:hint="eastAsia" w:ascii="Times New Roman" w:hAnsi="Times New Roman" w:eastAsiaTheme="minorEastAsia"/>
                      <w:sz w:val="21"/>
                      <w:szCs w:val="21"/>
                      <w:lang w:val="en-US" w:eastAsia="zh-CN"/>
                    </w:rPr>
                    <w:t>5</w:t>
                  </w:r>
                </w:p>
              </w:tc>
            </w:tr>
            <w:tr w14:paraId="68D4F4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118" w:type="dxa"/>
                  <w:vMerge w:val="continue"/>
                  <w:tcBorders>
                    <w:tl2br w:val="nil"/>
                    <w:tr2bl w:val="nil"/>
                  </w:tcBorders>
                  <w:vAlign w:val="center"/>
                </w:tcPr>
                <w:p w14:paraId="21402A93">
                  <w:pPr>
                    <w:pStyle w:val="19"/>
                    <w:spacing w:line="240" w:lineRule="auto"/>
                    <w:ind w:firstLine="0" w:firstLineChars="0"/>
                    <w:jc w:val="center"/>
                    <w:rPr>
                      <w:rFonts w:hint="eastAsia"/>
                      <w:szCs w:val="21"/>
                      <w:lang w:eastAsia="zh-CN"/>
                    </w:rPr>
                  </w:pPr>
                </w:p>
              </w:tc>
              <w:tc>
                <w:tcPr>
                  <w:tcW w:w="3452" w:type="dxa"/>
                  <w:tcBorders>
                    <w:tl2br w:val="nil"/>
                    <w:tr2bl w:val="nil"/>
                  </w:tcBorders>
                  <w:vAlign w:val="center"/>
                </w:tcPr>
                <w:p w14:paraId="51858CA2">
                  <w:pPr>
                    <w:jc w:val="center"/>
                    <w:rPr>
                      <w:rFonts w:hint="eastAsia" w:ascii="Times New Roman" w:hAnsi="Times New Roman" w:cs="Times New Roman" w:eastAsiaTheme="minorEastAsia"/>
                      <w:szCs w:val="21"/>
                      <w:lang w:val="en-GB" w:eastAsia="zh-CN"/>
                    </w:rPr>
                  </w:pPr>
                  <w:r>
                    <w:rPr>
                      <w:rFonts w:hint="eastAsia" w:ascii="Times New Roman" w:hAnsi="Times New Roman" w:cs="Times New Roman" w:eastAsiaTheme="minorEastAsia"/>
                      <w:szCs w:val="21"/>
                      <w:lang w:val="en-GB" w:eastAsia="zh-CN"/>
                    </w:rPr>
                    <w:t>事故应急池</w:t>
                  </w:r>
                </w:p>
              </w:tc>
              <w:tc>
                <w:tcPr>
                  <w:tcW w:w="3614" w:type="dxa"/>
                  <w:tcBorders>
                    <w:tl2br w:val="nil"/>
                    <w:tr2bl w:val="nil"/>
                  </w:tcBorders>
                  <w:vAlign w:val="center"/>
                </w:tcPr>
                <w:p w14:paraId="304177E5">
                  <w:pPr>
                    <w:jc w:val="center"/>
                    <w:rPr>
                      <w:rFonts w:hint="eastAsia" w:ascii="Times New Roman" w:hAnsi="Times New Roman" w:cs="Times New Roman" w:eastAsiaTheme="minorEastAsia"/>
                      <w:szCs w:val="21"/>
                      <w:lang w:val="en-GB" w:eastAsia="zh-CN"/>
                    </w:rPr>
                  </w:pPr>
                  <w:r>
                    <w:rPr>
                      <w:rFonts w:hint="eastAsia" w:ascii="Times New Roman" w:hAnsi="Times New Roman" w:cs="Times New Roman" w:eastAsiaTheme="minorEastAsia"/>
                      <w:szCs w:val="21"/>
                      <w:lang w:val="en-US" w:eastAsia="zh-CN"/>
                    </w:rPr>
                    <w:t>初期雨水池与事故应急池合并建设，总容积为430m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，满足现有厂区生产需求</w:t>
                  </w:r>
                </w:p>
              </w:tc>
              <w:tc>
                <w:tcPr>
                  <w:tcW w:w="784" w:type="dxa"/>
                  <w:tcBorders>
                    <w:tl2br w:val="nil"/>
                    <w:tr2bl w:val="nil"/>
                  </w:tcBorders>
                  <w:vAlign w:val="center"/>
                </w:tcPr>
                <w:p w14:paraId="6AFF0E44">
                  <w:pPr>
                    <w:pStyle w:val="19"/>
                    <w:spacing w:line="240" w:lineRule="auto"/>
                    <w:ind w:firstLine="0" w:firstLineChars="0"/>
                    <w:jc w:val="center"/>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w:t>
                  </w:r>
                </w:p>
              </w:tc>
              <w:tc>
                <w:tcPr>
                  <w:tcW w:w="722" w:type="dxa"/>
                  <w:tcBorders>
                    <w:tl2br w:val="nil"/>
                    <w:tr2bl w:val="nil"/>
                  </w:tcBorders>
                  <w:vAlign w:val="center"/>
                </w:tcPr>
                <w:p w14:paraId="1B5B0F91">
                  <w:pPr>
                    <w:pStyle w:val="19"/>
                    <w:spacing w:line="240" w:lineRule="auto"/>
                    <w:ind w:firstLine="0" w:firstLineChars="0"/>
                    <w:jc w:val="center"/>
                    <w:rPr>
                      <w:rFonts w:hint="eastAsia" w:eastAsiaTheme="minorEastAsia"/>
                      <w:szCs w:val="21"/>
                      <w:lang w:val="en-GB" w:eastAsia="zh-CN"/>
                    </w:rPr>
                  </w:pPr>
                  <w:r>
                    <w:rPr>
                      <w:rFonts w:hint="eastAsia" w:ascii="Times New Roman" w:hAnsi="Times New Roman" w:eastAsiaTheme="minorEastAsia"/>
                      <w:sz w:val="21"/>
                      <w:szCs w:val="21"/>
                      <w:lang w:val="en-US" w:eastAsia="zh-CN"/>
                    </w:rPr>
                    <w:t>/</w:t>
                  </w:r>
                </w:p>
              </w:tc>
            </w:tr>
            <w:tr w14:paraId="7C4A80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8184" w:type="dxa"/>
                  <w:gridSpan w:val="3"/>
                </w:tcPr>
                <w:p w14:paraId="62E8C903">
                  <w:pPr>
                    <w:jc w:val="center"/>
                    <w:rPr>
                      <w:rFonts w:hint="eastAsia" w:eastAsiaTheme="minorEastAsia"/>
                      <w:szCs w:val="21"/>
                      <w:lang w:val="en-GB" w:eastAsia="zh-CN"/>
                    </w:rPr>
                  </w:pPr>
                  <w:r>
                    <w:rPr>
                      <w:rFonts w:hint="eastAsia" w:eastAsiaTheme="minorEastAsia"/>
                      <w:szCs w:val="21"/>
                      <w:lang w:val="en-GB" w:eastAsia="zh-CN"/>
                    </w:rPr>
                    <w:t>合计</w:t>
                  </w:r>
                </w:p>
              </w:tc>
              <w:tc>
                <w:tcPr>
                  <w:tcW w:w="784" w:type="dxa"/>
                </w:tcPr>
                <w:p w14:paraId="7F189C67">
                  <w:pPr>
                    <w:pStyle w:val="19"/>
                    <w:spacing w:line="240" w:lineRule="auto"/>
                    <w:ind w:firstLine="0" w:firstLineChars="0"/>
                    <w:jc w:val="center"/>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83.5</w:t>
                  </w:r>
                </w:p>
              </w:tc>
              <w:tc>
                <w:tcPr>
                  <w:tcW w:w="722" w:type="dxa"/>
                </w:tcPr>
                <w:p w14:paraId="161086D9">
                  <w:pPr>
                    <w:jc w:val="center"/>
                    <w:rPr>
                      <w:rFonts w:hint="default" w:eastAsiaTheme="minorEastAsia"/>
                      <w:szCs w:val="21"/>
                      <w:lang w:val="en-US" w:eastAsia="zh-CN"/>
                    </w:rPr>
                  </w:pPr>
                  <w:r>
                    <w:rPr>
                      <w:rFonts w:hint="eastAsia" w:eastAsiaTheme="minorEastAsia"/>
                      <w:szCs w:val="21"/>
                      <w:lang w:val="en-US" w:eastAsia="zh-CN"/>
                    </w:rPr>
                    <w:t>144.5</w:t>
                  </w:r>
                </w:p>
              </w:tc>
            </w:tr>
          </w:tbl>
          <w:p w14:paraId="3A08B2F9">
            <w:pPr>
              <w:spacing w:line="360" w:lineRule="auto"/>
              <w:rPr>
                <w:sz w:val="24"/>
              </w:rPr>
            </w:pPr>
          </w:p>
        </w:tc>
      </w:tr>
    </w:tbl>
    <w:p w14:paraId="1EE53C58">
      <w:pPr>
        <w:ind w:firstLine="643" w:firstLineChars="200"/>
        <w:jc w:val="center"/>
        <w:rPr>
          <w:rFonts w:eastAsia="仿宋"/>
          <w:b/>
          <w:bCs/>
          <w:sz w:val="32"/>
        </w:rPr>
        <w:sectPr>
          <w:pgSz w:w="11906" w:h="16838"/>
          <w:pgMar w:top="1440" w:right="1080" w:bottom="1440" w:left="1080" w:header="851" w:footer="992" w:gutter="0"/>
          <w:cols w:space="425" w:num="1"/>
          <w:docGrid w:type="lines" w:linePitch="312" w:charSpace="0"/>
        </w:sectPr>
      </w:pPr>
    </w:p>
    <w:p w14:paraId="1A5CF1CF">
      <w:pPr>
        <w:rPr>
          <w:b/>
          <w:sz w:val="32"/>
          <w:szCs w:val="32"/>
        </w:rPr>
      </w:pPr>
      <w:r>
        <w:rPr>
          <w:b/>
          <w:sz w:val="32"/>
          <w:szCs w:val="32"/>
        </w:rPr>
        <w:t>表四</w:t>
      </w:r>
    </w:p>
    <w:tbl>
      <w:tblPr>
        <w:tblStyle w:val="14"/>
        <w:tblW w:w="10238" w:type="dxa"/>
        <w:jc w:val="center"/>
        <w:tblBorders>
          <w:top w:val="single" w:color="auto" w:sz="8" w:space="0"/>
          <w:left w:val="single" w:color="auto" w:sz="8" w:space="0"/>
          <w:bottom w:val="single" w:color="auto" w:sz="8" w:space="0"/>
          <w:right w:val="single" w:color="auto" w:sz="8" w:space="0"/>
          <w:insideH w:val="single" w:color="auto" w:sz="4" w:space="0"/>
          <w:insideV w:val="none" w:color="auto" w:sz="0" w:space="0"/>
        </w:tblBorders>
        <w:tblLayout w:type="autofit"/>
        <w:tblCellMar>
          <w:top w:w="0" w:type="dxa"/>
          <w:left w:w="108" w:type="dxa"/>
          <w:bottom w:w="0" w:type="dxa"/>
          <w:right w:w="108" w:type="dxa"/>
        </w:tblCellMar>
      </w:tblPr>
      <w:tblGrid>
        <w:gridCol w:w="10238"/>
      </w:tblGrid>
      <w:tr w14:paraId="2D5A5142">
        <w:tblPrEx>
          <w:tblBorders>
            <w:top w:val="single" w:color="auto" w:sz="8" w:space="0"/>
            <w:left w:val="single" w:color="auto" w:sz="8" w:space="0"/>
            <w:bottom w:val="single" w:color="auto" w:sz="8" w:space="0"/>
            <w:right w:val="single" w:color="auto" w:sz="8" w:space="0"/>
            <w:insideH w:val="single" w:color="auto" w:sz="4" w:space="0"/>
            <w:insideV w:val="none" w:color="auto" w:sz="0" w:space="0"/>
          </w:tblBorders>
          <w:tblCellMar>
            <w:top w:w="0" w:type="dxa"/>
            <w:left w:w="108" w:type="dxa"/>
            <w:bottom w:w="0" w:type="dxa"/>
            <w:right w:w="108" w:type="dxa"/>
          </w:tblCellMar>
        </w:tblPrEx>
        <w:trPr>
          <w:trHeight w:val="13107" w:hRule="atLeast"/>
          <w:jc w:val="center"/>
        </w:trPr>
        <w:tc>
          <w:tcPr>
            <w:tcW w:w="10238" w:type="dxa"/>
            <w:tcBorders>
              <w:tl2br w:val="nil"/>
              <w:tr2bl w:val="nil"/>
            </w:tcBorders>
            <w:vAlign w:val="center"/>
          </w:tcPr>
          <w:p w14:paraId="02E27394">
            <w:pPr>
              <w:spacing w:line="360" w:lineRule="auto"/>
              <w:rPr>
                <w:b/>
                <w:bCs/>
                <w:sz w:val="28"/>
                <w:szCs w:val="28"/>
              </w:rPr>
            </w:pPr>
            <w:r>
              <w:rPr>
                <w:b/>
                <w:bCs/>
                <w:sz w:val="28"/>
                <w:szCs w:val="28"/>
              </w:rPr>
              <w:t>建设项目环境影响报告表主要结论及审批部门审批决定：</w:t>
            </w:r>
          </w:p>
          <w:p w14:paraId="6C6462B3">
            <w:pPr>
              <w:spacing w:line="360" w:lineRule="auto"/>
              <w:ind w:firstLine="482" w:firstLineChars="200"/>
              <w:rPr>
                <w:b/>
                <w:color w:val="000000"/>
                <w:sz w:val="24"/>
              </w:rPr>
            </w:pPr>
            <w:r>
              <w:rPr>
                <w:b/>
                <w:color w:val="000000"/>
                <w:sz w:val="24"/>
              </w:rPr>
              <w:t>4.1建设项目环评报告表的主要结论</w:t>
            </w:r>
          </w:p>
          <w:p w14:paraId="40358B4A">
            <w:pPr>
              <w:spacing w:line="360" w:lineRule="auto"/>
              <w:ind w:firstLine="480" w:firstLineChars="200"/>
              <w:rPr>
                <w:rFonts w:hint="eastAsia" w:eastAsiaTheme="minorEastAsia"/>
                <w:color w:val="000000" w:themeColor="text1"/>
                <w:sz w:val="24"/>
              </w:rPr>
            </w:pPr>
            <w:r>
              <w:rPr>
                <w:rFonts w:hint="eastAsia" w:eastAsiaTheme="minorEastAsia"/>
                <w:color w:val="000000" w:themeColor="text1"/>
                <w:sz w:val="24"/>
                <w:lang w:val="en-US" w:eastAsia="zh-CN"/>
              </w:rPr>
              <w:t>四川金地亚美科技有限公司在德阳市什邡市师古镇共和村建设食品级磷酸盐水分保持剂生产线智能化改造提升项目，该项目符合国家产业政策，符合什邡市的城市总体规划，选址、布局较为合理，污染治理技术可行，污染物能实现达标排放。综上所述，只要落实了本报告表中的各项环保措施严格执行“三同时”制度，确保污染物各项治理处置措施落实到位和及时运送至规定地方，从环保角度分析，本项目的建设是可行的</w:t>
            </w:r>
            <w:r>
              <w:rPr>
                <w:rFonts w:hint="eastAsia" w:eastAsiaTheme="minorEastAsia"/>
                <w:color w:val="000000" w:themeColor="text1"/>
                <w:sz w:val="24"/>
              </w:rPr>
              <w:t>。</w:t>
            </w:r>
          </w:p>
          <w:p w14:paraId="4B0E3D19">
            <w:pPr>
              <w:spacing w:line="360" w:lineRule="auto"/>
              <w:ind w:firstLine="482" w:firstLineChars="200"/>
              <w:rPr>
                <w:b/>
                <w:color w:val="000000"/>
                <w:sz w:val="24"/>
              </w:rPr>
            </w:pPr>
            <w:r>
              <w:rPr>
                <w:b/>
                <w:color w:val="000000"/>
                <w:sz w:val="24"/>
              </w:rPr>
              <w:t>4.2审批部门审批决定</w:t>
            </w:r>
          </w:p>
          <w:p w14:paraId="36443739">
            <w:pPr>
              <w:spacing w:line="360" w:lineRule="auto"/>
              <w:ind w:firstLine="480" w:firstLineChars="200"/>
              <w:rPr>
                <w:rFonts w:eastAsiaTheme="minorEastAsia"/>
                <w:sz w:val="24"/>
                <w:szCs w:val="20"/>
              </w:rPr>
            </w:pPr>
            <w:r>
              <w:rPr>
                <w:rFonts w:eastAsiaTheme="minorEastAsia"/>
                <w:color w:val="000000"/>
                <w:sz w:val="24"/>
              </w:rPr>
              <w:t>20</w:t>
            </w:r>
            <w:r>
              <w:rPr>
                <w:rFonts w:hint="eastAsia" w:eastAsiaTheme="minorEastAsia"/>
                <w:color w:val="000000"/>
                <w:sz w:val="24"/>
                <w:lang w:val="en-US" w:eastAsia="zh-CN"/>
              </w:rPr>
              <w:t>21</w:t>
            </w:r>
            <w:r>
              <w:rPr>
                <w:rFonts w:eastAsiaTheme="minorEastAsia"/>
                <w:color w:val="000000"/>
                <w:sz w:val="24"/>
              </w:rPr>
              <w:t>年</w:t>
            </w:r>
            <w:r>
              <w:rPr>
                <w:rFonts w:hint="eastAsia" w:eastAsiaTheme="minorEastAsia"/>
                <w:color w:val="000000"/>
                <w:sz w:val="24"/>
                <w:lang w:val="en-US" w:eastAsia="zh-CN"/>
              </w:rPr>
              <w:t>7</w:t>
            </w:r>
            <w:r>
              <w:rPr>
                <w:rFonts w:eastAsiaTheme="minorEastAsia"/>
                <w:color w:val="000000"/>
                <w:sz w:val="24"/>
              </w:rPr>
              <w:t>月</w:t>
            </w:r>
            <w:r>
              <w:rPr>
                <w:rFonts w:hint="eastAsia" w:eastAsiaTheme="minorEastAsia"/>
                <w:color w:val="000000"/>
                <w:sz w:val="24"/>
                <w:lang w:val="en-US" w:eastAsia="zh-CN"/>
              </w:rPr>
              <w:t>6</w:t>
            </w:r>
            <w:r>
              <w:rPr>
                <w:rFonts w:eastAsiaTheme="minorEastAsia"/>
                <w:color w:val="000000"/>
                <w:sz w:val="24"/>
              </w:rPr>
              <w:t>日，</w:t>
            </w:r>
            <w:r>
              <w:rPr>
                <w:rFonts w:hint="eastAsia" w:eastAsiaTheme="minorEastAsia"/>
                <w:color w:val="000000"/>
                <w:sz w:val="24"/>
                <w:lang w:eastAsia="zh-CN"/>
              </w:rPr>
              <w:t>德阳市生态环境局</w:t>
            </w:r>
            <w:r>
              <w:rPr>
                <w:rFonts w:eastAsiaTheme="minorEastAsia"/>
                <w:sz w:val="24"/>
                <w:szCs w:val="20"/>
              </w:rPr>
              <w:t>对建设单位提交的建设项目环境影响评价报告表批复如下：</w:t>
            </w:r>
          </w:p>
          <w:p w14:paraId="6D55485E">
            <w:pPr>
              <w:spacing w:line="360" w:lineRule="auto"/>
              <w:ind w:firstLine="480" w:firstLineChars="200"/>
              <w:rPr>
                <w:rFonts w:hint="eastAsia"/>
                <w:sz w:val="24"/>
              </w:rPr>
            </w:pPr>
            <w:r>
              <w:rPr>
                <w:rFonts w:hint="eastAsia"/>
                <w:sz w:val="24"/>
              </w:rPr>
              <w:t>一、该项目为改建项目，位于什邡市师古镇共和村现有厂区内。项目对现有喷粉性食品磷酸钠盐生产线改造，更换磷酸、氢氧化钠储罐，对产品结构调整，调整为年产食品磷酸钠盐2.8万吨</w:t>
            </w:r>
            <w:r>
              <w:rPr>
                <w:rFonts w:hint="eastAsia"/>
                <w:sz w:val="24"/>
                <w:lang w:eastAsia="zh-CN"/>
              </w:rPr>
              <w:t>（</w:t>
            </w:r>
            <w:r>
              <w:rPr>
                <w:rFonts w:hint="eastAsia"/>
                <w:sz w:val="24"/>
              </w:rPr>
              <w:t>包括1000t/a磷酸二氢钠、1000t/a磷酸氢二钠、2000t/a焦磷酸钠、12000t/a三聚磷酸钠和6000t/a六偏磷酸钠、2000t/a磷酸三钠、4000t/a焦磷酸二氢二钠</w:t>
            </w:r>
            <w:r>
              <w:rPr>
                <w:rFonts w:hint="eastAsia"/>
                <w:sz w:val="24"/>
                <w:lang w:eastAsia="zh-CN"/>
              </w:rPr>
              <w:t>）；</w:t>
            </w:r>
            <w:r>
              <w:rPr>
                <w:rFonts w:hint="eastAsia"/>
                <w:sz w:val="24"/>
              </w:rPr>
              <w:t>对现有5000t/a食品级磷酸二氢钾装置进行更新改造，产品方案调整为1万吨/年食品级磷酸钾盐</w:t>
            </w:r>
            <w:r>
              <w:rPr>
                <w:rFonts w:hint="eastAsia"/>
                <w:sz w:val="24"/>
                <w:lang w:eastAsia="zh-CN"/>
              </w:rPr>
              <w:t>（</w:t>
            </w:r>
            <w:r>
              <w:rPr>
                <w:rFonts w:hint="eastAsia"/>
                <w:sz w:val="24"/>
              </w:rPr>
              <w:t>包括4000t/a焦磷酸四钾、3000t/a 磷酸三钾、3000t/a磷酸氢二钾</w:t>
            </w:r>
            <w:r>
              <w:rPr>
                <w:rFonts w:hint="eastAsia"/>
                <w:sz w:val="24"/>
                <w:lang w:eastAsia="zh-CN"/>
              </w:rPr>
              <w:t>）；</w:t>
            </w:r>
            <w:r>
              <w:rPr>
                <w:rFonts w:hint="eastAsia"/>
                <w:sz w:val="24"/>
              </w:rPr>
              <w:t>新建2000t/a食品级聚偏磷酸钾生产线1条</w:t>
            </w:r>
            <w:r>
              <w:rPr>
                <w:rFonts w:hint="eastAsia"/>
                <w:sz w:val="24"/>
                <w:lang w:eastAsia="zh-CN"/>
              </w:rPr>
              <w:t>；</w:t>
            </w:r>
            <w:r>
              <w:rPr>
                <w:rFonts w:hint="eastAsia"/>
                <w:sz w:val="24"/>
              </w:rPr>
              <w:t>新建1000t/a复配食品添加剂生产线1条。关停并拆除原2万t/a食品磷酸装置。项目总投资2200万元，其中环保投资估算86.5万元。</w:t>
            </w:r>
          </w:p>
          <w:p w14:paraId="1215584B">
            <w:pPr>
              <w:spacing w:line="360" w:lineRule="auto"/>
              <w:ind w:firstLine="480" w:firstLineChars="200"/>
              <w:rPr>
                <w:rFonts w:hint="eastAsia"/>
                <w:sz w:val="24"/>
              </w:rPr>
            </w:pPr>
            <w:r>
              <w:rPr>
                <w:rFonts w:hint="eastAsia"/>
                <w:sz w:val="24"/>
              </w:rPr>
              <w:t>项目为食品添加剂生产，属于发改委《产业结构调整指导目录》</w:t>
            </w:r>
            <w:r>
              <w:rPr>
                <w:rFonts w:hint="eastAsia"/>
                <w:sz w:val="24"/>
                <w:lang w:eastAsia="zh-CN"/>
              </w:rPr>
              <w:t>（</w:t>
            </w:r>
            <w:r>
              <w:rPr>
                <w:rFonts w:hint="eastAsia"/>
                <w:sz w:val="24"/>
              </w:rPr>
              <w:t>2019年本</w:t>
            </w:r>
            <w:r>
              <w:rPr>
                <w:rFonts w:hint="eastAsia"/>
                <w:sz w:val="24"/>
                <w:lang w:eastAsia="zh-CN"/>
              </w:rPr>
              <w:t>）</w:t>
            </w:r>
            <w:r>
              <w:rPr>
                <w:rFonts w:hint="eastAsia"/>
                <w:sz w:val="24"/>
              </w:rPr>
              <w:t>中允许类项目，什邡市经济和信息化局予以备案，符合现行国家产业政策。项目在现有工业用地内改建，不新增用地，符合相关要求。</w:t>
            </w:r>
          </w:p>
          <w:p w14:paraId="18B6C0F0">
            <w:pPr>
              <w:spacing w:line="360" w:lineRule="auto"/>
              <w:ind w:firstLine="480" w:firstLineChars="200"/>
              <w:rPr>
                <w:rFonts w:hint="eastAsia"/>
                <w:sz w:val="24"/>
              </w:rPr>
            </w:pPr>
            <w:r>
              <w:rPr>
                <w:rFonts w:hint="eastAsia"/>
                <w:sz w:val="24"/>
              </w:rPr>
              <w:t>根据专家对《报告表》的审查意见、《报告表》的评价结论，在落实报告表中提出的各项环保对策措施和环境风险防范措施后，项目实施不存在明显的环境制约因素，污染物可以达标排放并符合总量控制要求，我局同意该项目按报告表中所列建设性质、地点、内容、规模、生产工艺及环保对策措施和风险防范措施进行建设。</w:t>
            </w:r>
          </w:p>
          <w:p w14:paraId="0630D4F4">
            <w:pPr>
              <w:spacing w:line="360" w:lineRule="auto"/>
              <w:ind w:firstLine="480" w:firstLineChars="200"/>
              <w:rPr>
                <w:rFonts w:hint="eastAsia" w:eastAsia="宋体"/>
                <w:sz w:val="24"/>
                <w:lang w:eastAsia="zh-CN"/>
              </w:rPr>
            </w:pPr>
            <w:r>
              <w:rPr>
                <w:rFonts w:hint="eastAsia"/>
                <w:sz w:val="24"/>
              </w:rPr>
              <w:t>二、项目建设应重点做好以下工作</w:t>
            </w:r>
            <w:r>
              <w:rPr>
                <w:rFonts w:hint="eastAsia"/>
                <w:sz w:val="24"/>
                <w:lang w:eastAsia="zh-CN"/>
              </w:rPr>
              <w:t>：</w:t>
            </w:r>
          </w:p>
          <w:p w14:paraId="0E64CFA1">
            <w:pPr>
              <w:spacing w:line="360" w:lineRule="auto"/>
              <w:ind w:firstLine="480" w:firstLineChars="200"/>
              <w:rPr>
                <w:rFonts w:hint="eastAsia"/>
                <w:sz w:val="24"/>
              </w:rPr>
            </w:pPr>
            <w:r>
              <w:rPr>
                <w:rFonts w:hint="eastAsia"/>
                <w:sz w:val="24"/>
                <w:lang w:eastAsia="zh-CN"/>
              </w:rPr>
              <w:t>（一）</w:t>
            </w:r>
            <w:r>
              <w:rPr>
                <w:rFonts w:hint="eastAsia"/>
                <w:sz w:val="24"/>
              </w:rPr>
              <w:t>严格贯彻执行</w:t>
            </w:r>
            <w:r>
              <w:rPr>
                <w:rFonts w:hint="eastAsia"/>
                <w:sz w:val="24"/>
                <w:lang w:eastAsia="zh-CN"/>
              </w:rPr>
              <w:t>“</w:t>
            </w:r>
            <w:r>
              <w:rPr>
                <w:rFonts w:hint="eastAsia"/>
                <w:sz w:val="24"/>
              </w:rPr>
              <w:t>预防为主、保护优先</w:t>
            </w:r>
            <w:r>
              <w:rPr>
                <w:rFonts w:hint="eastAsia"/>
                <w:sz w:val="24"/>
                <w:lang w:eastAsia="zh-CN"/>
              </w:rPr>
              <w:t>”</w:t>
            </w:r>
            <w:r>
              <w:rPr>
                <w:rFonts w:hint="eastAsia"/>
                <w:sz w:val="24"/>
              </w:rPr>
              <w:t>的原则，落实项目环保资金，完善公司内部的环境管理部门、人员和管理制度。与项目同步开展环保相关设施的建设。</w:t>
            </w:r>
          </w:p>
          <w:p w14:paraId="2DC06C69">
            <w:pPr>
              <w:spacing w:line="360" w:lineRule="auto"/>
              <w:ind w:firstLine="480" w:firstLineChars="200"/>
              <w:rPr>
                <w:rFonts w:hint="eastAsia"/>
                <w:sz w:val="24"/>
              </w:rPr>
            </w:pPr>
            <w:r>
              <w:rPr>
                <w:rFonts w:hint="eastAsia"/>
                <w:sz w:val="24"/>
                <w:lang w:eastAsia="zh-CN"/>
              </w:rPr>
              <w:t>（</w:t>
            </w:r>
            <w:r>
              <w:rPr>
                <w:rFonts w:hint="eastAsia"/>
                <w:sz w:val="24"/>
              </w:rPr>
              <w:t>二</w:t>
            </w:r>
            <w:r>
              <w:rPr>
                <w:rFonts w:hint="eastAsia"/>
                <w:sz w:val="24"/>
                <w:lang w:eastAsia="zh-CN"/>
              </w:rPr>
              <w:t>）</w:t>
            </w:r>
            <w:r>
              <w:rPr>
                <w:rFonts w:hint="eastAsia"/>
                <w:sz w:val="24"/>
              </w:rPr>
              <w:t>加强施工期环境管理，合理安排施工时段和施工场地布设，落实施工期各项环境保护措施，有效控制和减少施工期废水、噪声、废渣、扬尘等对周围环境的影响，避免污染扰民。</w:t>
            </w:r>
          </w:p>
          <w:p w14:paraId="587BE952">
            <w:pPr>
              <w:spacing w:line="360" w:lineRule="auto"/>
              <w:ind w:firstLine="480" w:firstLineChars="200"/>
              <w:rPr>
                <w:rFonts w:hint="eastAsia"/>
                <w:sz w:val="24"/>
              </w:rPr>
            </w:pPr>
            <w:r>
              <w:rPr>
                <w:rFonts w:hint="eastAsia"/>
                <w:sz w:val="24"/>
                <w:lang w:eastAsia="zh-CN"/>
              </w:rPr>
              <w:t>（</w:t>
            </w:r>
            <w:r>
              <w:rPr>
                <w:rFonts w:hint="eastAsia"/>
                <w:sz w:val="24"/>
              </w:rPr>
              <w:t>三</w:t>
            </w:r>
            <w:r>
              <w:rPr>
                <w:rFonts w:hint="eastAsia"/>
                <w:sz w:val="24"/>
                <w:lang w:eastAsia="zh-CN"/>
              </w:rPr>
              <w:t>）</w:t>
            </w:r>
            <w:r>
              <w:rPr>
                <w:rFonts w:hint="eastAsia"/>
                <w:sz w:val="24"/>
              </w:rPr>
              <w:t>严格按照报告表的要求，完善各项废水处理设施建设。项目生产废水依托厂区已建</w:t>
            </w:r>
            <w:r>
              <w:rPr>
                <w:rFonts w:hint="eastAsia"/>
                <w:sz w:val="24"/>
                <w:lang w:eastAsia="zh-CN"/>
              </w:rPr>
              <w:t>“</w:t>
            </w:r>
            <w:r>
              <w:rPr>
                <w:rFonts w:hint="eastAsia"/>
                <w:sz w:val="24"/>
              </w:rPr>
              <w:t>一级沉淀+二级过滤</w:t>
            </w:r>
            <w:r>
              <w:rPr>
                <w:rFonts w:hint="eastAsia"/>
                <w:sz w:val="24"/>
                <w:lang w:eastAsia="zh-CN"/>
              </w:rPr>
              <w:t>”</w:t>
            </w:r>
            <w:r>
              <w:rPr>
                <w:rFonts w:hint="eastAsia"/>
                <w:sz w:val="24"/>
              </w:rPr>
              <w:t>处理装置处理后回用，不得排放</w:t>
            </w:r>
            <w:r>
              <w:rPr>
                <w:rFonts w:hint="eastAsia"/>
                <w:sz w:val="24"/>
                <w:lang w:eastAsia="zh-CN"/>
              </w:rPr>
              <w:t>；</w:t>
            </w:r>
            <w:r>
              <w:rPr>
                <w:rFonts w:hint="eastAsia"/>
                <w:sz w:val="24"/>
              </w:rPr>
              <w:t>生活污水依托已建一体化处理设施处理达到《污水综合排放标准》一级标准后排入十六支渠。完善地下水污染防治措施，全面做好防渗处理，落实地下水监控要求，防止污染地下水。</w:t>
            </w:r>
          </w:p>
          <w:p w14:paraId="285F7F47">
            <w:pPr>
              <w:spacing w:line="360" w:lineRule="auto"/>
              <w:ind w:firstLine="480" w:firstLineChars="200"/>
              <w:rPr>
                <w:rFonts w:hint="eastAsia"/>
                <w:sz w:val="24"/>
              </w:rPr>
            </w:pPr>
            <w:r>
              <w:rPr>
                <w:rFonts w:hint="eastAsia"/>
                <w:sz w:val="24"/>
                <w:lang w:eastAsia="zh-CN"/>
              </w:rPr>
              <w:t>（</w:t>
            </w:r>
            <w:r>
              <w:rPr>
                <w:rFonts w:hint="eastAsia"/>
                <w:sz w:val="24"/>
              </w:rPr>
              <w:t>四</w:t>
            </w:r>
            <w:r>
              <w:rPr>
                <w:rFonts w:hint="eastAsia"/>
                <w:sz w:val="24"/>
                <w:lang w:eastAsia="zh-CN"/>
              </w:rPr>
              <w:t>）</w:t>
            </w:r>
            <w:r>
              <w:rPr>
                <w:rFonts w:hint="eastAsia"/>
                <w:sz w:val="24"/>
              </w:rPr>
              <w:t>完善各项废气处理设施，确保大气污染物稳定达标排放。项目改建完成后喷粉型食品级磷酸钠盐、钾盐车间废气分别经</w:t>
            </w:r>
            <w:r>
              <w:rPr>
                <w:rFonts w:hint="eastAsia"/>
                <w:sz w:val="24"/>
                <w:lang w:eastAsia="zh-CN"/>
              </w:rPr>
              <w:t>“</w:t>
            </w:r>
            <w:r>
              <w:rPr>
                <w:rFonts w:hint="eastAsia"/>
                <w:sz w:val="24"/>
              </w:rPr>
              <w:t>旋风+水幕除尘</w:t>
            </w:r>
            <w:r>
              <w:rPr>
                <w:rFonts w:hint="eastAsia"/>
                <w:sz w:val="24"/>
                <w:lang w:eastAsia="zh-CN"/>
              </w:rPr>
              <w:t>”</w:t>
            </w:r>
            <w:r>
              <w:rPr>
                <w:rFonts w:hint="eastAsia"/>
                <w:sz w:val="24"/>
              </w:rPr>
              <w:t>装置处理后通过30m排气筒达标排放</w:t>
            </w:r>
            <w:r>
              <w:rPr>
                <w:rFonts w:hint="eastAsia"/>
                <w:sz w:val="24"/>
                <w:lang w:eastAsia="zh-CN"/>
              </w:rPr>
              <w:t>；</w:t>
            </w:r>
            <w:r>
              <w:rPr>
                <w:rFonts w:hint="eastAsia"/>
                <w:sz w:val="24"/>
              </w:rPr>
              <w:t>食品级聚偏磷酸钾生产车间废气经新建</w:t>
            </w:r>
            <w:r>
              <w:rPr>
                <w:rFonts w:hint="eastAsia"/>
                <w:sz w:val="24"/>
                <w:lang w:eastAsia="zh-CN"/>
              </w:rPr>
              <w:t>“</w:t>
            </w:r>
            <w:r>
              <w:rPr>
                <w:rFonts w:hint="eastAsia"/>
                <w:sz w:val="24"/>
              </w:rPr>
              <w:t>旋风+水幕除尘</w:t>
            </w:r>
            <w:r>
              <w:rPr>
                <w:rFonts w:hint="eastAsia"/>
                <w:sz w:val="24"/>
                <w:lang w:eastAsia="zh-CN"/>
              </w:rPr>
              <w:t>”</w:t>
            </w:r>
            <w:r>
              <w:rPr>
                <w:rFonts w:hint="eastAsia"/>
                <w:sz w:val="24"/>
              </w:rPr>
              <w:t>装置处理后通过15m排气筒达标排放</w:t>
            </w:r>
            <w:r>
              <w:rPr>
                <w:rFonts w:hint="eastAsia"/>
                <w:sz w:val="24"/>
                <w:lang w:eastAsia="zh-CN"/>
              </w:rPr>
              <w:t>；</w:t>
            </w:r>
            <w:r>
              <w:rPr>
                <w:rFonts w:hint="eastAsia"/>
                <w:sz w:val="24"/>
              </w:rPr>
              <w:t>复配食品添加剂生产车间废气经新建</w:t>
            </w:r>
            <w:r>
              <w:rPr>
                <w:rFonts w:hint="eastAsia"/>
                <w:sz w:val="24"/>
                <w:lang w:eastAsia="zh-CN"/>
              </w:rPr>
              <w:t>“</w:t>
            </w:r>
            <w:r>
              <w:rPr>
                <w:rFonts w:hint="eastAsia"/>
                <w:sz w:val="24"/>
              </w:rPr>
              <w:t>布袋除尘</w:t>
            </w:r>
            <w:r>
              <w:rPr>
                <w:rFonts w:hint="eastAsia"/>
                <w:sz w:val="24"/>
                <w:lang w:eastAsia="zh-CN"/>
              </w:rPr>
              <w:t>”</w:t>
            </w:r>
            <w:r>
              <w:rPr>
                <w:rFonts w:hint="eastAsia"/>
                <w:sz w:val="24"/>
              </w:rPr>
              <w:t>装置处理后通过15m排气筒达标排放。</w:t>
            </w:r>
          </w:p>
          <w:p w14:paraId="67E4EE93">
            <w:pPr>
              <w:spacing w:line="360" w:lineRule="auto"/>
              <w:ind w:firstLine="480" w:firstLineChars="200"/>
              <w:rPr>
                <w:rFonts w:hint="eastAsia"/>
                <w:sz w:val="24"/>
              </w:rPr>
            </w:pPr>
            <w:r>
              <w:rPr>
                <w:rFonts w:hint="eastAsia"/>
                <w:sz w:val="24"/>
                <w:lang w:eastAsia="zh-CN"/>
              </w:rPr>
              <w:t>（</w:t>
            </w:r>
            <w:r>
              <w:rPr>
                <w:rFonts w:hint="eastAsia"/>
                <w:sz w:val="24"/>
              </w:rPr>
              <w:t>五</w:t>
            </w:r>
            <w:r>
              <w:rPr>
                <w:rFonts w:hint="eastAsia"/>
                <w:sz w:val="24"/>
                <w:lang w:eastAsia="zh-CN"/>
              </w:rPr>
              <w:t>）</w:t>
            </w:r>
            <w:r>
              <w:rPr>
                <w:rFonts w:hint="eastAsia"/>
                <w:sz w:val="24"/>
              </w:rPr>
              <w:t>落实各项噪声治理措施，确保厂界环境噪声达标并不得扰民。落实各项固体废弃物</w:t>
            </w:r>
            <w:r>
              <w:rPr>
                <w:rFonts w:hint="eastAsia"/>
                <w:sz w:val="24"/>
                <w:lang w:eastAsia="zh-CN"/>
              </w:rPr>
              <w:t>（</w:t>
            </w:r>
            <w:r>
              <w:rPr>
                <w:rFonts w:hint="eastAsia"/>
                <w:sz w:val="24"/>
              </w:rPr>
              <w:t>特别是危险废物</w:t>
            </w:r>
            <w:r>
              <w:rPr>
                <w:rFonts w:hint="eastAsia"/>
                <w:sz w:val="24"/>
                <w:lang w:eastAsia="zh-CN"/>
              </w:rPr>
              <w:t>）</w:t>
            </w:r>
            <w:r>
              <w:rPr>
                <w:rFonts w:hint="eastAsia"/>
                <w:sz w:val="24"/>
              </w:rPr>
              <w:t>处置措施，规范设置各种固体废物暂存场所，提高回收利用率。加强各类固体废弃物暂存、转运及处置过程环境管理，防止二次污染。</w:t>
            </w:r>
          </w:p>
          <w:p w14:paraId="6992A5E5">
            <w:pPr>
              <w:spacing w:line="360" w:lineRule="auto"/>
              <w:ind w:firstLine="480" w:firstLineChars="200"/>
              <w:rPr>
                <w:rFonts w:hint="eastAsia"/>
                <w:sz w:val="24"/>
              </w:rPr>
            </w:pPr>
            <w:r>
              <w:rPr>
                <w:rFonts w:hint="eastAsia"/>
                <w:sz w:val="24"/>
                <w:lang w:eastAsia="zh-CN"/>
              </w:rPr>
              <w:t>（</w:t>
            </w:r>
            <w:r>
              <w:rPr>
                <w:rFonts w:hint="eastAsia"/>
                <w:sz w:val="24"/>
              </w:rPr>
              <w:t>六</w:t>
            </w:r>
            <w:r>
              <w:rPr>
                <w:rFonts w:hint="eastAsia"/>
                <w:sz w:val="24"/>
                <w:lang w:eastAsia="zh-CN"/>
              </w:rPr>
              <w:t>）</w:t>
            </w:r>
            <w:r>
              <w:rPr>
                <w:rFonts w:hint="eastAsia"/>
                <w:sz w:val="24"/>
              </w:rPr>
              <w:t>落实控制和减少无组织排放措施，加强管理，确保无组织排放监控点达标;项目分别以食品级磷酸钠盐车间、磷酸钾盐车间、聚偏磷酸钾生产车间、复配食品添加剂生产车间边界设置50m卫生防护距离。卫生防护距离范围现无居民居住，在项目卫生防护距离范围内不得规划新建学校、医院、居民小区等与本项目不相容的项目。</w:t>
            </w:r>
          </w:p>
          <w:p w14:paraId="7377E9FC">
            <w:pPr>
              <w:spacing w:line="360" w:lineRule="auto"/>
              <w:ind w:firstLine="480" w:firstLineChars="200"/>
              <w:rPr>
                <w:rFonts w:hint="eastAsia"/>
                <w:sz w:val="24"/>
              </w:rPr>
            </w:pPr>
            <w:r>
              <w:rPr>
                <w:rFonts w:hint="eastAsia"/>
                <w:sz w:val="24"/>
                <w:lang w:eastAsia="zh-CN"/>
              </w:rPr>
              <w:t>（</w:t>
            </w:r>
            <w:r>
              <w:rPr>
                <w:rFonts w:hint="eastAsia"/>
                <w:sz w:val="24"/>
              </w:rPr>
              <w:t>七</w:t>
            </w:r>
            <w:r>
              <w:rPr>
                <w:rFonts w:hint="eastAsia"/>
                <w:sz w:val="24"/>
                <w:lang w:eastAsia="zh-CN"/>
              </w:rPr>
              <w:t>）</w:t>
            </w:r>
            <w:r>
              <w:rPr>
                <w:rFonts w:hint="eastAsia"/>
                <w:sz w:val="24"/>
              </w:rPr>
              <w:t>严格按照报告表的要求，完善各项环保应急设施，确保环境安全。改建后，磷酸储罐区设置围堰，生产区域、产品库房四周设置导流沟，在厂内设置事故池并按要求对池体进行防腐防渗处理。加强经营过程风险防范管理、各设施间的协调管理，避免和控制风险事故导致的环境污染。</w:t>
            </w:r>
          </w:p>
          <w:p w14:paraId="32CD19B7">
            <w:pPr>
              <w:spacing w:line="360" w:lineRule="auto"/>
              <w:ind w:firstLine="480" w:firstLineChars="200"/>
              <w:rPr>
                <w:rFonts w:hint="eastAsia"/>
                <w:sz w:val="24"/>
              </w:rPr>
            </w:pPr>
            <w:r>
              <w:rPr>
                <w:rFonts w:hint="eastAsia"/>
                <w:sz w:val="24"/>
                <w:lang w:eastAsia="zh-CN"/>
              </w:rPr>
              <w:t>（</w:t>
            </w:r>
            <w:r>
              <w:rPr>
                <w:rFonts w:hint="eastAsia"/>
                <w:sz w:val="24"/>
              </w:rPr>
              <w:t>八</w:t>
            </w:r>
            <w:r>
              <w:rPr>
                <w:rFonts w:hint="eastAsia"/>
                <w:sz w:val="24"/>
                <w:lang w:eastAsia="zh-CN"/>
              </w:rPr>
              <w:t>）</w:t>
            </w:r>
            <w:r>
              <w:rPr>
                <w:rFonts w:hint="eastAsia"/>
                <w:sz w:val="24"/>
              </w:rPr>
              <w:t>项目实施后，通过</w:t>
            </w:r>
            <w:r>
              <w:rPr>
                <w:rFonts w:hint="eastAsia"/>
                <w:sz w:val="24"/>
                <w:lang w:eastAsia="zh-CN"/>
              </w:rPr>
              <w:t>“</w:t>
            </w:r>
            <w:r>
              <w:rPr>
                <w:rFonts w:hint="eastAsia"/>
                <w:sz w:val="24"/>
              </w:rPr>
              <w:t>以新带老</w:t>
            </w:r>
            <w:r>
              <w:rPr>
                <w:rFonts w:hint="eastAsia"/>
                <w:sz w:val="24"/>
                <w:lang w:eastAsia="zh-CN"/>
              </w:rPr>
              <w:t>”</w:t>
            </w:r>
            <w:r>
              <w:rPr>
                <w:rFonts w:hint="eastAsia"/>
                <w:sz w:val="24"/>
              </w:rPr>
              <w:t>措施，项目大气污染物排放量有所减少，削减为</w:t>
            </w:r>
            <w:r>
              <w:rPr>
                <w:rFonts w:hint="eastAsia"/>
                <w:sz w:val="24"/>
                <w:lang w:eastAsia="zh-CN"/>
              </w:rPr>
              <w:t>：</w:t>
            </w:r>
            <w:r>
              <w:rPr>
                <w:rFonts w:hint="eastAsia"/>
                <w:sz w:val="24"/>
              </w:rPr>
              <w:t>颗粒物</w:t>
            </w:r>
            <w:r>
              <w:rPr>
                <w:rFonts w:hint="eastAsia"/>
                <w:sz w:val="24"/>
                <w:lang w:eastAsia="zh-CN"/>
              </w:rPr>
              <w:t>：</w:t>
            </w:r>
            <w:r>
              <w:rPr>
                <w:rFonts w:hint="eastAsia"/>
                <w:sz w:val="24"/>
              </w:rPr>
              <w:t>3.4t/a、二氧化硫</w:t>
            </w:r>
            <w:r>
              <w:rPr>
                <w:rFonts w:hint="eastAsia"/>
                <w:sz w:val="24"/>
                <w:lang w:eastAsia="zh-CN"/>
              </w:rPr>
              <w:t>：</w:t>
            </w:r>
            <w:r>
              <w:rPr>
                <w:rFonts w:hint="eastAsia"/>
                <w:sz w:val="24"/>
              </w:rPr>
              <w:t>0.73t/a、氮氧化物</w:t>
            </w:r>
            <w:r>
              <w:rPr>
                <w:rFonts w:hint="eastAsia"/>
                <w:sz w:val="24"/>
                <w:lang w:eastAsia="zh-CN"/>
              </w:rPr>
              <w:t>：</w:t>
            </w:r>
            <w:r>
              <w:rPr>
                <w:rFonts w:hint="eastAsia"/>
                <w:sz w:val="24"/>
              </w:rPr>
              <w:t>5.7t/a。</w:t>
            </w:r>
          </w:p>
          <w:p w14:paraId="6AB32137">
            <w:pPr>
              <w:spacing w:line="360" w:lineRule="auto"/>
              <w:ind w:firstLine="480" w:firstLineChars="200"/>
              <w:rPr>
                <w:rFonts w:hint="eastAsia"/>
                <w:sz w:val="24"/>
              </w:rPr>
            </w:pPr>
            <w:r>
              <w:rPr>
                <w:rFonts w:hint="eastAsia"/>
                <w:sz w:val="24"/>
              </w:rPr>
              <w:t>三、工程开工建设前，应依法完备其他行政许可手续。</w:t>
            </w:r>
          </w:p>
          <w:p w14:paraId="1212BCE6">
            <w:pPr>
              <w:spacing w:line="360" w:lineRule="auto"/>
              <w:ind w:firstLine="480" w:firstLineChars="200"/>
              <w:rPr>
                <w:rFonts w:hint="eastAsia"/>
                <w:sz w:val="24"/>
              </w:rPr>
            </w:pPr>
            <w:r>
              <w:rPr>
                <w:rFonts w:hint="eastAsia"/>
                <w:sz w:val="24"/>
              </w:rPr>
              <w:t>四、项目竣工后，纳入排污许可证管理的行业，必须按照国家排污许可证有关管理规定要求，申领排污许可证，不得无证排污或不按证排污。按规定标准和程序，对配套建设的环境保护设施进行验收。</w:t>
            </w:r>
          </w:p>
          <w:p w14:paraId="058D04B5">
            <w:pPr>
              <w:spacing w:line="360" w:lineRule="auto"/>
              <w:ind w:firstLine="480" w:firstLineChars="200"/>
              <w:rPr>
                <w:rFonts w:hint="eastAsia"/>
                <w:sz w:val="24"/>
              </w:rPr>
            </w:pPr>
            <w:r>
              <w:rPr>
                <w:rFonts w:hint="eastAsia"/>
                <w:sz w:val="24"/>
              </w:rPr>
              <w:t>项目环境影响评价文件经批准后，如工程的性质、规模、工艺、地点或者防治污染、防止生态破坏的措施发生重大变动的，建设单位应当重新报批环境影响评价文件，否则不得实施建设。</w:t>
            </w:r>
          </w:p>
          <w:p w14:paraId="48994202">
            <w:pPr>
              <w:spacing w:line="360" w:lineRule="auto"/>
              <w:ind w:firstLine="480" w:firstLineChars="200"/>
              <w:rPr>
                <w:rFonts w:hint="eastAsia"/>
                <w:sz w:val="24"/>
              </w:rPr>
            </w:pPr>
            <w:r>
              <w:rPr>
                <w:rFonts w:hint="eastAsia"/>
                <w:sz w:val="24"/>
              </w:rPr>
              <w:t>五、我局委托德阳市生态环境保护综合行政执法支队开展该项目的</w:t>
            </w:r>
            <w:r>
              <w:rPr>
                <w:rFonts w:hint="eastAsia"/>
                <w:sz w:val="24"/>
                <w:lang w:eastAsia="zh-CN"/>
              </w:rPr>
              <w:t>“</w:t>
            </w:r>
            <w:r>
              <w:rPr>
                <w:rFonts w:hint="eastAsia"/>
                <w:sz w:val="24"/>
              </w:rPr>
              <w:t>三同时</w:t>
            </w:r>
            <w:r>
              <w:rPr>
                <w:rFonts w:hint="eastAsia"/>
                <w:sz w:val="24"/>
                <w:lang w:eastAsia="zh-CN"/>
              </w:rPr>
              <w:t>”</w:t>
            </w:r>
            <w:r>
              <w:rPr>
                <w:rFonts w:hint="eastAsia"/>
                <w:sz w:val="24"/>
              </w:rPr>
              <w:t>监督检查和日常监督管理工作。</w:t>
            </w:r>
          </w:p>
          <w:p w14:paraId="438600D5">
            <w:pPr>
              <w:spacing w:line="360" w:lineRule="auto"/>
              <w:ind w:firstLine="480" w:firstLineChars="200"/>
              <w:rPr>
                <w:sz w:val="24"/>
              </w:rPr>
            </w:pPr>
            <w:r>
              <w:rPr>
                <w:rFonts w:hint="eastAsia"/>
                <w:sz w:val="24"/>
              </w:rPr>
              <w:t>你单位应在收到本批复后15个工作日内，将批准后的报告表和批复送德阳市什邡生态环境局备案，并按规定接受各级生态环境行政主管部门的监督检查。</w:t>
            </w:r>
          </w:p>
          <w:p w14:paraId="3AE739E9">
            <w:pPr>
              <w:widowControl/>
              <w:spacing w:line="360" w:lineRule="auto"/>
              <w:ind w:firstLine="482" w:firstLineChars="200"/>
              <w:jc w:val="left"/>
              <w:rPr>
                <w:b/>
                <w:color w:val="000000"/>
                <w:sz w:val="24"/>
              </w:rPr>
            </w:pPr>
            <w:r>
              <w:rPr>
                <w:b/>
                <w:color w:val="000000"/>
                <w:sz w:val="24"/>
              </w:rPr>
              <w:t>4.3环评批复落实情况</w:t>
            </w:r>
          </w:p>
          <w:p w14:paraId="102EB066">
            <w:pPr>
              <w:widowControl/>
              <w:spacing w:line="360" w:lineRule="auto"/>
              <w:ind w:firstLine="480" w:firstLineChars="200"/>
              <w:jc w:val="left"/>
              <w:rPr>
                <w:rFonts w:eastAsiaTheme="minorEastAsia"/>
                <w:b/>
                <w:szCs w:val="21"/>
              </w:rPr>
            </w:pPr>
            <w:r>
              <w:rPr>
                <w:rFonts w:eastAsiaTheme="minorEastAsia"/>
                <w:sz w:val="24"/>
                <w:szCs w:val="20"/>
              </w:rPr>
              <w:t>根据现场调查，本</w:t>
            </w:r>
            <w:r>
              <w:rPr>
                <w:rFonts w:hint="eastAsia" w:eastAsiaTheme="minorEastAsia"/>
                <w:sz w:val="24"/>
                <w:szCs w:val="20"/>
              </w:rPr>
              <w:t>项目</w:t>
            </w:r>
            <w:r>
              <w:rPr>
                <w:rFonts w:eastAsiaTheme="minorEastAsia"/>
                <w:sz w:val="24"/>
                <w:szCs w:val="20"/>
              </w:rPr>
              <w:t>环评批复落实情况见下表：</w:t>
            </w:r>
          </w:p>
          <w:p w14:paraId="0432782D">
            <w:pPr>
              <w:spacing w:beforeLines="50"/>
              <w:jc w:val="center"/>
              <w:rPr>
                <w:rFonts w:eastAsiaTheme="minorEastAsia"/>
                <w:b/>
                <w:szCs w:val="21"/>
              </w:rPr>
            </w:pPr>
            <w:r>
              <w:rPr>
                <w:rFonts w:eastAsiaTheme="minorEastAsia"/>
                <w:b/>
                <w:szCs w:val="21"/>
              </w:rPr>
              <w:t>表4-</w:t>
            </w:r>
            <w:r>
              <w:rPr>
                <w:rFonts w:hint="eastAsia" w:eastAsiaTheme="minorEastAsia"/>
                <w:b/>
                <w:szCs w:val="21"/>
              </w:rPr>
              <w:t>1</w:t>
            </w:r>
            <w:r>
              <w:rPr>
                <w:rFonts w:eastAsiaTheme="minorEastAsia"/>
                <w:b/>
                <w:szCs w:val="21"/>
              </w:rPr>
              <w:t xml:space="preserve">  环评批复落实情况表</w:t>
            </w:r>
          </w:p>
          <w:tbl>
            <w:tblPr>
              <w:tblStyle w:val="14"/>
              <w:tblW w:w="9931"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4828"/>
              <w:gridCol w:w="4451"/>
            </w:tblGrid>
            <w:tr w14:paraId="78FA27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 w:hRule="atLeast"/>
                <w:jc w:val="center"/>
              </w:trPr>
              <w:tc>
                <w:tcPr>
                  <w:tcW w:w="652" w:type="dxa"/>
                  <w:tcBorders>
                    <w:tl2br w:val="nil"/>
                    <w:tr2bl w:val="nil"/>
                  </w:tcBorders>
                  <w:vAlign w:val="center"/>
                </w:tcPr>
                <w:p w14:paraId="147F6AE0">
                  <w:pPr>
                    <w:jc w:val="center"/>
                    <w:rPr>
                      <w:rFonts w:eastAsiaTheme="minorEastAsia"/>
                      <w:szCs w:val="21"/>
                      <w:lang w:val="en-GB"/>
                    </w:rPr>
                  </w:pPr>
                  <w:r>
                    <w:rPr>
                      <w:rFonts w:eastAsiaTheme="minorEastAsia"/>
                      <w:szCs w:val="21"/>
                      <w:lang w:val="en-GB"/>
                    </w:rPr>
                    <w:t>序号</w:t>
                  </w:r>
                </w:p>
              </w:tc>
              <w:tc>
                <w:tcPr>
                  <w:tcW w:w="4828" w:type="dxa"/>
                  <w:tcBorders>
                    <w:tl2br w:val="nil"/>
                    <w:tr2bl w:val="nil"/>
                  </w:tcBorders>
                  <w:vAlign w:val="center"/>
                </w:tcPr>
                <w:p w14:paraId="014EB777">
                  <w:pPr>
                    <w:pStyle w:val="19"/>
                    <w:spacing w:line="240" w:lineRule="auto"/>
                    <w:ind w:firstLine="0" w:firstLineChars="0"/>
                    <w:jc w:val="center"/>
                    <w:rPr>
                      <w:rFonts w:ascii="Times New Roman" w:hAnsi="Times New Roman" w:eastAsiaTheme="minorEastAsia"/>
                      <w:sz w:val="21"/>
                      <w:szCs w:val="21"/>
                      <w:lang w:val="en-GB"/>
                    </w:rPr>
                  </w:pPr>
                  <w:r>
                    <w:rPr>
                      <w:rFonts w:ascii="Times New Roman" w:hAnsi="Times New Roman" w:eastAsiaTheme="minorEastAsia"/>
                      <w:sz w:val="21"/>
                      <w:szCs w:val="21"/>
                      <w:lang w:val="en-GB"/>
                    </w:rPr>
                    <w:t>环评批复要求</w:t>
                  </w:r>
                </w:p>
              </w:tc>
              <w:tc>
                <w:tcPr>
                  <w:tcW w:w="4451" w:type="dxa"/>
                  <w:tcBorders>
                    <w:tl2br w:val="nil"/>
                    <w:tr2bl w:val="nil"/>
                  </w:tcBorders>
                  <w:vAlign w:val="center"/>
                </w:tcPr>
                <w:p w14:paraId="10544A4F">
                  <w:pPr>
                    <w:pStyle w:val="19"/>
                    <w:spacing w:line="240" w:lineRule="auto"/>
                    <w:ind w:firstLine="0" w:firstLineChars="0"/>
                    <w:jc w:val="center"/>
                    <w:rPr>
                      <w:rFonts w:ascii="Times New Roman" w:hAnsi="Times New Roman" w:eastAsiaTheme="minorEastAsia"/>
                      <w:sz w:val="21"/>
                      <w:szCs w:val="21"/>
                      <w:lang w:val="en-GB"/>
                    </w:rPr>
                  </w:pPr>
                  <w:r>
                    <w:rPr>
                      <w:rFonts w:ascii="Times New Roman" w:hAnsi="Times New Roman" w:eastAsiaTheme="minorEastAsia"/>
                      <w:sz w:val="21"/>
                      <w:szCs w:val="21"/>
                      <w:lang w:val="en-GB"/>
                    </w:rPr>
                    <w:t>实际落实情况</w:t>
                  </w:r>
                </w:p>
              </w:tc>
            </w:tr>
            <w:tr w14:paraId="713B879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 w:hRule="atLeast"/>
                <w:jc w:val="center"/>
              </w:trPr>
              <w:tc>
                <w:tcPr>
                  <w:tcW w:w="652" w:type="dxa"/>
                  <w:tcBorders>
                    <w:tl2br w:val="nil"/>
                    <w:tr2bl w:val="nil"/>
                  </w:tcBorders>
                  <w:vAlign w:val="center"/>
                </w:tcPr>
                <w:p w14:paraId="546A4F94">
                  <w:pPr>
                    <w:jc w:val="center"/>
                    <w:rPr>
                      <w:rFonts w:eastAsiaTheme="minorEastAsia"/>
                      <w:bCs/>
                      <w:szCs w:val="21"/>
                    </w:rPr>
                  </w:pPr>
                  <w:r>
                    <w:rPr>
                      <w:rFonts w:eastAsiaTheme="minorEastAsia"/>
                      <w:bCs/>
                      <w:szCs w:val="21"/>
                    </w:rPr>
                    <w:t>1</w:t>
                  </w:r>
                </w:p>
              </w:tc>
              <w:tc>
                <w:tcPr>
                  <w:tcW w:w="4828" w:type="dxa"/>
                  <w:tcBorders>
                    <w:tl2br w:val="nil"/>
                    <w:tr2bl w:val="nil"/>
                  </w:tcBorders>
                  <w:vAlign w:val="center"/>
                </w:tcPr>
                <w:p w14:paraId="0F40224F">
                  <w:pPr>
                    <w:pStyle w:val="7"/>
                    <w:ind w:firstLine="0" w:firstLineChars="0"/>
                    <w:rPr>
                      <w:rFonts w:hint="eastAsia" w:ascii="Times New Roman" w:hAnsi="Times New Roman" w:cs="Times New Roman" w:eastAsiaTheme="minorEastAsia"/>
                      <w:bCs/>
                      <w:kern w:val="2"/>
                      <w:sz w:val="21"/>
                      <w:szCs w:val="21"/>
                      <w:lang w:val="en-US" w:eastAsia="zh-CN" w:bidi="ar-SA"/>
                    </w:rPr>
                  </w:pPr>
                  <w:r>
                    <w:rPr>
                      <w:rFonts w:hint="eastAsia" w:ascii="Times New Roman" w:hAnsi="Times New Roman" w:cs="Times New Roman" w:eastAsiaTheme="minorEastAsia"/>
                      <w:bCs/>
                      <w:kern w:val="2"/>
                      <w:sz w:val="21"/>
                      <w:szCs w:val="21"/>
                      <w:lang w:val="en-US" w:eastAsia="zh-CN" w:bidi="ar-SA"/>
                    </w:rPr>
                    <w:t>严格贯彻执行“预防为主、保护优先”的原则，落实项目环保资金，完善公司内部的环境管理部门、人员和管理制度。与项目同步开展环保相关设施的建设。</w:t>
                  </w:r>
                </w:p>
              </w:tc>
              <w:tc>
                <w:tcPr>
                  <w:tcW w:w="4451" w:type="dxa"/>
                  <w:tcBorders>
                    <w:tl2br w:val="nil"/>
                    <w:tr2bl w:val="nil"/>
                  </w:tcBorders>
                  <w:vAlign w:val="center"/>
                </w:tcPr>
                <w:p w14:paraId="1D5E0F8C">
                  <w:pPr>
                    <w:rPr>
                      <w:rFonts w:eastAsiaTheme="minorEastAsia"/>
                      <w:szCs w:val="21"/>
                      <w:lang w:val="en-GB"/>
                    </w:rPr>
                  </w:pPr>
                  <w:r>
                    <w:rPr>
                      <w:rFonts w:eastAsiaTheme="minorEastAsia"/>
                      <w:b/>
                      <w:szCs w:val="21"/>
                    </w:rPr>
                    <w:t>已落实。</w:t>
                  </w:r>
                  <w:r>
                    <w:rPr>
                      <w:rFonts w:hint="eastAsia" w:ascii="Times New Roman" w:hAnsi="Times New Roman" w:cs="Times New Roman" w:eastAsiaTheme="minorEastAsia"/>
                      <w:bCs/>
                      <w:kern w:val="2"/>
                      <w:sz w:val="21"/>
                      <w:szCs w:val="21"/>
                      <w:lang w:val="en-US" w:eastAsia="zh-CN" w:bidi="ar-SA"/>
                    </w:rPr>
                    <w:t>严格贯彻执行</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预防为主、保护优先</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的原则，落实项目环保资金，落实单位内部的环境管理部门、人员和管理制度。与项目同步开展环保相关设施的建设</w:t>
                  </w:r>
                  <w:r>
                    <w:rPr>
                      <w:rFonts w:eastAsiaTheme="minorEastAsia"/>
                      <w:bCs/>
                      <w:szCs w:val="21"/>
                    </w:rPr>
                    <w:t>。</w:t>
                  </w:r>
                </w:p>
              </w:tc>
            </w:tr>
            <w:tr w14:paraId="39AFFE4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52" w:type="dxa"/>
                  <w:tcBorders>
                    <w:tl2br w:val="nil"/>
                    <w:tr2bl w:val="nil"/>
                  </w:tcBorders>
                  <w:vAlign w:val="center"/>
                </w:tcPr>
                <w:p w14:paraId="07751ED4">
                  <w:pPr>
                    <w:jc w:val="center"/>
                    <w:rPr>
                      <w:rFonts w:eastAsiaTheme="minorEastAsia"/>
                      <w:bCs/>
                      <w:szCs w:val="21"/>
                    </w:rPr>
                  </w:pPr>
                  <w:r>
                    <w:rPr>
                      <w:rFonts w:eastAsiaTheme="minorEastAsia"/>
                      <w:bCs/>
                      <w:szCs w:val="21"/>
                    </w:rPr>
                    <w:t>2</w:t>
                  </w:r>
                </w:p>
              </w:tc>
              <w:tc>
                <w:tcPr>
                  <w:tcW w:w="4828" w:type="dxa"/>
                  <w:tcBorders>
                    <w:tl2br w:val="nil"/>
                    <w:tr2bl w:val="nil"/>
                  </w:tcBorders>
                  <w:vAlign w:val="center"/>
                </w:tcPr>
                <w:p w14:paraId="78293562">
                  <w:pPr>
                    <w:rPr>
                      <w:rFonts w:hint="eastAsia" w:ascii="Times New Roman" w:hAnsi="Times New Roman" w:cs="Times New Roman" w:eastAsiaTheme="minorEastAsia"/>
                      <w:bCs/>
                      <w:kern w:val="2"/>
                      <w:sz w:val="21"/>
                      <w:szCs w:val="21"/>
                      <w:lang w:val="en-US" w:eastAsia="zh-CN" w:bidi="ar-SA"/>
                    </w:rPr>
                  </w:pPr>
                  <w:r>
                    <w:rPr>
                      <w:rFonts w:hint="eastAsia" w:ascii="Times New Roman" w:hAnsi="Times New Roman" w:cs="Times New Roman" w:eastAsiaTheme="minorEastAsia"/>
                      <w:bCs/>
                      <w:kern w:val="2"/>
                      <w:sz w:val="21"/>
                      <w:szCs w:val="21"/>
                      <w:lang w:val="en-US" w:eastAsia="zh-CN" w:bidi="ar-SA"/>
                    </w:rPr>
                    <w:t>加强施工期环境管理，合理安排施工时段和施工场地布设，落实施工期各项环境保护措施，有效控制和减少施工期废水、噪声、废渣、扬尘等对周围环境的影响，避免污染扰民。</w:t>
                  </w:r>
                </w:p>
              </w:tc>
              <w:tc>
                <w:tcPr>
                  <w:tcW w:w="4451" w:type="dxa"/>
                  <w:tcBorders>
                    <w:tl2br w:val="nil"/>
                    <w:tr2bl w:val="nil"/>
                  </w:tcBorders>
                  <w:vAlign w:val="center"/>
                </w:tcPr>
                <w:p w14:paraId="4635A2F6">
                  <w:pPr>
                    <w:jc w:val="left"/>
                    <w:rPr>
                      <w:rFonts w:eastAsiaTheme="minorEastAsia"/>
                      <w:szCs w:val="21"/>
                    </w:rPr>
                  </w:pPr>
                  <w:r>
                    <w:rPr>
                      <w:rFonts w:eastAsiaTheme="minorEastAsia"/>
                      <w:b/>
                      <w:szCs w:val="21"/>
                    </w:rPr>
                    <w:t>已落实。</w:t>
                  </w:r>
                  <w:r>
                    <w:rPr>
                      <w:rFonts w:hint="eastAsia" w:cs="Times New Roman" w:eastAsiaTheme="minorEastAsia"/>
                      <w:bCs/>
                      <w:kern w:val="2"/>
                      <w:sz w:val="21"/>
                      <w:szCs w:val="21"/>
                      <w:lang w:val="en-US" w:eastAsia="zh-CN" w:bidi="ar-SA"/>
                    </w:rPr>
                    <w:t>项目施工期已结束，未对</w:t>
                  </w:r>
                  <w:r>
                    <w:rPr>
                      <w:rFonts w:hint="eastAsia" w:ascii="Times New Roman" w:hAnsi="Times New Roman" w:cs="Times New Roman" w:eastAsiaTheme="minorEastAsia"/>
                      <w:bCs/>
                      <w:kern w:val="2"/>
                      <w:sz w:val="21"/>
                      <w:szCs w:val="21"/>
                      <w:lang w:val="en-US" w:eastAsia="zh-CN" w:bidi="ar-SA"/>
                    </w:rPr>
                    <w:t>对周围环境</w:t>
                  </w:r>
                  <w:r>
                    <w:rPr>
                      <w:rFonts w:hint="eastAsia" w:cs="Times New Roman" w:eastAsiaTheme="minorEastAsia"/>
                      <w:bCs/>
                      <w:kern w:val="2"/>
                      <w:sz w:val="21"/>
                      <w:szCs w:val="21"/>
                      <w:lang w:val="en-US" w:eastAsia="zh-CN" w:bidi="ar-SA"/>
                    </w:rPr>
                    <w:t>造成</w:t>
                  </w:r>
                  <w:r>
                    <w:rPr>
                      <w:rFonts w:hint="eastAsia" w:ascii="Times New Roman" w:hAnsi="Times New Roman" w:cs="Times New Roman" w:eastAsiaTheme="minorEastAsia"/>
                      <w:bCs/>
                      <w:kern w:val="2"/>
                      <w:sz w:val="21"/>
                      <w:szCs w:val="21"/>
                      <w:lang w:val="en-US" w:eastAsia="zh-CN" w:bidi="ar-SA"/>
                    </w:rPr>
                    <w:t>影响</w:t>
                  </w:r>
                  <w:r>
                    <w:rPr>
                      <w:rFonts w:hint="eastAsia" w:cs="Times New Roman" w:eastAsiaTheme="minorEastAsia"/>
                      <w:bCs/>
                      <w:kern w:val="2"/>
                      <w:sz w:val="21"/>
                      <w:szCs w:val="21"/>
                      <w:lang w:val="en-US" w:eastAsia="zh-CN" w:bidi="ar-SA"/>
                    </w:rPr>
                    <w:t>。</w:t>
                  </w:r>
                </w:p>
              </w:tc>
            </w:tr>
            <w:tr w14:paraId="60FEC5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 w:hRule="atLeast"/>
                <w:jc w:val="center"/>
              </w:trPr>
              <w:tc>
                <w:tcPr>
                  <w:tcW w:w="652" w:type="dxa"/>
                  <w:tcBorders>
                    <w:tl2br w:val="nil"/>
                    <w:tr2bl w:val="nil"/>
                  </w:tcBorders>
                  <w:vAlign w:val="center"/>
                </w:tcPr>
                <w:p w14:paraId="482797F3">
                  <w:pPr>
                    <w:pStyle w:val="19"/>
                    <w:spacing w:line="240" w:lineRule="auto"/>
                    <w:ind w:firstLine="0" w:firstLineChars="0"/>
                    <w:jc w:val="center"/>
                    <w:rPr>
                      <w:rFonts w:ascii="Times New Roman" w:hAnsi="Times New Roman" w:eastAsiaTheme="minorEastAsia"/>
                      <w:bCs/>
                      <w:sz w:val="21"/>
                      <w:szCs w:val="21"/>
                    </w:rPr>
                  </w:pPr>
                  <w:r>
                    <w:rPr>
                      <w:rFonts w:ascii="Times New Roman" w:hAnsi="Times New Roman" w:eastAsiaTheme="minorEastAsia"/>
                      <w:bCs/>
                      <w:sz w:val="21"/>
                      <w:szCs w:val="21"/>
                    </w:rPr>
                    <w:t>3</w:t>
                  </w:r>
                </w:p>
              </w:tc>
              <w:tc>
                <w:tcPr>
                  <w:tcW w:w="4828" w:type="dxa"/>
                  <w:tcBorders>
                    <w:tl2br w:val="nil"/>
                    <w:tr2bl w:val="nil"/>
                  </w:tcBorders>
                  <w:vAlign w:val="center"/>
                </w:tcPr>
                <w:p w14:paraId="6970266A">
                  <w:pPr>
                    <w:pStyle w:val="7"/>
                    <w:ind w:firstLine="0" w:firstLineChars="0"/>
                    <w:rPr>
                      <w:rFonts w:hint="eastAsia" w:ascii="Times New Roman" w:hAnsi="Times New Roman" w:cs="Times New Roman" w:eastAsiaTheme="minorEastAsia"/>
                      <w:bCs/>
                      <w:kern w:val="2"/>
                      <w:sz w:val="21"/>
                      <w:szCs w:val="21"/>
                      <w:lang w:val="en-US" w:eastAsia="zh-CN" w:bidi="ar-SA"/>
                    </w:rPr>
                  </w:pPr>
                  <w:r>
                    <w:rPr>
                      <w:rFonts w:hint="eastAsia" w:ascii="Times New Roman" w:hAnsi="Times New Roman" w:cs="Times New Roman" w:eastAsiaTheme="minorEastAsia"/>
                      <w:bCs/>
                      <w:kern w:val="2"/>
                      <w:sz w:val="21"/>
                      <w:szCs w:val="21"/>
                      <w:lang w:val="en-US" w:eastAsia="zh-CN" w:bidi="ar-SA"/>
                    </w:rPr>
                    <w:t>严格按照报告表的要求，完善各项废水处理设施建设。项目生产废水依托厂区已建“一级沉淀+二级过滤”处理装置处理后回用，不得排放；生活污水依托已建一体化处理设施处理达到《污水综合排放标准》一级标准后排入十六支渠。完善地下水污染防治措施，全面做好防渗处理，落实地下水监控要求，防止污染地下水。</w:t>
                  </w:r>
                </w:p>
              </w:tc>
              <w:tc>
                <w:tcPr>
                  <w:tcW w:w="4451" w:type="dxa"/>
                  <w:tcBorders>
                    <w:tl2br w:val="nil"/>
                    <w:tr2bl w:val="nil"/>
                  </w:tcBorders>
                  <w:vAlign w:val="center"/>
                </w:tcPr>
                <w:p w14:paraId="1ED318FF">
                  <w:pPr>
                    <w:rPr>
                      <w:rFonts w:eastAsiaTheme="minorEastAsia"/>
                      <w:szCs w:val="21"/>
                    </w:rPr>
                  </w:pPr>
                  <w:r>
                    <w:rPr>
                      <w:rFonts w:eastAsiaTheme="minorEastAsia"/>
                      <w:b/>
                      <w:szCs w:val="21"/>
                    </w:rPr>
                    <w:t>已落实。</w:t>
                  </w:r>
                  <w:r>
                    <w:rPr>
                      <w:rFonts w:hint="eastAsia" w:ascii="Times New Roman" w:hAnsi="Times New Roman" w:cs="Times New Roman" w:eastAsiaTheme="minorEastAsia"/>
                      <w:bCs/>
                      <w:kern w:val="2"/>
                      <w:sz w:val="21"/>
                      <w:szCs w:val="21"/>
                      <w:lang w:val="en-US" w:eastAsia="zh-CN" w:bidi="ar-SA"/>
                    </w:rPr>
                    <w:t>项目生产废水依托厂区已建</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一级沉淀+二级过滤</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处理装置处理后回用，不排放；生活污水依托已建一体化处理设施处理达到《污水综合排放标准》一级标准后排入十六支渠。完善地下水污染防治措施，全面做好防渗处理，落实地下水监控要求，防止污染地下水</w:t>
                  </w:r>
                  <w:r>
                    <w:rPr>
                      <w:rFonts w:hint="eastAsia" w:eastAsiaTheme="minorEastAsia"/>
                      <w:bCs/>
                      <w:szCs w:val="21"/>
                    </w:rPr>
                    <w:t>。</w:t>
                  </w:r>
                </w:p>
              </w:tc>
            </w:tr>
            <w:tr w14:paraId="3AED9A7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652" w:type="dxa"/>
                  <w:tcBorders>
                    <w:tl2br w:val="nil"/>
                    <w:tr2bl w:val="nil"/>
                  </w:tcBorders>
                  <w:vAlign w:val="center"/>
                </w:tcPr>
                <w:p w14:paraId="5FBB3797">
                  <w:pPr>
                    <w:pStyle w:val="19"/>
                    <w:spacing w:line="240" w:lineRule="auto"/>
                    <w:ind w:firstLine="0" w:firstLineChars="0"/>
                    <w:jc w:val="center"/>
                    <w:rPr>
                      <w:rFonts w:ascii="Times New Roman" w:hAnsi="Times New Roman" w:eastAsiaTheme="minorEastAsia"/>
                      <w:bCs/>
                      <w:sz w:val="21"/>
                      <w:szCs w:val="21"/>
                    </w:rPr>
                  </w:pPr>
                  <w:r>
                    <w:rPr>
                      <w:rFonts w:ascii="Times New Roman" w:hAnsi="Times New Roman" w:eastAsiaTheme="minorEastAsia"/>
                      <w:bCs/>
                      <w:sz w:val="21"/>
                      <w:szCs w:val="21"/>
                    </w:rPr>
                    <w:t>4</w:t>
                  </w:r>
                </w:p>
              </w:tc>
              <w:tc>
                <w:tcPr>
                  <w:tcW w:w="4828" w:type="dxa"/>
                  <w:tcBorders>
                    <w:tl2br w:val="nil"/>
                    <w:tr2bl w:val="nil"/>
                  </w:tcBorders>
                  <w:vAlign w:val="center"/>
                </w:tcPr>
                <w:p w14:paraId="22E3873B">
                  <w:pPr>
                    <w:rPr>
                      <w:rFonts w:hint="eastAsia" w:ascii="Times New Roman" w:hAnsi="Times New Roman" w:cs="Times New Roman" w:eastAsiaTheme="minorEastAsia"/>
                      <w:bCs/>
                      <w:kern w:val="2"/>
                      <w:sz w:val="21"/>
                      <w:szCs w:val="21"/>
                      <w:lang w:val="en-US" w:eastAsia="zh-CN" w:bidi="ar-SA"/>
                    </w:rPr>
                  </w:pPr>
                  <w:r>
                    <w:rPr>
                      <w:rFonts w:hint="eastAsia" w:ascii="Times New Roman" w:hAnsi="Times New Roman" w:cs="Times New Roman" w:eastAsiaTheme="minorEastAsia"/>
                      <w:bCs/>
                      <w:kern w:val="2"/>
                      <w:sz w:val="21"/>
                      <w:szCs w:val="21"/>
                      <w:lang w:val="en-US" w:eastAsia="zh-CN" w:bidi="ar-SA"/>
                    </w:rPr>
                    <w:t>完善各项废气处理设施，确保大气污染物稳定达标排放。项目改建完成后喷粉型食品级磷酸钠盐、钾盐车间废气分别经</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旋风+水幕除尘</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装置处理后通过30m排气筒达标排放；食品级聚偏磷酸钾生产车间废气经新建</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旋风+水幕除尘</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装置处理后通过15m排气筒达标排放；复配食品添加剂生产车间废气经新建</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布袋除尘</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装置处理后通过15m排气筒达标排放。</w:t>
                  </w:r>
                </w:p>
              </w:tc>
              <w:tc>
                <w:tcPr>
                  <w:tcW w:w="4451" w:type="dxa"/>
                  <w:tcBorders>
                    <w:tl2br w:val="nil"/>
                    <w:tr2bl w:val="nil"/>
                  </w:tcBorders>
                  <w:vAlign w:val="center"/>
                </w:tcPr>
                <w:p w14:paraId="4AA3BB55">
                  <w:pPr>
                    <w:jc w:val="left"/>
                    <w:rPr>
                      <w:rFonts w:eastAsiaTheme="minorEastAsia"/>
                      <w:color w:val="FF0000"/>
                      <w:szCs w:val="21"/>
                    </w:rPr>
                  </w:pPr>
                  <w:r>
                    <w:rPr>
                      <w:rFonts w:eastAsiaTheme="minorEastAsia"/>
                      <w:b/>
                      <w:szCs w:val="21"/>
                    </w:rPr>
                    <w:t>已落实。</w:t>
                  </w:r>
                  <w:r>
                    <w:rPr>
                      <w:rFonts w:hint="eastAsia" w:ascii="Times New Roman" w:hAnsi="Times New Roman" w:cs="Times New Roman" w:eastAsiaTheme="minorEastAsia"/>
                      <w:bCs/>
                      <w:kern w:val="2"/>
                      <w:sz w:val="21"/>
                      <w:szCs w:val="21"/>
                      <w:lang w:val="en-US" w:eastAsia="zh-CN" w:bidi="ar-SA"/>
                    </w:rPr>
                    <w:t>喷粉型食品级磷酸钠盐、钾盐车间废气分别经</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旋风+水幕除尘</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装置处理后通过30m排气筒达标排放；食品级聚偏磷酸钾生产车间废气经新建</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旋风+水幕除尘</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装置处理后通过15m排气筒达标排放；复配食品添加剂生产车间废气经新建</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布袋除尘</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装置处理后通过15m排气筒达标排放</w:t>
                  </w:r>
                  <w:r>
                    <w:rPr>
                      <w:rFonts w:hint="eastAsia" w:eastAsiaTheme="minorEastAsia"/>
                      <w:bCs/>
                      <w:szCs w:val="21"/>
                    </w:rPr>
                    <w:t>。</w:t>
                  </w:r>
                </w:p>
              </w:tc>
            </w:tr>
            <w:tr w14:paraId="4198D5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652" w:type="dxa"/>
                  <w:tcBorders>
                    <w:tl2br w:val="nil"/>
                    <w:tr2bl w:val="nil"/>
                  </w:tcBorders>
                  <w:vAlign w:val="center"/>
                </w:tcPr>
                <w:p w14:paraId="48EBFFA5">
                  <w:pPr>
                    <w:jc w:val="center"/>
                    <w:rPr>
                      <w:rFonts w:eastAsiaTheme="minorEastAsia"/>
                      <w:bCs/>
                      <w:szCs w:val="21"/>
                    </w:rPr>
                  </w:pPr>
                  <w:r>
                    <w:rPr>
                      <w:rFonts w:eastAsiaTheme="minorEastAsia"/>
                      <w:bCs/>
                      <w:szCs w:val="21"/>
                    </w:rPr>
                    <w:t>5</w:t>
                  </w:r>
                </w:p>
              </w:tc>
              <w:tc>
                <w:tcPr>
                  <w:tcW w:w="4828" w:type="dxa"/>
                  <w:tcBorders>
                    <w:tl2br w:val="nil"/>
                    <w:tr2bl w:val="nil"/>
                  </w:tcBorders>
                  <w:vAlign w:val="center"/>
                </w:tcPr>
                <w:p w14:paraId="047398DD">
                  <w:pPr>
                    <w:rPr>
                      <w:rFonts w:hint="eastAsia" w:ascii="Times New Roman" w:hAnsi="Times New Roman" w:cs="Times New Roman" w:eastAsiaTheme="minorEastAsia"/>
                      <w:bCs/>
                      <w:kern w:val="2"/>
                      <w:sz w:val="21"/>
                      <w:szCs w:val="21"/>
                      <w:lang w:val="en-US" w:eastAsia="zh-CN" w:bidi="ar-SA"/>
                    </w:rPr>
                  </w:pPr>
                  <w:r>
                    <w:rPr>
                      <w:rFonts w:hint="eastAsia" w:ascii="Times New Roman" w:hAnsi="Times New Roman" w:cs="Times New Roman" w:eastAsiaTheme="minorEastAsia"/>
                      <w:bCs/>
                      <w:kern w:val="2"/>
                      <w:sz w:val="21"/>
                      <w:szCs w:val="21"/>
                      <w:lang w:val="en-US" w:eastAsia="zh-CN" w:bidi="ar-SA"/>
                    </w:rPr>
                    <w:t>落实各项噪声治理措施，确保厂界环境噪声达标并不得扰民。落实各项固体废弃物（特别是危险废物）处置措施，规范设置各种固体废物暂存场所，提高回收利用率。加强各类固体废弃物暂存、转运及处置过程环境管理，防止二次污染。</w:t>
                  </w:r>
                </w:p>
              </w:tc>
              <w:tc>
                <w:tcPr>
                  <w:tcW w:w="4451" w:type="dxa"/>
                  <w:tcBorders>
                    <w:tl2br w:val="nil"/>
                    <w:tr2bl w:val="nil"/>
                  </w:tcBorders>
                  <w:vAlign w:val="center"/>
                </w:tcPr>
                <w:p w14:paraId="0830BDC4">
                  <w:pPr>
                    <w:rPr>
                      <w:rFonts w:eastAsiaTheme="minorEastAsia"/>
                      <w:bCs/>
                      <w:szCs w:val="21"/>
                    </w:rPr>
                  </w:pPr>
                  <w:r>
                    <w:rPr>
                      <w:rFonts w:eastAsiaTheme="minorEastAsia"/>
                      <w:b/>
                      <w:szCs w:val="21"/>
                    </w:rPr>
                    <w:t>已落实。</w:t>
                  </w:r>
                  <w:r>
                    <w:rPr>
                      <w:rFonts w:hint="eastAsia" w:ascii="Times New Roman" w:hAnsi="Times New Roman" w:cs="Times New Roman" w:eastAsiaTheme="minorEastAsia"/>
                      <w:bCs/>
                      <w:kern w:val="2"/>
                      <w:sz w:val="21"/>
                      <w:szCs w:val="21"/>
                      <w:lang w:val="en-US" w:eastAsia="zh-CN" w:bidi="ar-SA"/>
                    </w:rPr>
                    <w:t>落实各项噪声治理措施，确保厂界环境噪声达标并不得扰民。落实各项固体废弃物（特别是危险废物）处置措施，规范设置各种固体废物暂存场所，提高回收利用率。加强各类固体废弃物暂存、转运及处置过程环境管理，防止二次污染</w:t>
                  </w:r>
                  <w:r>
                    <w:rPr>
                      <w:rFonts w:hint="eastAsia" w:cs="Times New Roman" w:eastAsiaTheme="minorEastAsia"/>
                      <w:bCs/>
                      <w:kern w:val="2"/>
                      <w:sz w:val="21"/>
                      <w:szCs w:val="21"/>
                      <w:lang w:val="en-US" w:eastAsia="zh-CN" w:bidi="ar-SA"/>
                    </w:rPr>
                    <w:t>。</w:t>
                  </w:r>
                </w:p>
              </w:tc>
            </w:tr>
            <w:tr w14:paraId="7EFEF4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652" w:type="dxa"/>
                  <w:tcBorders>
                    <w:tl2br w:val="nil"/>
                    <w:tr2bl w:val="nil"/>
                  </w:tcBorders>
                  <w:vAlign w:val="center"/>
                </w:tcPr>
                <w:p w14:paraId="652FEA51">
                  <w:pPr>
                    <w:jc w:val="center"/>
                    <w:rPr>
                      <w:rFonts w:eastAsiaTheme="minorEastAsia"/>
                      <w:bCs/>
                      <w:szCs w:val="21"/>
                    </w:rPr>
                  </w:pPr>
                  <w:r>
                    <w:rPr>
                      <w:rFonts w:eastAsiaTheme="minorEastAsia"/>
                      <w:bCs/>
                      <w:szCs w:val="21"/>
                    </w:rPr>
                    <w:t>6</w:t>
                  </w:r>
                </w:p>
              </w:tc>
              <w:tc>
                <w:tcPr>
                  <w:tcW w:w="4828" w:type="dxa"/>
                  <w:tcBorders>
                    <w:tl2br w:val="nil"/>
                    <w:tr2bl w:val="nil"/>
                  </w:tcBorders>
                  <w:vAlign w:val="center"/>
                </w:tcPr>
                <w:p w14:paraId="38712D8F">
                  <w:pPr>
                    <w:pStyle w:val="7"/>
                    <w:ind w:firstLine="0" w:firstLineChars="0"/>
                    <w:rPr>
                      <w:rFonts w:hint="eastAsia" w:ascii="Times New Roman" w:hAnsi="Times New Roman" w:cs="Times New Roman" w:eastAsiaTheme="minorEastAsia"/>
                      <w:bCs/>
                      <w:kern w:val="2"/>
                      <w:sz w:val="21"/>
                      <w:szCs w:val="21"/>
                      <w:lang w:val="en-US" w:eastAsia="zh-CN" w:bidi="ar-SA"/>
                    </w:rPr>
                  </w:pPr>
                  <w:r>
                    <w:rPr>
                      <w:rFonts w:hint="eastAsia" w:ascii="Times New Roman" w:hAnsi="Times New Roman" w:cs="Times New Roman" w:eastAsiaTheme="minorEastAsia"/>
                      <w:bCs/>
                      <w:kern w:val="2"/>
                      <w:sz w:val="21"/>
                      <w:szCs w:val="21"/>
                      <w:lang w:val="en-US" w:eastAsia="zh-CN" w:bidi="ar-SA"/>
                    </w:rPr>
                    <w:t>落实控制和减少无组织排放措施，加强管理，确保无组织排放监控点达标;项目分别以食品级磷酸钠盐车间、磷酸钾盐车间、聚偏磷酸钾生产车间、复配食品添加剂生产车间边界设置50m卫生防护距离。卫生防护距离范围现无居民居住，在项目卫生防护距离范围内不得规划新建学校、医院、居民小区等与本项目不相容的项目。</w:t>
                  </w:r>
                </w:p>
              </w:tc>
              <w:tc>
                <w:tcPr>
                  <w:tcW w:w="4451" w:type="dxa"/>
                  <w:tcBorders>
                    <w:tl2br w:val="nil"/>
                    <w:tr2bl w:val="nil"/>
                  </w:tcBorders>
                  <w:vAlign w:val="center"/>
                </w:tcPr>
                <w:p w14:paraId="602FE60A">
                  <w:pPr>
                    <w:rPr>
                      <w:rFonts w:eastAsiaTheme="minorEastAsia"/>
                      <w:b/>
                      <w:szCs w:val="21"/>
                    </w:rPr>
                  </w:pPr>
                  <w:r>
                    <w:rPr>
                      <w:rFonts w:eastAsiaTheme="minorEastAsia"/>
                      <w:b/>
                      <w:szCs w:val="21"/>
                    </w:rPr>
                    <w:t>已落实。</w:t>
                  </w:r>
                  <w:r>
                    <w:rPr>
                      <w:rFonts w:hint="eastAsia" w:ascii="Times New Roman" w:hAnsi="Times New Roman" w:cs="Times New Roman" w:eastAsiaTheme="minorEastAsia"/>
                      <w:bCs/>
                      <w:kern w:val="2"/>
                      <w:sz w:val="21"/>
                      <w:szCs w:val="21"/>
                      <w:lang w:val="en-US" w:eastAsia="zh-CN" w:bidi="ar-SA"/>
                    </w:rPr>
                    <w:t>落实控制和减少无组织排放措施，加强管理，确保无组织排放监控点达标</w:t>
                  </w:r>
                  <w:r>
                    <w:rPr>
                      <w:rFonts w:hint="eastAsia" w:cs="Times New Roman" w:eastAsiaTheme="minorEastAsia"/>
                      <w:bCs/>
                      <w:kern w:val="2"/>
                      <w:sz w:val="21"/>
                      <w:szCs w:val="21"/>
                      <w:lang w:val="en-US" w:eastAsia="zh-CN" w:bidi="ar-SA"/>
                    </w:rPr>
                    <w:t>；</w:t>
                  </w:r>
                  <w:r>
                    <w:rPr>
                      <w:rFonts w:hint="eastAsia" w:ascii="Times New Roman" w:hAnsi="Times New Roman" w:cs="Times New Roman" w:eastAsiaTheme="minorEastAsia"/>
                      <w:bCs/>
                      <w:kern w:val="2"/>
                      <w:sz w:val="21"/>
                      <w:szCs w:val="21"/>
                      <w:lang w:val="en-US" w:eastAsia="zh-CN" w:bidi="ar-SA"/>
                    </w:rPr>
                    <w:t>项目分别以食品级磷酸钠盐车间、磷酸钾盐车间、聚偏磷酸钾生产车间、复配食品添加剂生产车间边界设置50m卫生防护距离。卫生防护距离范围无</w:t>
                  </w:r>
                  <w:r>
                    <w:rPr>
                      <w:rFonts w:hint="eastAsia" w:cs="Times New Roman" w:eastAsiaTheme="minorEastAsia"/>
                      <w:bCs/>
                      <w:kern w:val="2"/>
                      <w:sz w:val="21"/>
                      <w:szCs w:val="21"/>
                      <w:lang w:val="en-US" w:eastAsia="zh-CN" w:bidi="ar-SA"/>
                    </w:rPr>
                    <w:t>新建</w:t>
                  </w:r>
                  <w:r>
                    <w:rPr>
                      <w:rFonts w:hint="eastAsia" w:ascii="Times New Roman" w:hAnsi="Times New Roman" w:cs="Times New Roman" w:eastAsiaTheme="minorEastAsia"/>
                      <w:bCs/>
                      <w:kern w:val="2"/>
                      <w:sz w:val="21"/>
                      <w:szCs w:val="21"/>
                      <w:lang w:val="en-US" w:eastAsia="zh-CN" w:bidi="ar-SA"/>
                    </w:rPr>
                    <w:t>学校、医院、居民小区等与本项目不相容的项目</w:t>
                  </w:r>
                  <w:r>
                    <w:rPr>
                      <w:rFonts w:hint="eastAsia" w:eastAsiaTheme="minorEastAsia"/>
                      <w:bCs/>
                      <w:szCs w:val="21"/>
                    </w:rPr>
                    <w:t>。</w:t>
                  </w:r>
                </w:p>
              </w:tc>
            </w:tr>
            <w:tr w14:paraId="551377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652" w:type="dxa"/>
                  <w:tcBorders>
                    <w:tl2br w:val="nil"/>
                    <w:tr2bl w:val="nil"/>
                  </w:tcBorders>
                  <w:vAlign w:val="center"/>
                </w:tcPr>
                <w:p w14:paraId="2221FF48">
                  <w:pPr>
                    <w:jc w:val="center"/>
                    <w:rPr>
                      <w:rFonts w:hint="eastAsia" w:eastAsiaTheme="minorEastAsia"/>
                      <w:bCs/>
                      <w:szCs w:val="21"/>
                      <w:lang w:val="en-US" w:eastAsia="zh-CN"/>
                    </w:rPr>
                  </w:pPr>
                  <w:r>
                    <w:rPr>
                      <w:rFonts w:hint="eastAsia" w:eastAsiaTheme="minorEastAsia"/>
                      <w:bCs/>
                      <w:szCs w:val="21"/>
                      <w:lang w:val="en-US" w:eastAsia="zh-CN"/>
                    </w:rPr>
                    <w:t>7</w:t>
                  </w:r>
                </w:p>
              </w:tc>
              <w:tc>
                <w:tcPr>
                  <w:tcW w:w="4828" w:type="dxa"/>
                  <w:tcBorders>
                    <w:tl2br w:val="nil"/>
                    <w:tr2bl w:val="nil"/>
                  </w:tcBorders>
                  <w:vAlign w:val="center"/>
                </w:tcPr>
                <w:p w14:paraId="25C1114D">
                  <w:pPr>
                    <w:pStyle w:val="7"/>
                    <w:ind w:firstLine="0" w:firstLineChars="0"/>
                    <w:rPr>
                      <w:rFonts w:hint="eastAsia" w:ascii="Times New Roman" w:hAnsi="Times New Roman" w:cs="Times New Roman" w:eastAsiaTheme="minorEastAsia"/>
                      <w:bCs/>
                      <w:kern w:val="2"/>
                      <w:sz w:val="21"/>
                      <w:szCs w:val="21"/>
                      <w:lang w:val="en-US" w:eastAsia="zh-CN" w:bidi="ar-SA"/>
                    </w:rPr>
                  </w:pPr>
                  <w:r>
                    <w:rPr>
                      <w:rFonts w:hint="eastAsia" w:ascii="Times New Roman" w:hAnsi="Times New Roman" w:cs="Times New Roman" w:eastAsiaTheme="minorEastAsia"/>
                      <w:bCs/>
                      <w:kern w:val="2"/>
                      <w:sz w:val="21"/>
                      <w:szCs w:val="21"/>
                      <w:lang w:val="en-US" w:eastAsia="zh-CN" w:bidi="ar-SA"/>
                    </w:rPr>
                    <w:t>严格按照报告表的要求，完善各项环保应急设施，确保环境安全。改建后，磷酸储罐区设置围堰，生产区域、产品库房四周设置导流沟，在厂内设置事故池并按要求对池体进行防腐防渗处理。加强经营过程风险防范管理、各设施间的协调管理，避免和控制风险事故导致的环境污染</w:t>
                  </w:r>
                </w:p>
              </w:tc>
              <w:tc>
                <w:tcPr>
                  <w:tcW w:w="4451" w:type="dxa"/>
                  <w:tcBorders>
                    <w:tl2br w:val="nil"/>
                    <w:tr2bl w:val="nil"/>
                  </w:tcBorders>
                  <w:vAlign w:val="center"/>
                </w:tcPr>
                <w:p w14:paraId="350A4401">
                  <w:pPr>
                    <w:rPr>
                      <w:rFonts w:eastAsiaTheme="minorEastAsia"/>
                      <w:b/>
                      <w:szCs w:val="21"/>
                    </w:rPr>
                  </w:pPr>
                  <w:r>
                    <w:rPr>
                      <w:rFonts w:eastAsiaTheme="minorEastAsia"/>
                      <w:b/>
                      <w:szCs w:val="21"/>
                    </w:rPr>
                    <w:t>已落实。</w:t>
                  </w:r>
                  <w:r>
                    <w:rPr>
                      <w:rFonts w:hint="eastAsia" w:ascii="Times New Roman" w:hAnsi="Times New Roman" w:cs="Times New Roman" w:eastAsiaTheme="minorEastAsia"/>
                      <w:bCs/>
                      <w:kern w:val="2"/>
                      <w:sz w:val="21"/>
                      <w:szCs w:val="21"/>
                      <w:lang w:val="en-US" w:eastAsia="zh-CN" w:bidi="ar-SA"/>
                    </w:rPr>
                    <w:t>磷酸储罐区设置围堰，生产区域、产品库房四周设置导流沟，在厂内设置事故池并对池体进行防腐防渗处理。加强经营过程风险防范管理、各设施间的协调管理，避免和控制风险事故导致的环境污染</w:t>
                  </w:r>
                  <w:r>
                    <w:rPr>
                      <w:rFonts w:hint="eastAsia" w:cs="Times New Roman" w:eastAsiaTheme="minorEastAsia"/>
                      <w:bCs/>
                      <w:kern w:val="2"/>
                      <w:sz w:val="21"/>
                      <w:szCs w:val="21"/>
                      <w:lang w:val="en-US" w:eastAsia="zh-CN" w:bidi="ar-SA"/>
                    </w:rPr>
                    <w:t>。</w:t>
                  </w:r>
                </w:p>
              </w:tc>
            </w:tr>
            <w:tr w14:paraId="5F644B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652" w:type="dxa"/>
                  <w:tcBorders>
                    <w:tl2br w:val="nil"/>
                    <w:tr2bl w:val="nil"/>
                  </w:tcBorders>
                  <w:vAlign w:val="center"/>
                </w:tcPr>
                <w:p w14:paraId="20792FB1">
                  <w:pPr>
                    <w:jc w:val="center"/>
                    <w:rPr>
                      <w:rFonts w:hint="eastAsia" w:eastAsiaTheme="minorEastAsia"/>
                      <w:bCs/>
                      <w:szCs w:val="21"/>
                      <w:lang w:val="en-US" w:eastAsia="zh-CN"/>
                    </w:rPr>
                  </w:pPr>
                  <w:r>
                    <w:rPr>
                      <w:rFonts w:hint="eastAsia" w:eastAsiaTheme="minorEastAsia"/>
                      <w:bCs/>
                      <w:szCs w:val="21"/>
                      <w:lang w:val="en-US" w:eastAsia="zh-CN"/>
                    </w:rPr>
                    <w:t>8</w:t>
                  </w:r>
                </w:p>
              </w:tc>
              <w:tc>
                <w:tcPr>
                  <w:tcW w:w="4828" w:type="dxa"/>
                  <w:tcBorders>
                    <w:tl2br w:val="nil"/>
                    <w:tr2bl w:val="nil"/>
                  </w:tcBorders>
                  <w:vAlign w:val="center"/>
                </w:tcPr>
                <w:p w14:paraId="25C5E35D">
                  <w:pPr>
                    <w:pStyle w:val="7"/>
                    <w:ind w:firstLine="0" w:firstLineChars="0"/>
                    <w:rPr>
                      <w:rFonts w:hint="eastAsia" w:ascii="Times New Roman" w:hAnsi="Times New Roman" w:cs="Times New Roman" w:eastAsiaTheme="minorEastAsia"/>
                      <w:bCs/>
                      <w:kern w:val="2"/>
                      <w:sz w:val="21"/>
                      <w:szCs w:val="21"/>
                      <w:lang w:val="en-US" w:eastAsia="zh-CN" w:bidi="ar-SA"/>
                    </w:rPr>
                  </w:pPr>
                  <w:r>
                    <w:rPr>
                      <w:rFonts w:hint="eastAsia" w:ascii="Times New Roman" w:hAnsi="Times New Roman" w:cs="Times New Roman" w:eastAsiaTheme="minorEastAsia"/>
                      <w:bCs/>
                      <w:kern w:val="2"/>
                      <w:sz w:val="21"/>
                      <w:szCs w:val="21"/>
                      <w:lang w:val="en-US" w:eastAsia="zh-CN" w:bidi="ar-SA"/>
                    </w:rPr>
                    <w:t>项目实施后，通过“以新带老”措施，项目大气污染物排放量有所减少，削减为：颗粒物：3.4t/a、二氧化硫：0.73t/a、氮氧化物：5.7t/a</w:t>
                  </w:r>
                </w:p>
              </w:tc>
              <w:tc>
                <w:tcPr>
                  <w:tcW w:w="4451" w:type="dxa"/>
                  <w:tcBorders>
                    <w:tl2br w:val="nil"/>
                    <w:tr2bl w:val="nil"/>
                  </w:tcBorders>
                  <w:vAlign w:val="center"/>
                </w:tcPr>
                <w:p w14:paraId="1DD9914B">
                  <w:pPr>
                    <w:rPr>
                      <w:rFonts w:eastAsiaTheme="minorEastAsia"/>
                      <w:b/>
                      <w:szCs w:val="21"/>
                    </w:rPr>
                  </w:pPr>
                  <w:r>
                    <w:rPr>
                      <w:rFonts w:eastAsiaTheme="minorEastAsia"/>
                      <w:b/>
                      <w:szCs w:val="21"/>
                    </w:rPr>
                    <w:t>已落实。</w:t>
                  </w:r>
                  <w:r>
                    <w:rPr>
                      <w:rFonts w:hint="eastAsia" w:ascii="Times New Roman" w:hAnsi="Times New Roman" w:cs="Times New Roman" w:eastAsiaTheme="minorEastAsia"/>
                      <w:bCs/>
                      <w:color w:val="auto"/>
                      <w:kern w:val="2"/>
                      <w:sz w:val="21"/>
                      <w:szCs w:val="21"/>
                      <w:lang w:val="en-US" w:eastAsia="zh-CN" w:bidi="ar-SA"/>
                    </w:rPr>
                    <w:t>颗粒物</w:t>
                  </w:r>
                  <w:r>
                    <w:rPr>
                      <w:rFonts w:hint="eastAsia" w:cs="Times New Roman" w:eastAsiaTheme="minorEastAsia"/>
                      <w:bCs/>
                      <w:color w:val="auto"/>
                      <w:kern w:val="2"/>
                      <w:sz w:val="21"/>
                      <w:szCs w:val="21"/>
                      <w:lang w:val="en-US" w:eastAsia="zh-CN" w:bidi="ar-SA"/>
                    </w:rPr>
                    <w:t>排放量为1.571</w:t>
                  </w:r>
                  <w:r>
                    <w:rPr>
                      <w:rFonts w:hint="eastAsia" w:ascii="Times New Roman" w:hAnsi="Times New Roman" w:cs="Times New Roman" w:eastAsiaTheme="minorEastAsia"/>
                      <w:bCs/>
                      <w:color w:val="auto"/>
                      <w:kern w:val="2"/>
                      <w:sz w:val="21"/>
                      <w:szCs w:val="21"/>
                      <w:lang w:val="en-US" w:eastAsia="zh-CN" w:bidi="ar-SA"/>
                    </w:rPr>
                    <w:t>t/a、氮氧化物</w:t>
                  </w:r>
                  <w:r>
                    <w:rPr>
                      <w:rFonts w:hint="eastAsia" w:cs="Times New Roman" w:eastAsiaTheme="minorEastAsia"/>
                      <w:bCs/>
                      <w:color w:val="auto"/>
                      <w:kern w:val="2"/>
                      <w:sz w:val="21"/>
                      <w:szCs w:val="21"/>
                      <w:lang w:val="en-US" w:eastAsia="zh-CN" w:bidi="ar-SA"/>
                    </w:rPr>
                    <w:t>排放量为2.692</w:t>
                  </w:r>
                  <w:r>
                    <w:rPr>
                      <w:rFonts w:hint="eastAsia" w:ascii="Times New Roman" w:hAnsi="Times New Roman" w:cs="Times New Roman" w:eastAsiaTheme="minorEastAsia"/>
                      <w:bCs/>
                      <w:color w:val="auto"/>
                      <w:kern w:val="2"/>
                      <w:sz w:val="21"/>
                      <w:szCs w:val="21"/>
                      <w:lang w:val="en-US" w:eastAsia="zh-CN" w:bidi="ar-SA"/>
                    </w:rPr>
                    <w:t>t/a</w:t>
                  </w:r>
                  <w:r>
                    <w:rPr>
                      <w:rFonts w:hint="eastAsia" w:cs="Times New Roman" w:eastAsiaTheme="minorEastAsia"/>
                      <w:bCs/>
                      <w:color w:val="auto"/>
                      <w:kern w:val="2"/>
                      <w:sz w:val="21"/>
                      <w:szCs w:val="21"/>
                      <w:lang w:val="en-US" w:eastAsia="zh-CN" w:bidi="ar-SA"/>
                    </w:rPr>
                    <w:t>、</w:t>
                  </w:r>
                  <w:r>
                    <w:rPr>
                      <w:rFonts w:hint="eastAsia" w:ascii="Times New Roman" w:hAnsi="Times New Roman" w:cs="Times New Roman" w:eastAsiaTheme="minorEastAsia"/>
                      <w:bCs/>
                      <w:color w:val="auto"/>
                      <w:kern w:val="2"/>
                      <w:sz w:val="21"/>
                      <w:szCs w:val="21"/>
                      <w:lang w:val="en-US" w:eastAsia="zh-CN" w:bidi="ar-SA"/>
                    </w:rPr>
                    <w:t>二氧化硫未检出</w:t>
                  </w:r>
                </w:p>
              </w:tc>
            </w:tr>
          </w:tbl>
          <w:p w14:paraId="7B163233">
            <w:pPr>
              <w:pStyle w:val="7"/>
              <w:ind w:firstLine="0" w:firstLineChars="0"/>
              <w:rPr>
                <w:rFonts w:ascii="Times New Roman" w:hAnsi="Times New Roman"/>
              </w:rPr>
            </w:pPr>
          </w:p>
        </w:tc>
      </w:tr>
    </w:tbl>
    <w:p w14:paraId="18FE1F4B">
      <w:pPr>
        <w:ind w:firstLine="643" w:firstLineChars="200"/>
        <w:jc w:val="center"/>
        <w:rPr>
          <w:rFonts w:eastAsia="仿宋"/>
          <w:b/>
          <w:bCs/>
          <w:sz w:val="32"/>
        </w:rPr>
        <w:sectPr>
          <w:pgSz w:w="11906" w:h="16838"/>
          <w:pgMar w:top="1440" w:right="1080" w:bottom="1440" w:left="1080" w:header="851" w:footer="992" w:gutter="0"/>
          <w:cols w:space="425" w:num="1"/>
          <w:docGrid w:type="lines" w:linePitch="312" w:charSpace="0"/>
        </w:sectPr>
      </w:pPr>
    </w:p>
    <w:p w14:paraId="6C45A39A">
      <w:pPr>
        <w:rPr>
          <w:b/>
          <w:sz w:val="32"/>
          <w:szCs w:val="32"/>
        </w:rPr>
      </w:pPr>
      <w:r>
        <w:rPr>
          <w:b/>
          <w:sz w:val="32"/>
          <w:szCs w:val="32"/>
        </w:rPr>
        <w:t>表五</w:t>
      </w:r>
    </w:p>
    <w:tbl>
      <w:tblPr>
        <w:tblStyle w:val="14"/>
        <w:tblW w:w="10280" w:type="dxa"/>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0"/>
      </w:tblGrid>
      <w:tr w14:paraId="4AE8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0" w:type="dxa"/>
          </w:tcPr>
          <w:p w14:paraId="148C7A3E">
            <w:pPr>
              <w:spacing w:line="360" w:lineRule="auto"/>
              <w:rPr>
                <w:b/>
                <w:bCs/>
                <w:sz w:val="28"/>
                <w:szCs w:val="28"/>
              </w:rPr>
            </w:pPr>
            <w:r>
              <w:rPr>
                <w:b/>
                <w:bCs/>
                <w:sz w:val="28"/>
                <w:szCs w:val="28"/>
              </w:rPr>
              <w:t>验收监测质量保证及质量控制：</w:t>
            </w:r>
          </w:p>
          <w:p w14:paraId="2A1F142D">
            <w:pPr>
              <w:spacing w:line="360" w:lineRule="auto"/>
              <w:ind w:firstLine="480" w:firstLineChars="200"/>
              <w:rPr>
                <w:rFonts w:eastAsiaTheme="minorEastAsia"/>
                <w:sz w:val="24"/>
              </w:rPr>
            </w:pPr>
            <w:r>
              <w:rPr>
                <w:rFonts w:eastAsiaTheme="minorEastAsia"/>
                <w:sz w:val="24"/>
              </w:rPr>
              <w:t>本次验收监测采样及样品分析均严格按照《环境空气检测质量保证手册》和《环境水质检测质量保证手册》等要求进行，实施全程序质量控制。</w:t>
            </w:r>
          </w:p>
          <w:p w14:paraId="20D8F523">
            <w:pPr>
              <w:spacing w:line="360" w:lineRule="auto"/>
              <w:ind w:firstLine="480"/>
              <w:rPr>
                <w:rFonts w:eastAsiaTheme="minorEastAsia"/>
                <w:sz w:val="24"/>
              </w:rPr>
            </w:pPr>
            <w:r>
              <w:rPr>
                <w:rFonts w:eastAsiaTheme="minorEastAsia"/>
                <w:sz w:val="24"/>
              </w:rPr>
              <w:t>1、验收监测期间，工况满足验收监测的规定要求；</w:t>
            </w:r>
          </w:p>
          <w:p w14:paraId="4443DA04">
            <w:pPr>
              <w:spacing w:line="360" w:lineRule="auto"/>
              <w:ind w:firstLine="480"/>
              <w:rPr>
                <w:rFonts w:eastAsiaTheme="minorEastAsia"/>
                <w:sz w:val="24"/>
              </w:rPr>
            </w:pPr>
            <w:r>
              <w:rPr>
                <w:rFonts w:eastAsiaTheme="minorEastAsia"/>
                <w:sz w:val="24"/>
              </w:rPr>
              <w:t>2、现场采样和测试严格按照《验收监测方案》进行，并对监测期间发生的各种异常情况进行详细记录，对未能按《验收监测方案》进行现场采样和测试的原因应予以详细说明。</w:t>
            </w:r>
          </w:p>
          <w:p w14:paraId="34C8FAF3">
            <w:pPr>
              <w:spacing w:line="360" w:lineRule="auto"/>
              <w:ind w:firstLine="480"/>
              <w:rPr>
                <w:rFonts w:eastAsiaTheme="minorEastAsia"/>
                <w:sz w:val="24"/>
              </w:rPr>
            </w:pPr>
            <w:r>
              <w:rPr>
                <w:rFonts w:eastAsiaTheme="minorEastAsia"/>
                <w:sz w:val="24"/>
              </w:rPr>
              <w:t>3、监测质量保证按《环境监测技术规范》和《环境空气监测质量保证手册》的要求，进行全过程质量控制。</w:t>
            </w:r>
          </w:p>
          <w:p w14:paraId="2813C867">
            <w:pPr>
              <w:spacing w:line="360" w:lineRule="auto"/>
              <w:ind w:firstLine="480"/>
              <w:rPr>
                <w:rFonts w:eastAsiaTheme="minorEastAsia"/>
                <w:sz w:val="24"/>
              </w:rPr>
            </w:pPr>
            <w:r>
              <w:rPr>
                <w:rFonts w:eastAsiaTheme="minorEastAsia"/>
                <w:sz w:val="24"/>
              </w:rPr>
              <w:t>4、环保设施竣工验收监测中使用的布点、采样、分析测试方法，应首先选择目前适用的国家和行业标准分析方法、监测技术规范，其次是国家环保总局推荐的统一分析方法或试行分析方法以及有关规定等。</w:t>
            </w:r>
          </w:p>
          <w:p w14:paraId="52E457D4">
            <w:pPr>
              <w:spacing w:line="360" w:lineRule="auto"/>
              <w:ind w:firstLine="480"/>
              <w:rPr>
                <w:rFonts w:eastAsiaTheme="minorEastAsia"/>
                <w:sz w:val="24"/>
              </w:rPr>
            </w:pPr>
            <w:r>
              <w:rPr>
                <w:rFonts w:eastAsiaTheme="minorEastAsia"/>
                <w:sz w:val="24"/>
              </w:rPr>
              <w:t>5、环保设施竣工验收的质量保证和质量控制，按《环境监测技术规范》和《环境空气监测质量保证手册》的要求，进行全过程质量控制。</w:t>
            </w:r>
          </w:p>
          <w:p w14:paraId="0EE04011">
            <w:pPr>
              <w:spacing w:line="360" w:lineRule="auto"/>
              <w:ind w:firstLine="480"/>
              <w:rPr>
                <w:rFonts w:eastAsiaTheme="minorEastAsia"/>
                <w:sz w:val="24"/>
              </w:rPr>
            </w:pPr>
            <w:r>
              <w:rPr>
                <w:rFonts w:eastAsiaTheme="minorEastAsia"/>
                <w:sz w:val="24"/>
              </w:rPr>
              <w:t>6、气体监测分析使用的大气综合采样器在进行现场前应对气体分析、采样器流量计等进行校核。</w:t>
            </w:r>
          </w:p>
          <w:p w14:paraId="3F3A3AEE">
            <w:pPr>
              <w:spacing w:line="360" w:lineRule="auto"/>
              <w:ind w:firstLine="480"/>
              <w:rPr>
                <w:rFonts w:eastAsiaTheme="minorEastAsia"/>
                <w:sz w:val="24"/>
              </w:rPr>
            </w:pPr>
            <w:r>
              <w:rPr>
                <w:rFonts w:eastAsiaTheme="minorEastAsia"/>
                <w:sz w:val="24"/>
              </w:rPr>
              <w:t>7、噪声监测分析使用的噪声计应在测定前后对噪声仪进行校正，测定前后升级≤0.5dB（A）。</w:t>
            </w:r>
          </w:p>
          <w:p w14:paraId="021B077B">
            <w:pPr>
              <w:spacing w:line="360" w:lineRule="auto"/>
              <w:ind w:firstLine="480"/>
              <w:rPr>
                <w:rFonts w:eastAsiaTheme="minorEastAsia"/>
                <w:sz w:val="24"/>
              </w:rPr>
            </w:pPr>
            <w:r>
              <w:rPr>
                <w:rFonts w:eastAsiaTheme="minorEastAsia"/>
                <w:sz w:val="24"/>
              </w:rPr>
              <w:t>8、实验室分析质量控制。</w:t>
            </w:r>
          </w:p>
          <w:p w14:paraId="6D06F8BE">
            <w:pPr>
              <w:spacing w:line="360" w:lineRule="auto"/>
              <w:ind w:firstLine="480"/>
              <w:rPr>
                <w:rFonts w:eastAsiaTheme="minorEastAsia"/>
                <w:sz w:val="24"/>
              </w:rPr>
            </w:pPr>
            <w:r>
              <w:rPr>
                <w:rFonts w:eastAsiaTheme="minorEastAsia"/>
                <w:sz w:val="24"/>
              </w:rPr>
              <w:t>9、验收监测的采样记录及分析测试结果，按国家标准和监测技术规范有关要求进行数据处理和填报，并按有关规定和要求进行三级审核。</w:t>
            </w:r>
          </w:p>
          <w:p w14:paraId="66700B49">
            <w:pPr>
              <w:spacing w:line="360" w:lineRule="auto"/>
              <w:ind w:firstLine="482" w:firstLineChars="200"/>
              <w:rPr>
                <w:rFonts w:eastAsiaTheme="minorEastAsia"/>
                <w:b/>
                <w:sz w:val="24"/>
              </w:rPr>
            </w:pPr>
            <w:bookmarkStart w:id="1" w:name="_Toc513548007"/>
            <w:r>
              <w:rPr>
                <w:rFonts w:eastAsiaTheme="minorEastAsia"/>
                <w:b/>
                <w:sz w:val="24"/>
              </w:rPr>
              <w:t>5.1监测分析方法及监测仪器</w:t>
            </w:r>
            <w:bookmarkEnd w:id="1"/>
          </w:p>
          <w:p w14:paraId="4F190537">
            <w:pPr>
              <w:spacing w:line="360" w:lineRule="auto"/>
              <w:ind w:firstLine="480" w:firstLineChars="200"/>
              <w:rPr>
                <w:rFonts w:eastAsiaTheme="minorEastAsia"/>
                <w:b/>
                <w:bCs/>
                <w:szCs w:val="21"/>
              </w:rPr>
            </w:pPr>
            <w:r>
              <w:rPr>
                <w:rFonts w:eastAsiaTheme="minorEastAsia"/>
                <w:sz w:val="24"/>
              </w:rPr>
              <w:t>本次检测项目的检测依据、方法来源、使用仪器见下表。</w:t>
            </w:r>
          </w:p>
          <w:p w14:paraId="6E6DBF45">
            <w:pPr>
              <w:spacing w:beforeLines="50"/>
              <w:jc w:val="center"/>
              <w:rPr>
                <w:rFonts w:eastAsiaTheme="minorEastAsia"/>
                <w:b/>
                <w:bCs/>
                <w:szCs w:val="21"/>
              </w:rPr>
            </w:pPr>
            <w:r>
              <w:rPr>
                <w:rFonts w:eastAsiaTheme="minorEastAsia"/>
                <w:b/>
                <w:bCs/>
                <w:szCs w:val="21"/>
              </w:rPr>
              <w:t xml:space="preserve">表5-1  </w:t>
            </w:r>
            <w:r>
              <w:rPr>
                <w:rFonts w:hint="default" w:eastAsiaTheme="minorEastAsia"/>
                <w:b/>
                <w:bCs/>
                <w:szCs w:val="21"/>
                <w:lang w:eastAsia="zh-CN"/>
              </w:rPr>
              <w:t>废水</w:t>
            </w:r>
            <w:r>
              <w:rPr>
                <w:rFonts w:eastAsiaTheme="minorEastAsia"/>
                <w:b/>
                <w:bCs/>
                <w:szCs w:val="21"/>
              </w:rPr>
              <w:t>检测依据、依据来源、使用仪器</w:t>
            </w:r>
          </w:p>
          <w:tbl>
            <w:tblPr>
              <w:tblStyle w:val="1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038"/>
              <w:gridCol w:w="2925"/>
              <w:gridCol w:w="1635"/>
              <w:gridCol w:w="2400"/>
              <w:gridCol w:w="1074"/>
            </w:tblGrid>
            <w:tr w14:paraId="1019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5" w:hRule="atLeast"/>
                <w:jc w:val="center"/>
              </w:trPr>
              <w:tc>
                <w:tcPr>
                  <w:tcW w:w="1038" w:type="dxa"/>
                  <w:noWrap w:val="0"/>
                  <w:vAlign w:val="center"/>
                </w:tcPr>
                <w:p w14:paraId="40618F7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项目</w:t>
                  </w:r>
                </w:p>
              </w:tc>
              <w:tc>
                <w:tcPr>
                  <w:tcW w:w="2925" w:type="dxa"/>
                  <w:noWrap w:val="0"/>
                  <w:vAlign w:val="center"/>
                </w:tcPr>
                <w:p w14:paraId="64A8BC02">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检测方法</w:t>
                  </w:r>
                </w:p>
              </w:tc>
              <w:tc>
                <w:tcPr>
                  <w:tcW w:w="1635" w:type="dxa"/>
                  <w:noWrap w:val="0"/>
                  <w:vAlign w:val="center"/>
                </w:tcPr>
                <w:p w14:paraId="1BFA593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方法来源</w:t>
                  </w:r>
                </w:p>
              </w:tc>
              <w:tc>
                <w:tcPr>
                  <w:tcW w:w="2400" w:type="dxa"/>
                  <w:noWrap w:val="0"/>
                  <w:vAlign w:val="center"/>
                </w:tcPr>
                <w:p w14:paraId="73631AC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使用仪器及编号</w:t>
                  </w:r>
                </w:p>
              </w:tc>
              <w:tc>
                <w:tcPr>
                  <w:tcW w:w="1074" w:type="dxa"/>
                  <w:noWrap w:val="0"/>
                  <w:vAlign w:val="center"/>
                </w:tcPr>
                <w:p w14:paraId="1EEB1CD6">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检出限</w:t>
                  </w:r>
                </w:p>
              </w:tc>
            </w:tr>
            <w:tr w14:paraId="1025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17" w:hRule="atLeast"/>
                <w:jc w:val="center"/>
              </w:trPr>
              <w:tc>
                <w:tcPr>
                  <w:tcW w:w="1038" w:type="dxa"/>
                  <w:noWrap w:val="0"/>
                  <w:vAlign w:val="center"/>
                </w:tcPr>
                <w:p w14:paraId="4D01920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eastAsia="宋体" w:cs="Times New Roman"/>
                      <w:color w:val="000000"/>
                      <w:szCs w:val="21"/>
                      <w:lang w:eastAsia="zh-CN"/>
                    </w:rPr>
                  </w:pPr>
                  <w:r>
                    <w:rPr>
                      <w:rFonts w:hint="eastAsia" w:ascii="Times New Roman" w:hAnsi="Times New Roman" w:cs="Times New Roman"/>
                      <w:color w:val="000000"/>
                      <w:szCs w:val="21"/>
                      <w:lang w:eastAsia="zh-CN"/>
                    </w:rPr>
                    <w:t>采样方法</w:t>
                  </w:r>
                </w:p>
              </w:tc>
              <w:tc>
                <w:tcPr>
                  <w:tcW w:w="2925" w:type="dxa"/>
                  <w:noWrap w:val="0"/>
                  <w:vAlign w:val="center"/>
                </w:tcPr>
                <w:p w14:paraId="1FEFFFB3">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eastAsia="宋体" w:cs="Times New Roman"/>
                      <w:color w:val="000000"/>
                      <w:szCs w:val="21"/>
                      <w:lang w:eastAsia="zh-CN"/>
                    </w:rPr>
                  </w:pPr>
                  <w:r>
                    <w:rPr>
                      <w:rFonts w:hint="eastAsia" w:ascii="Times New Roman" w:hAnsi="Times New Roman" w:cs="Times New Roman"/>
                      <w:color w:val="000000"/>
                      <w:szCs w:val="21"/>
                      <w:lang w:eastAsia="zh-CN"/>
                    </w:rPr>
                    <w:t>污水监测技术规范</w:t>
                  </w:r>
                </w:p>
              </w:tc>
              <w:tc>
                <w:tcPr>
                  <w:tcW w:w="1635" w:type="dxa"/>
                  <w:noWrap w:val="0"/>
                  <w:vAlign w:val="center"/>
                </w:tcPr>
                <w:p w14:paraId="12A0A3C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HJ91.1-2019</w:t>
                  </w:r>
                </w:p>
              </w:tc>
              <w:tc>
                <w:tcPr>
                  <w:tcW w:w="2400" w:type="dxa"/>
                  <w:noWrap w:val="0"/>
                  <w:vAlign w:val="center"/>
                </w:tcPr>
                <w:p w14:paraId="7B3799F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w:t>
                  </w:r>
                </w:p>
              </w:tc>
              <w:tc>
                <w:tcPr>
                  <w:tcW w:w="1074" w:type="dxa"/>
                  <w:noWrap w:val="0"/>
                  <w:vAlign w:val="center"/>
                </w:tcPr>
                <w:p w14:paraId="39DA608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w:t>
                  </w:r>
                </w:p>
              </w:tc>
            </w:tr>
            <w:tr w14:paraId="68F8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17" w:hRule="atLeast"/>
                <w:jc w:val="center"/>
              </w:trPr>
              <w:tc>
                <w:tcPr>
                  <w:tcW w:w="1038" w:type="dxa"/>
                  <w:noWrap w:val="0"/>
                  <w:vAlign w:val="center"/>
                </w:tcPr>
                <w:p w14:paraId="0D288972">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eastAsia="宋体" w:cs="Times New Roman"/>
                      <w:bCs/>
                      <w:color w:val="000000"/>
                      <w:kern w:val="2"/>
                      <w:sz w:val="21"/>
                      <w:szCs w:val="21"/>
                      <w:lang w:val="en-US" w:eastAsia="zh-CN" w:bidi="ar-SA"/>
                    </w:rPr>
                  </w:pPr>
                  <w:r>
                    <w:rPr>
                      <w:rFonts w:hint="default" w:ascii="Times New Roman" w:hAnsi="Times New Roman" w:cs="Times New Roman"/>
                      <w:color w:val="000000"/>
                      <w:szCs w:val="21"/>
                      <w:lang w:val="en-US" w:eastAsia="zh-CN"/>
                    </w:rPr>
                    <w:t>pH</w:t>
                  </w:r>
                  <w:r>
                    <w:rPr>
                      <w:rFonts w:hint="eastAsia" w:ascii="Times New Roman" w:hAnsi="Times New Roman" w:cs="Times New Roman"/>
                      <w:color w:val="000000"/>
                      <w:szCs w:val="21"/>
                      <w:lang w:val="en-US" w:eastAsia="zh-CN"/>
                    </w:rPr>
                    <w:t>值</w:t>
                  </w:r>
                </w:p>
              </w:tc>
              <w:tc>
                <w:tcPr>
                  <w:tcW w:w="2925" w:type="dxa"/>
                  <w:noWrap w:val="0"/>
                  <w:vAlign w:val="center"/>
                </w:tcPr>
                <w:p w14:paraId="0E8F6D02">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eastAsia="zh-CN"/>
                    </w:rPr>
                    <w:t>水质</w:t>
                  </w:r>
                  <w:r>
                    <w:rPr>
                      <w:rFonts w:hint="default" w:ascii="Times New Roman" w:hAnsi="Times New Roman" w:cs="Times New Roman"/>
                      <w:color w:val="000000"/>
                      <w:szCs w:val="21"/>
                      <w:lang w:val="en-US" w:eastAsia="zh-CN"/>
                    </w:rPr>
                    <w:t xml:space="preserve"> pH</w:t>
                  </w:r>
                  <w:r>
                    <w:rPr>
                      <w:rFonts w:hint="eastAsia" w:ascii="Times New Roman" w:hAnsi="Times New Roman" w:cs="Times New Roman"/>
                      <w:color w:val="000000"/>
                      <w:szCs w:val="21"/>
                      <w:lang w:val="en-US" w:eastAsia="zh-CN"/>
                    </w:rPr>
                    <w:t>值</w:t>
                  </w:r>
                  <w:r>
                    <w:rPr>
                      <w:rFonts w:hint="default" w:ascii="Times New Roman" w:hAnsi="Times New Roman" w:cs="Times New Roman"/>
                      <w:color w:val="000000"/>
                      <w:szCs w:val="21"/>
                      <w:lang w:val="en-US" w:eastAsia="zh-CN"/>
                    </w:rPr>
                    <w:t xml:space="preserve">的测定 </w:t>
                  </w:r>
                  <w:r>
                    <w:rPr>
                      <w:rFonts w:hint="default" w:ascii="Times New Roman" w:hAnsi="Times New Roman" w:cs="Times New Roman"/>
                      <w:color w:val="000000"/>
                      <w:szCs w:val="21"/>
                      <w:lang w:eastAsia="zh-CN"/>
                    </w:rPr>
                    <w:t>电极法</w:t>
                  </w:r>
                </w:p>
              </w:tc>
              <w:tc>
                <w:tcPr>
                  <w:tcW w:w="1635" w:type="dxa"/>
                  <w:noWrap w:val="0"/>
                  <w:vAlign w:val="center"/>
                </w:tcPr>
                <w:p w14:paraId="7BFDC01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Cs w:val="21"/>
                      <w:lang w:val="en-US" w:eastAsia="zh-CN"/>
                    </w:rPr>
                    <w:t>HJ1147-2020</w:t>
                  </w:r>
                </w:p>
              </w:tc>
              <w:tc>
                <w:tcPr>
                  <w:tcW w:w="2400" w:type="dxa"/>
                  <w:noWrap w:val="0"/>
                  <w:vAlign w:val="center"/>
                </w:tcPr>
                <w:p w14:paraId="73924B0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LMJC/2017-034</w:t>
                  </w:r>
                </w:p>
                <w:p w14:paraId="6DB91B0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SX711 pH/MV计</w:t>
                  </w:r>
                </w:p>
              </w:tc>
              <w:tc>
                <w:tcPr>
                  <w:tcW w:w="1074" w:type="dxa"/>
                  <w:noWrap w:val="0"/>
                  <w:vAlign w:val="center"/>
                </w:tcPr>
                <w:p w14:paraId="436CA0B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r>
            <w:tr w14:paraId="3BF6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17" w:hRule="atLeast"/>
                <w:jc w:val="center"/>
              </w:trPr>
              <w:tc>
                <w:tcPr>
                  <w:tcW w:w="1038" w:type="dxa"/>
                  <w:noWrap w:val="0"/>
                  <w:vAlign w:val="center"/>
                </w:tcPr>
                <w:p w14:paraId="55D9840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szCs w:val="21"/>
                      <w:lang w:eastAsia="zh-CN"/>
                    </w:rPr>
                    <w:t>五日生化需氧量</w:t>
                  </w:r>
                </w:p>
              </w:tc>
              <w:tc>
                <w:tcPr>
                  <w:tcW w:w="2925" w:type="dxa"/>
                  <w:noWrap w:val="0"/>
                  <w:vAlign w:val="center"/>
                </w:tcPr>
                <w:p w14:paraId="50EC4CB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eastAsia="zh-CN"/>
                    </w:rPr>
                    <w:t>水质</w:t>
                  </w:r>
                  <w:r>
                    <w:rPr>
                      <w:rFonts w:hint="default" w:ascii="Times New Roman" w:hAnsi="Times New Roman" w:cs="Times New Roman"/>
                      <w:color w:val="000000"/>
                      <w:szCs w:val="21"/>
                      <w:lang w:val="en-US" w:eastAsia="zh-CN"/>
                    </w:rPr>
                    <w:t xml:space="preserve"> 五日生化需氧量（BOD</w:t>
                  </w:r>
                  <w:r>
                    <w:rPr>
                      <w:rFonts w:hint="default" w:ascii="Times New Roman" w:hAnsi="Times New Roman" w:cs="Times New Roman"/>
                      <w:color w:val="000000"/>
                      <w:szCs w:val="21"/>
                      <w:vertAlign w:val="subscript"/>
                      <w:lang w:val="en-US" w:eastAsia="zh-CN"/>
                    </w:rPr>
                    <w:t>5</w:t>
                  </w:r>
                  <w:r>
                    <w:rPr>
                      <w:rFonts w:hint="default" w:ascii="Times New Roman" w:hAnsi="Times New Roman" w:cs="Times New Roman"/>
                      <w:color w:val="000000"/>
                      <w:szCs w:val="21"/>
                      <w:lang w:val="en-US" w:eastAsia="zh-CN"/>
                    </w:rPr>
                    <w:t>）的测定 稀释与接种法</w:t>
                  </w:r>
                </w:p>
              </w:tc>
              <w:tc>
                <w:tcPr>
                  <w:tcW w:w="1635" w:type="dxa"/>
                  <w:noWrap w:val="0"/>
                  <w:vAlign w:val="center"/>
                </w:tcPr>
                <w:p w14:paraId="00630026">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HJ505-2009</w:t>
                  </w:r>
                </w:p>
              </w:tc>
              <w:tc>
                <w:tcPr>
                  <w:tcW w:w="2400" w:type="dxa"/>
                  <w:noWrap w:val="0"/>
                  <w:vAlign w:val="center"/>
                </w:tcPr>
                <w:p w14:paraId="027C146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LMJC/20</w:t>
                  </w:r>
                  <w:r>
                    <w:rPr>
                      <w:rFonts w:hint="eastAsia" w:ascii="Times New Roman" w:hAnsi="Times New Roman" w:cs="Times New Roman"/>
                      <w:color w:val="000000"/>
                      <w:szCs w:val="21"/>
                      <w:lang w:val="en-US" w:eastAsia="zh-CN"/>
                    </w:rPr>
                    <w:t>24-315</w:t>
                  </w:r>
                </w:p>
                <w:p w14:paraId="02D2973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JPB-607A </w:t>
                  </w:r>
                </w:p>
                <w:p w14:paraId="45CFDEF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便携式溶解氧测定仪</w:t>
                  </w:r>
                </w:p>
                <w:p w14:paraId="2C15369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LMJC/2017-022</w:t>
                  </w:r>
                </w:p>
                <w:p w14:paraId="05171F06">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SHP-150  生化培养箱</w:t>
                  </w:r>
                </w:p>
              </w:tc>
              <w:tc>
                <w:tcPr>
                  <w:tcW w:w="1074" w:type="dxa"/>
                  <w:noWrap w:val="0"/>
                  <w:vAlign w:val="center"/>
                </w:tcPr>
                <w:p w14:paraId="35B6BCD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0.5mg/L</w:t>
                  </w:r>
                </w:p>
              </w:tc>
            </w:tr>
            <w:tr w14:paraId="25626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95" w:hRule="atLeast"/>
                <w:jc w:val="center"/>
              </w:trPr>
              <w:tc>
                <w:tcPr>
                  <w:tcW w:w="1038" w:type="dxa"/>
                  <w:noWrap w:val="0"/>
                  <w:vAlign w:val="center"/>
                </w:tcPr>
                <w:p w14:paraId="0F54104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szCs w:val="21"/>
                      <w:lang w:eastAsia="zh-CN"/>
                    </w:rPr>
                    <w:t>化学需氧量</w:t>
                  </w:r>
                </w:p>
              </w:tc>
              <w:tc>
                <w:tcPr>
                  <w:tcW w:w="2925" w:type="dxa"/>
                  <w:noWrap w:val="0"/>
                  <w:vAlign w:val="center"/>
                </w:tcPr>
                <w:p w14:paraId="487C2012">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eastAsia="zh-CN"/>
                    </w:rPr>
                    <w:t>水质</w:t>
                  </w:r>
                  <w:r>
                    <w:rPr>
                      <w:rFonts w:hint="default" w:ascii="Times New Roman" w:hAnsi="Times New Roman" w:cs="Times New Roman"/>
                      <w:color w:val="000000"/>
                      <w:szCs w:val="21"/>
                      <w:lang w:val="en-US" w:eastAsia="zh-CN"/>
                    </w:rPr>
                    <w:t xml:space="preserve"> 化学需氧量的测定 重铬酸盐法</w:t>
                  </w:r>
                </w:p>
              </w:tc>
              <w:tc>
                <w:tcPr>
                  <w:tcW w:w="1635" w:type="dxa"/>
                  <w:noWrap w:val="0"/>
                  <w:vAlign w:val="center"/>
                </w:tcPr>
                <w:p w14:paraId="1E562D6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HJ828-2017</w:t>
                  </w:r>
                </w:p>
              </w:tc>
              <w:tc>
                <w:tcPr>
                  <w:tcW w:w="2400" w:type="dxa"/>
                  <w:noWrap w:val="0"/>
                  <w:vAlign w:val="center"/>
                </w:tcPr>
                <w:p w14:paraId="2EBAC1F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50.00ml</w:t>
                  </w:r>
                  <w:r>
                    <w:rPr>
                      <w:rFonts w:hint="eastAsia" w:ascii="Times New Roman" w:hAnsi="Times New Roman" w:cs="Times New Roman"/>
                      <w:color w:val="000000"/>
                      <w:szCs w:val="21"/>
                      <w:lang w:val="en-US" w:eastAsia="zh-CN"/>
                    </w:rPr>
                    <w:t>酸式</w:t>
                  </w:r>
                  <w:r>
                    <w:rPr>
                      <w:rFonts w:hint="default" w:ascii="Times New Roman" w:hAnsi="Times New Roman" w:cs="Times New Roman"/>
                      <w:color w:val="000000"/>
                      <w:szCs w:val="21"/>
                      <w:lang w:val="en-US" w:eastAsia="zh-CN"/>
                    </w:rPr>
                    <w:t>滴定管</w:t>
                  </w:r>
                  <w:r>
                    <w:rPr>
                      <w:rFonts w:hint="eastAsia" w:ascii="Times New Roman" w:hAnsi="Times New Roman" w:cs="Times New Roman"/>
                      <w:color w:val="000000"/>
                      <w:szCs w:val="21"/>
                      <w:lang w:val="en-US" w:eastAsia="zh-CN"/>
                    </w:rPr>
                    <w:t>LMJC/2024-316</w:t>
                  </w:r>
                </w:p>
                <w:p w14:paraId="1E36741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JHR-2型</w:t>
                  </w:r>
                </w:p>
                <w:p w14:paraId="2AD3690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szCs w:val="21"/>
                      <w:lang w:val="en-US" w:eastAsia="zh-CN"/>
                    </w:rPr>
                    <w:t>节能COD恒温加热器</w:t>
                  </w:r>
                </w:p>
              </w:tc>
              <w:tc>
                <w:tcPr>
                  <w:tcW w:w="1074" w:type="dxa"/>
                  <w:noWrap w:val="0"/>
                  <w:vAlign w:val="center"/>
                </w:tcPr>
                <w:p w14:paraId="3284991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4mg/L</w:t>
                  </w:r>
                </w:p>
              </w:tc>
            </w:tr>
            <w:tr w14:paraId="660A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95" w:hRule="atLeast"/>
                <w:jc w:val="center"/>
              </w:trPr>
              <w:tc>
                <w:tcPr>
                  <w:tcW w:w="1038" w:type="dxa"/>
                  <w:noWrap w:val="0"/>
                  <w:vAlign w:val="center"/>
                </w:tcPr>
                <w:p w14:paraId="71C9F3B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bCs/>
                      <w:color w:val="000000"/>
                      <w:szCs w:val="21"/>
                      <w:lang w:eastAsia="zh-CN"/>
                    </w:rPr>
                  </w:pPr>
                  <w:r>
                    <w:rPr>
                      <w:rFonts w:hint="default" w:ascii="Times New Roman" w:hAnsi="Times New Roman" w:eastAsia="宋体" w:cs="Times New Roman"/>
                      <w:bCs/>
                      <w:color w:val="000000"/>
                      <w:szCs w:val="21"/>
                      <w:lang w:eastAsia="zh-CN"/>
                    </w:rPr>
                    <w:t>氨氮</w:t>
                  </w:r>
                  <w:r>
                    <w:rPr>
                      <w:rFonts w:hint="eastAsia" w:ascii="Times New Roman" w:hAnsi="Times New Roman" w:eastAsia="宋体" w:cs="Times New Roman"/>
                      <w:bCs/>
                      <w:color w:val="000000"/>
                      <w:szCs w:val="21"/>
                      <w:lang w:eastAsia="zh-CN"/>
                    </w:rPr>
                    <w:t>（</w:t>
                  </w:r>
                  <w:r>
                    <w:rPr>
                      <w:rFonts w:hint="eastAsia" w:ascii="Times New Roman" w:hAnsi="Times New Roman" w:eastAsia="宋体" w:cs="Times New Roman"/>
                      <w:bCs/>
                      <w:color w:val="000000"/>
                      <w:szCs w:val="21"/>
                      <w:lang w:val="en-US" w:eastAsia="zh-CN"/>
                    </w:rPr>
                    <w:t>以N计</w:t>
                  </w:r>
                  <w:r>
                    <w:rPr>
                      <w:rFonts w:hint="eastAsia" w:ascii="Times New Roman" w:hAnsi="Times New Roman" w:eastAsia="宋体" w:cs="Times New Roman"/>
                      <w:bCs/>
                      <w:color w:val="000000"/>
                      <w:szCs w:val="21"/>
                      <w:lang w:eastAsia="zh-CN"/>
                    </w:rPr>
                    <w:t>）</w:t>
                  </w:r>
                </w:p>
              </w:tc>
              <w:tc>
                <w:tcPr>
                  <w:tcW w:w="2925" w:type="dxa"/>
                  <w:noWrap w:val="0"/>
                  <w:vAlign w:val="center"/>
                </w:tcPr>
                <w:p w14:paraId="5ACA18F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eastAsia="zh-CN"/>
                    </w:rPr>
                    <w:t>水质</w:t>
                  </w:r>
                  <w:r>
                    <w:rPr>
                      <w:rFonts w:hint="default" w:ascii="Times New Roman" w:hAnsi="Times New Roman" w:cs="Times New Roman"/>
                      <w:color w:val="000000"/>
                      <w:szCs w:val="21"/>
                      <w:lang w:val="en-US" w:eastAsia="zh-CN"/>
                    </w:rPr>
                    <w:t xml:space="preserve"> 氨氮的测定  纳氏试剂分光光度法</w:t>
                  </w:r>
                </w:p>
              </w:tc>
              <w:tc>
                <w:tcPr>
                  <w:tcW w:w="1635" w:type="dxa"/>
                  <w:noWrap w:val="0"/>
                  <w:vAlign w:val="center"/>
                </w:tcPr>
                <w:p w14:paraId="64BC62F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HJ535-2009</w:t>
                  </w:r>
                </w:p>
              </w:tc>
              <w:tc>
                <w:tcPr>
                  <w:tcW w:w="2400" w:type="dxa"/>
                  <w:noWrap w:val="0"/>
                  <w:vAlign w:val="center"/>
                </w:tcPr>
                <w:p w14:paraId="7F33CE4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LMJC/201</w:t>
                  </w:r>
                  <w:r>
                    <w:rPr>
                      <w:rFonts w:hint="eastAsia" w:ascii="Times New Roman" w:hAnsi="Times New Roman" w:cs="Times New Roman"/>
                      <w:color w:val="000000"/>
                      <w:szCs w:val="21"/>
                      <w:lang w:val="en-US" w:eastAsia="zh-CN"/>
                    </w:rPr>
                    <w:t>8-071</w:t>
                  </w:r>
                </w:p>
                <w:p w14:paraId="15CB559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UV-1</w:t>
                  </w:r>
                  <w:r>
                    <w:rPr>
                      <w:rFonts w:hint="eastAsia" w:ascii="Times New Roman" w:hAnsi="Times New Roman" w:cs="Times New Roman"/>
                      <w:color w:val="000000"/>
                      <w:szCs w:val="21"/>
                      <w:lang w:val="en-US" w:eastAsia="zh-CN"/>
                    </w:rPr>
                    <w:t>800PC</w:t>
                  </w:r>
                </w:p>
                <w:p w14:paraId="5863896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紫外可见分光光度计</w:t>
                  </w:r>
                </w:p>
              </w:tc>
              <w:tc>
                <w:tcPr>
                  <w:tcW w:w="1074" w:type="dxa"/>
                  <w:noWrap w:val="0"/>
                  <w:vAlign w:val="center"/>
                </w:tcPr>
                <w:p w14:paraId="3587CCE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0.025mg/L</w:t>
                  </w:r>
                </w:p>
              </w:tc>
            </w:tr>
            <w:tr w14:paraId="4015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41" w:hRule="atLeast"/>
                <w:jc w:val="center"/>
              </w:trPr>
              <w:tc>
                <w:tcPr>
                  <w:tcW w:w="1038" w:type="dxa"/>
                  <w:noWrap w:val="0"/>
                  <w:vAlign w:val="center"/>
                </w:tcPr>
                <w:p w14:paraId="6153EFC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szCs w:val="21"/>
                      <w:lang w:eastAsia="zh-CN"/>
                    </w:rPr>
                    <w:t>总磷</w:t>
                  </w:r>
                  <w:r>
                    <w:rPr>
                      <w:rFonts w:hint="eastAsia" w:ascii="Times New Roman" w:hAnsi="Times New Roman" w:eastAsia="宋体" w:cs="Times New Roman"/>
                      <w:bCs/>
                      <w:color w:val="000000"/>
                      <w:szCs w:val="21"/>
                      <w:lang w:eastAsia="zh-CN"/>
                    </w:rPr>
                    <w:t>（</w:t>
                  </w:r>
                  <w:r>
                    <w:rPr>
                      <w:rFonts w:hint="eastAsia" w:ascii="Times New Roman" w:hAnsi="Times New Roman" w:eastAsia="宋体" w:cs="Times New Roman"/>
                      <w:bCs/>
                      <w:color w:val="000000"/>
                      <w:szCs w:val="21"/>
                      <w:lang w:val="en-US" w:eastAsia="zh-CN"/>
                    </w:rPr>
                    <w:t>以P计</w:t>
                  </w:r>
                  <w:r>
                    <w:rPr>
                      <w:rFonts w:hint="eastAsia" w:ascii="Times New Roman" w:hAnsi="Times New Roman" w:eastAsia="宋体" w:cs="Times New Roman"/>
                      <w:bCs/>
                      <w:color w:val="000000"/>
                      <w:szCs w:val="21"/>
                      <w:lang w:eastAsia="zh-CN"/>
                    </w:rPr>
                    <w:t>）</w:t>
                  </w:r>
                </w:p>
              </w:tc>
              <w:tc>
                <w:tcPr>
                  <w:tcW w:w="2925" w:type="dxa"/>
                  <w:noWrap w:val="0"/>
                  <w:vAlign w:val="center"/>
                </w:tcPr>
                <w:p w14:paraId="194049E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水质 总磷的测定  钼酸铵分光光度法</w:t>
                  </w:r>
                </w:p>
              </w:tc>
              <w:tc>
                <w:tcPr>
                  <w:tcW w:w="1635" w:type="dxa"/>
                  <w:noWrap w:val="0"/>
                  <w:vAlign w:val="center"/>
                </w:tcPr>
                <w:p w14:paraId="71E36A72">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GB 11893-1989</w:t>
                  </w:r>
                </w:p>
              </w:tc>
              <w:tc>
                <w:tcPr>
                  <w:tcW w:w="2400" w:type="dxa"/>
                  <w:vMerge w:val="restart"/>
                  <w:noWrap w:val="0"/>
                  <w:vAlign w:val="center"/>
                </w:tcPr>
                <w:p w14:paraId="3C142B2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LMJC/2017-012</w:t>
                  </w:r>
                </w:p>
                <w:p w14:paraId="79EDD13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LDZF-30KB-</w:t>
                  </w:r>
                  <w:r>
                    <w:rPr>
                      <w:rFonts w:hint="eastAsia" w:ascii="宋体" w:hAnsi="宋体" w:eastAsia="宋体" w:cs="宋体"/>
                      <w:color w:val="000000"/>
                      <w:szCs w:val="21"/>
                      <w:lang w:val="en-US" w:eastAsia="zh-CN"/>
                    </w:rPr>
                    <w:t>Ⅱ</w:t>
                  </w:r>
                </w:p>
                <w:p w14:paraId="56049F8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立式压力蒸汽灭菌器LMJC/2018-071</w:t>
                  </w:r>
                </w:p>
                <w:p w14:paraId="715B1A4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UV-1800PC</w:t>
                  </w:r>
                </w:p>
                <w:p w14:paraId="78C25C5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szCs w:val="21"/>
                      <w:lang w:val="en-US" w:eastAsia="zh-CN"/>
                    </w:rPr>
                    <w:t>紫外可见分光光度计</w:t>
                  </w:r>
                </w:p>
              </w:tc>
              <w:tc>
                <w:tcPr>
                  <w:tcW w:w="1074" w:type="dxa"/>
                  <w:noWrap w:val="0"/>
                  <w:vAlign w:val="center"/>
                </w:tcPr>
                <w:p w14:paraId="664D80F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0.01mg/L</w:t>
                  </w:r>
                </w:p>
              </w:tc>
            </w:tr>
            <w:tr w14:paraId="4F0E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95" w:hRule="atLeast"/>
                <w:jc w:val="center"/>
              </w:trPr>
              <w:tc>
                <w:tcPr>
                  <w:tcW w:w="1038" w:type="dxa"/>
                  <w:noWrap w:val="0"/>
                  <w:vAlign w:val="center"/>
                </w:tcPr>
                <w:p w14:paraId="1758F55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bCs/>
                      <w:color w:val="000000"/>
                      <w:kern w:val="2"/>
                      <w:sz w:val="21"/>
                      <w:szCs w:val="21"/>
                      <w:lang w:val="en-US" w:eastAsia="zh-CN" w:bidi="ar-SA"/>
                    </w:rPr>
                  </w:pPr>
                  <w:r>
                    <w:rPr>
                      <w:rFonts w:hint="eastAsia" w:ascii="Times New Roman" w:hAnsi="Times New Roman" w:eastAsia="宋体" w:cs="Times New Roman"/>
                      <w:bCs/>
                      <w:color w:val="000000"/>
                      <w:szCs w:val="21"/>
                      <w:lang w:eastAsia="zh-CN"/>
                    </w:rPr>
                    <w:t>总氮（</w:t>
                  </w:r>
                  <w:r>
                    <w:rPr>
                      <w:rFonts w:hint="eastAsia" w:ascii="Times New Roman" w:hAnsi="Times New Roman" w:eastAsia="宋体" w:cs="Times New Roman"/>
                      <w:bCs/>
                      <w:color w:val="000000"/>
                      <w:szCs w:val="21"/>
                      <w:lang w:val="en-US" w:eastAsia="zh-CN"/>
                    </w:rPr>
                    <w:t>以N计</w:t>
                  </w:r>
                  <w:r>
                    <w:rPr>
                      <w:rFonts w:hint="eastAsia" w:ascii="Times New Roman" w:hAnsi="Times New Roman" w:eastAsia="宋体" w:cs="Times New Roman"/>
                      <w:bCs/>
                      <w:color w:val="000000"/>
                      <w:szCs w:val="21"/>
                      <w:lang w:eastAsia="zh-CN"/>
                    </w:rPr>
                    <w:t>）</w:t>
                  </w:r>
                </w:p>
              </w:tc>
              <w:tc>
                <w:tcPr>
                  <w:tcW w:w="2925" w:type="dxa"/>
                  <w:noWrap w:val="0"/>
                  <w:vAlign w:val="center"/>
                </w:tcPr>
                <w:p w14:paraId="7BECEF91">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szCs w:val="21"/>
                      <w:lang w:val="en-US" w:eastAsia="zh-CN"/>
                    </w:rPr>
                    <w:t>水质 总氮的测定  碱性过硫酸钾消解紫外分光光度法</w:t>
                  </w:r>
                </w:p>
              </w:tc>
              <w:tc>
                <w:tcPr>
                  <w:tcW w:w="1635" w:type="dxa"/>
                  <w:noWrap w:val="0"/>
                  <w:vAlign w:val="center"/>
                </w:tcPr>
                <w:p w14:paraId="0EA61031">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szCs w:val="21"/>
                      <w:lang w:val="en-US" w:eastAsia="zh-CN"/>
                    </w:rPr>
                    <w:t>HJ 636-2012</w:t>
                  </w:r>
                </w:p>
              </w:tc>
              <w:tc>
                <w:tcPr>
                  <w:tcW w:w="2400" w:type="dxa"/>
                  <w:vMerge w:val="continue"/>
                  <w:noWrap w:val="0"/>
                  <w:vAlign w:val="center"/>
                </w:tcPr>
                <w:p w14:paraId="7F079B4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p>
              </w:tc>
              <w:tc>
                <w:tcPr>
                  <w:tcW w:w="1074" w:type="dxa"/>
                  <w:noWrap w:val="0"/>
                  <w:vAlign w:val="center"/>
                </w:tcPr>
                <w:p w14:paraId="6D78DCD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0.05mg/L</w:t>
                  </w:r>
                </w:p>
              </w:tc>
            </w:tr>
            <w:tr w14:paraId="44A5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95" w:hRule="atLeast"/>
                <w:jc w:val="center"/>
              </w:trPr>
              <w:tc>
                <w:tcPr>
                  <w:tcW w:w="1038" w:type="dxa"/>
                  <w:noWrap w:val="0"/>
                  <w:vAlign w:val="center"/>
                </w:tcPr>
                <w:p w14:paraId="4732ABE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eastAsia="宋体" w:cs="Times New Roman"/>
                      <w:bCs/>
                      <w:color w:val="000000"/>
                      <w:kern w:val="2"/>
                      <w:sz w:val="21"/>
                      <w:szCs w:val="21"/>
                      <w:lang w:val="en-US" w:eastAsia="zh-CN" w:bidi="ar-SA"/>
                    </w:rPr>
                  </w:pPr>
                  <w:r>
                    <w:rPr>
                      <w:rFonts w:hint="eastAsia" w:ascii="Times New Roman" w:hAnsi="Times New Roman" w:eastAsia="宋体" w:cs="Times New Roman"/>
                      <w:bCs/>
                      <w:color w:val="000000"/>
                      <w:szCs w:val="21"/>
                      <w:lang w:val="en-US" w:eastAsia="zh-CN"/>
                    </w:rPr>
                    <w:t>动植物</w:t>
                  </w:r>
                  <w:r>
                    <w:rPr>
                      <w:rFonts w:hint="eastAsia" w:ascii="Times New Roman" w:hAnsi="Times New Roman" w:eastAsia="宋体" w:cs="Times New Roman"/>
                      <w:bCs/>
                      <w:color w:val="000000"/>
                      <w:szCs w:val="21"/>
                      <w:lang w:eastAsia="zh-CN"/>
                    </w:rPr>
                    <w:t>油类</w:t>
                  </w:r>
                </w:p>
              </w:tc>
              <w:tc>
                <w:tcPr>
                  <w:tcW w:w="2925" w:type="dxa"/>
                  <w:noWrap w:val="0"/>
                  <w:vAlign w:val="center"/>
                </w:tcPr>
                <w:p w14:paraId="5254190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s="Times New Roman"/>
                      <w:color w:val="000000"/>
                      <w:kern w:val="2"/>
                      <w:sz w:val="21"/>
                      <w:szCs w:val="21"/>
                      <w:lang w:val="en-US" w:eastAsia="zh-CN" w:bidi="ar-SA"/>
                    </w:rPr>
                  </w:pPr>
                  <w:r>
                    <w:rPr>
                      <w:rFonts w:hint="eastAsia" w:ascii="Times New Roman" w:hAnsi="Times New Roman"/>
                      <w:color w:val="000000"/>
                      <w:szCs w:val="21"/>
                      <w:lang w:eastAsia="zh-CN"/>
                    </w:rPr>
                    <w:t>水质</w:t>
                  </w:r>
                  <w:r>
                    <w:rPr>
                      <w:rFonts w:hint="eastAsia" w:ascii="Times New Roman" w:hAnsi="Times New Roman"/>
                      <w:color w:val="000000"/>
                      <w:szCs w:val="21"/>
                      <w:lang w:val="en-US" w:eastAsia="zh-CN"/>
                    </w:rPr>
                    <w:t xml:space="preserve"> 石油类和动植物油类的测定 红外分光光度法</w:t>
                  </w:r>
                </w:p>
              </w:tc>
              <w:tc>
                <w:tcPr>
                  <w:tcW w:w="1635" w:type="dxa"/>
                  <w:noWrap w:val="0"/>
                  <w:vAlign w:val="center"/>
                </w:tcPr>
                <w:p w14:paraId="240E5D0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s="Times New Roman"/>
                      <w:color w:val="000000"/>
                      <w:kern w:val="2"/>
                      <w:sz w:val="21"/>
                      <w:szCs w:val="21"/>
                      <w:lang w:val="en-US" w:eastAsia="zh-CN" w:bidi="ar-SA"/>
                    </w:rPr>
                  </w:pPr>
                  <w:r>
                    <w:rPr>
                      <w:rFonts w:hint="eastAsia" w:ascii="Times New Roman" w:hAnsi="Times New Roman"/>
                      <w:color w:val="000000"/>
                      <w:szCs w:val="21"/>
                      <w:lang w:val="en-US" w:eastAsia="zh-CN"/>
                    </w:rPr>
                    <w:t>HJ637-2018</w:t>
                  </w:r>
                </w:p>
              </w:tc>
              <w:tc>
                <w:tcPr>
                  <w:tcW w:w="2400" w:type="dxa"/>
                  <w:noWrap w:val="0"/>
                  <w:vAlign w:val="center"/>
                </w:tcPr>
                <w:p w14:paraId="03AF92C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olor w:val="000000"/>
                      <w:szCs w:val="21"/>
                      <w:lang w:val="en-US" w:eastAsia="zh-CN"/>
                    </w:rPr>
                  </w:pPr>
                  <w:r>
                    <w:rPr>
                      <w:rFonts w:hint="eastAsia" w:ascii="Times New Roman" w:hAnsi="Times New Roman"/>
                      <w:color w:val="000000"/>
                      <w:szCs w:val="21"/>
                      <w:lang w:val="en-US" w:eastAsia="zh-CN"/>
                    </w:rPr>
                    <w:t>LMJC/2021-212</w:t>
                  </w:r>
                </w:p>
                <w:p w14:paraId="33BE20C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olor w:val="000000"/>
                      <w:szCs w:val="21"/>
                      <w:lang w:val="en-US" w:eastAsia="zh-CN"/>
                    </w:rPr>
                  </w:pPr>
                  <w:r>
                    <w:rPr>
                      <w:rFonts w:hint="eastAsia" w:ascii="Times New Roman" w:hAnsi="Times New Roman"/>
                      <w:color w:val="000000"/>
                      <w:szCs w:val="21"/>
                      <w:lang w:val="en-US" w:eastAsia="zh-CN"/>
                    </w:rPr>
                    <w:t xml:space="preserve">DH3160  </w:t>
                  </w:r>
                </w:p>
                <w:p w14:paraId="6798525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olor w:val="000000"/>
                      <w:szCs w:val="21"/>
                      <w:lang w:val="en-US" w:eastAsia="zh-CN"/>
                    </w:rPr>
                  </w:pPr>
                  <w:r>
                    <w:rPr>
                      <w:rFonts w:hint="eastAsia" w:ascii="Times New Roman" w:hAnsi="Times New Roman"/>
                      <w:color w:val="000000"/>
                      <w:szCs w:val="21"/>
                      <w:lang w:val="en-US" w:eastAsia="zh-CN"/>
                    </w:rPr>
                    <w:t>全自动液液萃取仪LMJC/2017-003</w:t>
                  </w:r>
                </w:p>
                <w:p w14:paraId="529966E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olor w:val="000000"/>
                      <w:szCs w:val="21"/>
                      <w:lang w:val="en-US" w:eastAsia="zh-CN"/>
                    </w:rPr>
                  </w:pPr>
                  <w:r>
                    <w:rPr>
                      <w:rFonts w:hint="eastAsia" w:ascii="Times New Roman" w:hAnsi="Times New Roman"/>
                      <w:color w:val="000000"/>
                      <w:szCs w:val="21"/>
                      <w:lang w:val="en-US" w:eastAsia="zh-CN"/>
                    </w:rPr>
                    <w:t xml:space="preserve">OIL 460  </w:t>
                  </w:r>
                </w:p>
                <w:p w14:paraId="73D5993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olor w:val="000000"/>
                      <w:szCs w:val="21"/>
                      <w:lang w:val="en-US" w:eastAsia="zh-CN"/>
                    </w:rPr>
                    <w:t>红外分光测油仪</w:t>
                  </w:r>
                </w:p>
              </w:tc>
              <w:tc>
                <w:tcPr>
                  <w:tcW w:w="1074" w:type="dxa"/>
                  <w:noWrap w:val="0"/>
                  <w:vAlign w:val="center"/>
                </w:tcPr>
                <w:p w14:paraId="35D80FE2">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olor w:val="000000"/>
                      <w:szCs w:val="21"/>
                      <w:lang w:val="en-US" w:eastAsia="zh-CN"/>
                    </w:rPr>
                    <w:t>0.06mg/L</w:t>
                  </w:r>
                </w:p>
              </w:tc>
            </w:tr>
            <w:tr w14:paraId="2E14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95" w:hRule="atLeast"/>
                <w:jc w:val="center"/>
              </w:trPr>
              <w:tc>
                <w:tcPr>
                  <w:tcW w:w="1038" w:type="dxa"/>
                  <w:noWrap w:val="0"/>
                  <w:vAlign w:val="center"/>
                </w:tcPr>
                <w:p w14:paraId="24A7227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bCs/>
                      <w:color w:val="000000"/>
                      <w:szCs w:val="21"/>
                      <w:lang w:eastAsia="zh-CN"/>
                    </w:rPr>
                  </w:pPr>
                  <w:r>
                    <w:rPr>
                      <w:rFonts w:hint="default" w:ascii="Times New Roman" w:hAnsi="Times New Roman" w:eastAsia="宋体" w:cs="Times New Roman"/>
                      <w:bCs/>
                      <w:color w:val="000000"/>
                      <w:szCs w:val="21"/>
                      <w:lang w:eastAsia="zh-CN"/>
                    </w:rPr>
                    <w:t>悬浮物</w:t>
                  </w:r>
                </w:p>
              </w:tc>
              <w:tc>
                <w:tcPr>
                  <w:tcW w:w="2925" w:type="dxa"/>
                  <w:noWrap w:val="0"/>
                  <w:vAlign w:val="center"/>
                </w:tcPr>
                <w:p w14:paraId="035A1A4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eastAsia="zh-CN"/>
                    </w:rPr>
                  </w:pPr>
                  <w:r>
                    <w:rPr>
                      <w:rFonts w:hint="default" w:ascii="Times New Roman" w:hAnsi="Times New Roman" w:cs="Times New Roman"/>
                      <w:color w:val="000000"/>
                      <w:szCs w:val="21"/>
                      <w:lang w:eastAsia="zh-CN"/>
                    </w:rPr>
                    <w:t>水质</w:t>
                  </w:r>
                  <w:r>
                    <w:rPr>
                      <w:rFonts w:hint="default" w:ascii="Times New Roman" w:hAnsi="Times New Roman" w:cs="Times New Roman"/>
                      <w:color w:val="000000"/>
                      <w:szCs w:val="21"/>
                      <w:lang w:val="en-US" w:eastAsia="zh-CN"/>
                    </w:rPr>
                    <w:t xml:space="preserve"> 悬浮物的测定  重量法</w:t>
                  </w:r>
                </w:p>
              </w:tc>
              <w:tc>
                <w:tcPr>
                  <w:tcW w:w="1635" w:type="dxa"/>
                  <w:noWrap w:val="0"/>
                  <w:vAlign w:val="center"/>
                </w:tcPr>
                <w:p w14:paraId="0EEF18C1">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GB11901-1989</w:t>
                  </w:r>
                </w:p>
              </w:tc>
              <w:tc>
                <w:tcPr>
                  <w:tcW w:w="2400" w:type="dxa"/>
                  <w:noWrap w:val="0"/>
                  <w:vAlign w:val="center"/>
                </w:tcPr>
                <w:p w14:paraId="00A1E0A1">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LMJC/201</w:t>
                  </w:r>
                  <w:r>
                    <w:rPr>
                      <w:rFonts w:hint="eastAsia" w:ascii="Times New Roman" w:hAnsi="Times New Roman" w:cs="Times New Roman"/>
                      <w:color w:val="000000"/>
                      <w:szCs w:val="21"/>
                      <w:lang w:val="en-US" w:eastAsia="zh-CN"/>
                    </w:rPr>
                    <w:t>7-017</w:t>
                  </w:r>
                </w:p>
                <w:p w14:paraId="75A22043">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101-2EBS</w:t>
                  </w:r>
                </w:p>
                <w:p w14:paraId="7BF6A1E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电热鼓风干燥箱</w:t>
                  </w:r>
                  <w:r>
                    <w:rPr>
                      <w:rFonts w:hint="default" w:ascii="Times New Roman" w:hAnsi="Times New Roman" w:cs="Times New Roman"/>
                      <w:color w:val="000000"/>
                      <w:szCs w:val="21"/>
                      <w:lang w:val="en-US" w:eastAsia="zh-CN"/>
                    </w:rPr>
                    <w:t>LMJC/2017-004</w:t>
                  </w:r>
                </w:p>
                <w:p w14:paraId="347F5F5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ME204  </w:t>
                  </w:r>
                  <w:r>
                    <w:rPr>
                      <w:rFonts w:hint="eastAsia" w:ascii="Times New Roman" w:hAnsi="Times New Roman" w:cs="Times New Roman"/>
                      <w:color w:val="000000"/>
                      <w:szCs w:val="21"/>
                      <w:lang w:val="en-US" w:eastAsia="zh-CN"/>
                    </w:rPr>
                    <w:t>电子</w:t>
                  </w:r>
                  <w:r>
                    <w:rPr>
                      <w:rFonts w:hint="default" w:ascii="Times New Roman" w:hAnsi="Times New Roman" w:cs="Times New Roman"/>
                      <w:color w:val="000000"/>
                      <w:szCs w:val="21"/>
                      <w:lang w:val="en-US" w:eastAsia="zh-CN"/>
                    </w:rPr>
                    <w:t>天平</w:t>
                  </w:r>
                </w:p>
              </w:tc>
              <w:tc>
                <w:tcPr>
                  <w:tcW w:w="1074" w:type="dxa"/>
                  <w:noWrap w:val="0"/>
                  <w:vAlign w:val="center"/>
                </w:tcPr>
                <w:p w14:paraId="6C02005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r>
          </w:tbl>
          <w:p w14:paraId="765F546F">
            <w:pPr>
              <w:spacing w:beforeLines="50"/>
              <w:jc w:val="center"/>
              <w:rPr>
                <w:rFonts w:eastAsiaTheme="minorEastAsia"/>
                <w:b/>
                <w:bCs/>
                <w:szCs w:val="21"/>
              </w:rPr>
            </w:pPr>
            <w:r>
              <w:rPr>
                <w:rFonts w:eastAsiaTheme="minorEastAsia"/>
                <w:b/>
                <w:bCs/>
                <w:szCs w:val="21"/>
              </w:rPr>
              <w:t>表5-2  有组织废气检测依据、依据来源、使用仪器</w:t>
            </w:r>
          </w:p>
          <w:tbl>
            <w:tblPr>
              <w:tblStyle w:val="13"/>
              <w:tblW w:w="9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39"/>
              <w:gridCol w:w="655"/>
              <w:gridCol w:w="2598"/>
              <w:gridCol w:w="1962"/>
              <w:gridCol w:w="2313"/>
              <w:gridCol w:w="1161"/>
            </w:tblGrid>
            <w:tr w14:paraId="077F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5" w:hRule="atLeast"/>
                <w:jc w:val="center"/>
              </w:trPr>
              <w:tc>
                <w:tcPr>
                  <w:tcW w:w="1294" w:type="dxa"/>
                  <w:gridSpan w:val="2"/>
                  <w:noWrap w:val="0"/>
                  <w:vAlign w:val="center"/>
                </w:tcPr>
                <w:p w14:paraId="446C6E5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项目</w:t>
                  </w:r>
                </w:p>
              </w:tc>
              <w:tc>
                <w:tcPr>
                  <w:tcW w:w="2598" w:type="dxa"/>
                  <w:noWrap w:val="0"/>
                  <w:vAlign w:val="center"/>
                </w:tcPr>
                <w:p w14:paraId="0235E319">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检测方法</w:t>
                  </w:r>
                </w:p>
              </w:tc>
              <w:tc>
                <w:tcPr>
                  <w:tcW w:w="1962" w:type="dxa"/>
                  <w:noWrap w:val="0"/>
                  <w:vAlign w:val="center"/>
                </w:tcPr>
                <w:p w14:paraId="69A67C16">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方法来源</w:t>
                  </w:r>
                </w:p>
              </w:tc>
              <w:tc>
                <w:tcPr>
                  <w:tcW w:w="2313" w:type="dxa"/>
                  <w:noWrap w:val="0"/>
                  <w:vAlign w:val="center"/>
                </w:tcPr>
                <w:p w14:paraId="3B642AF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使用仪器及编号</w:t>
                  </w:r>
                </w:p>
              </w:tc>
              <w:tc>
                <w:tcPr>
                  <w:tcW w:w="1161" w:type="dxa"/>
                  <w:noWrap w:val="0"/>
                  <w:vAlign w:val="center"/>
                </w:tcPr>
                <w:p w14:paraId="0D66C32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检出限</w:t>
                  </w:r>
                </w:p>
              </w:tc>
            </w:tr>
            <w:tr w14:paraId="3FF2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99" w:hRule="atLeast"/>
                <w:jc w:val="center"/>
              </w:trPr>
              <w:tc>
                <w:tcPr>
                  <w:tcW w:w="1294" w:type="dxa"/>
                  <w:gridSpan w:val="2"/>
                  <w:noWrap w:val="0"/>
                  <w:vAlign w:val="center"/>
                </w:tcPr>
                <w:p w14:paraId="06B50D7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采样方法</w:t>
                  </w:r>
                </w:p>
              </w:tc>
              <w:tc>
                <w:tcPr>
                  <w:tcW w:w="2598" w:type="dxa"/>
                  <w:vMerge w:val="restart"/>
                  <w:noWrap w:val="0"/>
                  <w:vAlign w:val="center"/>
                </w:tcPr>
                <w:p w14:paraId="5EDC5AE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固定污染源排气</w:t>
                  </w:r>
                  <w:r>
                    <w:rPr>
                      <w:rFonts w:hint="default" w:ascii="Times New Roman" w:hAnsi="Times New Roman" w:cs="Times New Roman"/>
                      <w:color w:val="000000"/>
                      <w:szCs w:val="21"/>
                      <w:lang w:eastAsia="zh-CN"/>
                    </w:rPr>
                    <w:t>中</w:t>
                  </w:r>
                  <w:r>
                    <w:rPr>
                      <w:rFonts w:hint="default" w:ascii="Times New Roman" w:hAnsi="Times New Roman" w:cs="Times New Roman"/>
                      <w:color w:val="000000"/>
                      <w:szCs w:val="21"/>
                    </w:rPr>
                    <w:t>颗粒物测定与气态污染物采样方法</w:t>
                  </w:r>
                </w:p>
              </w:tc>
              <w:tc>
                <w:tcPr>
                  <w:tcW w:w="1962" w:type="dxa"/>
                  <w:vMerge w:val="restart"/>
                  <w:noWrap w:val="0"/>
                  <w:vAlign w:val="center"/>
                </w:tcPr>
                <w:p w14:paraId="7B24E98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rPr>
                  </w:pPr>
                  <w:r>
                    <w:rPr>
                      <w:rFonts w:hint="default" w:ascii="Times New Roman" w:hAnsi="Times New Roman" w:cs="Times New Roman"/>
                      <w:color w:val="000000"/>
                      <w:szCs w:val="21"/>
                    </w:rPr>
                    <w:t>GB/T 16157-1996</w:t>
                  </w:r>
                </w:p>
              </w:tc>
              <w:tc>
                <w:tcPr>
                  <w:tcW w:w="2313" w:type="dxa"/>
                  <w:noWrap w:val="0"/>
                  <w:vAlign w:val="center"/>
                </w:tcPr>
                <w:p w14:paraId="7167C73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w:t>
                  </w:r>
                </w:p>
              </w:tc>
              <w:tc>
                <w:tcPr>
                  <w:tcW w:w="1161" w:type="dxa"/>
                  <w:noWrap w:val="0"/>
                  <w:vAlign w:val="center"/>
                </w:tcPr>
                <w:p w14:paraId="1C73A19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w:t>
                  </w:r>
                </w:p>
              </w:tc>
            </w:tr>
            <w:tr w14:paraId="775B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95" w:hRule="atLeast"/>
                <w:jc w:val="center"/>
              </w:trPr>
              <w:tc>
                <w:tcPr>
                  <w:tcW w:w="1294" w:type="dxa"/>
                  <w:gridSpan w:val="2"/>
                  <w:noWrap w:val="0"/>
                  <w:vAlign w:val="center"/>
                </w:tcPr>
                <w:p w14:paraId="1595CAC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bCs/>
                      <w:color w:val="000000"/>
                      <w:szCs w:val="21"/>
                      <w:lang w:eastAsia="zh-CN"/>
                    </w:rPr>
                  </w:pPr>
                  <w:r>
                    <w:rPr>
                      <w:rFonts w:hint="default" w:ascii="Times New Roman" w:hAnsi="Times New Roman" w:eastAsia="宋体" w:cs="Times New Roman"/>
                      <w:bCs/>
                      <w:color w:val="000000"/>
                      <w:szCs w:val="21"/>
                      <w:lang w:eastAsia="zh-CN"/>
                    </w:rPr>
                    <w:t>烟气参数</w:t>
                  </w:r>
                </w:p>
              </w:tc>
              <w:tc>
                <w:tcPr>
                  <w:tcW w:w="2598" w:type="dxa"/>
                  <w:vMerge w:val="continue"/>
                  <w:noWrap w:val="0"/>
                  <w:vAlign w:val="center"/>
                </w:tcPr>
                <w:p w14:paraId="7B1C5EF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rPr>
                  </w:pPr>
                </w:p>
              </w:tc>
              <w:tc>
                <w:tcPr>
                  <w:tcW w:w="1962" w:type="dxa"/>
                  <w:vMerge w:val="continue"/>
                  <w:noWrap w:val="0"/>
                  <w:vAlign w:val="center"/>
                </w:tcPr>
                <w:p w14:paraId="072D3AA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rPr>
                  </w:pPr>
                </w:p>
              </w:tc>
              <w:tc>
                <w:tcPr>
                  <w:tcW w:w="2313" w:type="dxa"/>
                  <w:noWrap w:val="0"/>
                  <w:vAlign w:val="center"/>
                </w:tcPr>
                <w:p w14:paraId="30EFEF0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LMJC/2</w:t>
                  </w:r>
                  <w:r>
                    <w:rPr>
                      <w:rFonts w:hint="eastAsia" w:ascii="Times New Roman" w:hAnsi="Times New Roman" w:cs="Times New Roman"/>
                      <w:color w:val="000000"/>
                      <w:szCs w:val="21"/>
                      <w:lang w:val="en-US" w:eastAsia="zh-CN"/>
                    </w:rPr>
                    <w:t>021-207</w:t>
                  </w:r>
                </w:p>
                <w:p w14:paraId="503B60B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GH-60E</w:t>
                  </w:r>
                </w:p>
                <w:p w14:paraId="7106282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自动烟尘烟气测试仪</w:t>
                  </w:r>
                </w:p>
              </w:tc>
              <w:tc>
                <w:tcPr>
                  <w:tcW w:w="1161" w:type="dxa"/>
                  <w:noWrap w:val="0"/>
                  <w:vAlign w:val="center"/>
                </w:tcPr>
                <w:p w14:paraId="0D598BC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w:t>
                  </w:r>
                </w:p>
              </w:tc>
            </w:tr>
            <w:tr w14:paraId="0169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95" w:hRule="atLeast"/>
                <w:jc w:val="center"/>
              </w:trPr>
              <w:tc>
                <w:tcPr>
                  <w:tcW w:w="1294" w:type="dxa"/>
                  <w:gridSpan w:val="2"/>
                  <w:noWrap w:val="0"/>
                  <w:vAlign w:val="center"/>
                </w:tcPr>
                <w:p w14:paraId="45AA18F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cs="Times New Roman"/>
                      <w:bCs/>
                      <w:color w:val="000000"/>
                      <w:szCs w:val="21"/>
                      <w:lang w:eastAsia="zh-CN"/>
                    </w:rPr>
                    <w:t>颗粒物</w:t>
                  </w:r>
                </w:p>
              </w:tc>
              <w:tc>
                <w:tcPr>
                  <w:tcW w:w="2598" w:type="dxa"/>
                  <w:noWrap w:val="0"/>
                  <w:vAlign w:val="center"/>
                </w:tcPr>
                <w:p w14:paraId="577C937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固定污染源废气</w:t>
                  </w:r>
                  <w:r>
                    <w:rPr>
                      <w:rFonts w:hint="default" w:ascii="Times New Roman" w:hAnsi="Times New Roman" w:cs="Times New Roman"/>
                      <w:color w:val="000000"/>
                      <w:szCs w:val="21"/>
                      <w:lang w:val="en-US" w:eastAsia="zh-CN"/>
                    </w:rPr>
                    <w:t xml:space="preserve">  低浓度颗粒物的测定  重量法</w:t>
                  </w:r>
                </w:p>
              </w:tc>
              <w:tc>
                <w:tcPr>
                  <w:tcW w:w="1962" w:type="dxa"/>
                  <w:noWrap w:val="0"/>
                  <w:vAlign w:val="center"/>
                </w:tcPr>
                <w:p w14:paraId="033FD78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HJ 836-2017</w:t>
                  </w:r>
                </w:p>
              </w:tc>
              <w:tc>
                <w:tcPr>
                  <w:tcW w:w="2313" w:type="dxa"/>
                  <w:noWrap w:val="0"/>
                  <w:vAlign w:val="center"/>
                </w:tcPr>
                <w:p w14:paraId="254024D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olor w:val="000000"/>
                      <w:szCs w:val="21"/>
                      <w:lang w:val="en-US" w:eastAsia="zh-CN"/>
                    </w:rPr>
                  </w:pPr>
                  <w:r>
                    <w:rPr>
                      <w:rFonts w:hint="eastAsia" w:ascii="Times New Roman" w:hAnsi="Times New Roman"/>
                      <w:color w:val="000000"/>
                      <w:szCs w:val="21"/>
                      <w:lang w:val="en-US" w:eastAsia="zh-CN"/>
                    </w:rPr>
                    <w:t>LMJC/2023-285</w:t>
                  </w:r>
                </w:p>
                <w:p w14:paraId="72AB4A4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olor w:val="000000"/>
                      <w:szCs w:val="21"/>
                      <w:lang w:val="en-US" w:eastAsia="zh-CN"/>
                    </w:rPr>
                  </w:pPr>
                  <w:r>
                    <w:rPr>
                      <w:rFonts w:hint="eastAsia" w:ascii="Times New Roman" w:hAnsi="Times New Roman"/>
                      <w:color w:val="000000"/>
                      <w:szCs w:val="21"/>
                      <w:lang w:val="en-US" w:eastAsia="zh-CN"/>
                    </w:rPr>
                    <w:t>LB-350N</w:t>
                  </w:r>
                </w:p>
                <w:p w14:paraId="49D2E65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olor w:val="000000"/>
                      <w:szCs w:val="21"/>
                      <w:lang w:val="en-US" w:eastAsia="zh-CN"/>
                    </w:rPr>
                  </w:pPr>
                  <w:r>
                    <w:rPr>
                      <w:rFonts w:hint="eastAsia" w:ascii="Times New Roman" w:hAnsi="Times New Roman"/>
                      <w:color w:val="000000"/>
                      <w:szCs w:val="21"/>
                      <w:lang w:val="en-US" w:eastAsia="zh-CN"/>
                    </w:rPr>
                    <w:t>恒温恒湿称重系统</w:t>
                  </w:r>
                </w:p>
                <w:p w14:paraId="14E968C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olor w:val="000000"/>
                      <w:szCs w:val="21"/>
                      <w:lang w:val="en-US" w:eastAsia="zh-CN"/>
                    </w:rPr>
                  </w:pPr>
                  <w:r>
                    <w:rPr>
                      <w:rFonts w:hint="eastAsia" w:ascii="Times New Roman" w:hAnsi="Times New Roman"/>
                      <w:color w:val="000000"/>
                      <w:szCs w:val="21"/>
                      <w:lang w:val="en-US" w:eastAsia="zh-CN"/>
                    </w:rPr>
                    <w:t>LMJC/2017-017</w:t>
                  </w:r>
                </w:p>
                <w:p w14:paraId="20BE5DB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olor w:val="000000"/>
                      <w:szCs w:val="21"/>
                      <w:lang w:val="en-US" w:eastAsia="zh-CN"/>
                    </w:rPr>
                  </w:pPr>
                  <w:r>
                    <w:rPr>
                      <w:rFonts w:hint="eastAsia" w:ascii="Times New Roman" w:hAnsi="Times New Roman"/>
                      <w:color w:val="000000"/>
                      <w:szCs w:val="21"/>
                      <w:lang w:val="en-US" w:eastAsia="zh-CN"/>
                    </w:rPr>
                    <w:t>101-2EBS</w:t>
                  </w:r>
                </w:p>
                <w:p w14:paraId="20A645C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olor w:val="000000"/>
                      <w:szCs w:val="21"/>
                      <w:lang w:val="en-US" w:eastAsia="zh-CN"/>
                    </w:rPr>
                  </w:pPr>
                  <w:r>
                    <w:rPr>
                      <w:rFonts w:hint="eastAsia" w:ascii="Times New Roman" w:hAnsi="Times New Roman"/>
                      <w:color w:val="000000"/>
                      <w:szCs w:val="21"/>
                      <w:lang w:val="en-US" w:eastAsia="zh-CN"/>
                    </w:rPr>
                    <w:t>电热鼓风干燥箱</w:t>
                  </w:r>
                </w:p>
                <w:p w14:paraId="10F2923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olor w:val="000000"/>
                      <w:szCs w:val="21"/>
                      <w:lang w:val="en-US" w:eastAsia="zh-CN"/>
                    </w:rPr>
                  </w:pPr>
                  <w:r>
                    <w:rPr>
                      <w:rFonts w:hint="eastAsia" w:ascii="Times New Roman" w:hAnsi="Times New Roman"/>
                      <w:color w:val="000000"/>
                      <w:szCs w:val="21"/>
                      <w:lang w:val="en-US" w:eastAsia="zh-CN"/>
                    </w:rPr>
                    <w:t>LMJC/2017-005</w:t>
                  </w:r>
                </w:p>
                <w:p w14:paraId="18BC966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olor w:val="000000"/>
                      <w:szCs w:val="21"/>
                      <w:lang w:val="en-US" w:eastAsia="zh-CN"/>
                    </w:rPr>
                    <w:t>ESJ182-4  电子天平</w:t>
                  </w:r>
                </w:p>
              </w:tc>
              <w:tc>
                <w:tcPr>
                  <w:tcW w:w="1161" w:type="dxa"/>
                  <w:noWrap w:val="0"/>
                  <w:vAlign w:val="center"/>
                </w:tcPr>
                <w:p w14:paraId="114F6CA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1.0mg/m</w:t>
                  </w:r>
                  <w:r>
                    <w:rPr>
                      <w:rFonts w:hint="default" w:ascii="Times New Roman" w:hAnsi="Times New Roman" w:cs="Times New Roman"/>
                      <w:color w:val="000000"/>
                      <w:szCs w:val="21"/>
                      <w:vertAlign w:val="superscript"/>
                      <w:lang w:val="en-US" w:eastAsia="zh-CN"/>
                    </w:rPr>
                    <w:t>3</w:t>
                  </w:r>
                </w:p>
              </w:tc>
            </w:tr>
            <w:tr w14:paraId="5C2F3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95" w:hRule="atLeast"/>
                <w:jc w:val="center"/>
              </w:trPr>
              <w:tc>
                <w:tcPr>
                  <w:tcW w:w="1294" w:type="dxa"/>
                  <w:gridSpan w:val="2"/>
                  <w:noWrap w:val="0"/>
                  <w:vAlign w:val="center"/>
                </w:tcPr>
                <w:p w14:paraId="19B75B92">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cs="Times New Roman"/>
                      <w:bCs/>
                      <w:color w:val="000000"/>
                      <w:szCs w:val="21"/>
                      <w:lang w:eastAsia="zh-CN"/>
                    </w:rPr>
                    <w:t>二氧化硫</w:t>
                  </w:r>
                </w:p>
              </w:tc>
              <w:tc>
                <w:tcPr>
                  <w:tcW w:w="2598" w:type="dxa"/>
                  <w:noWrap w:val="0"/>
                  <w:vAlign w:val="center"/>
                </w:tcPr>
                <w:p w14:paraId="42EB118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固定污染源废气</w:t>
                  </w:r>
                  <w:r>
                    <w:rPr>
                      <w:rFonts w:hint="default" w:ascii="Times New Roman" w:hAnsi="Times New Roman" w:cs="Times New Roman"/>
                      <w:color w:val="000000"/>
                      <w:szCs w:val="21"/>
                      <w:lang w:val="en-US" w:eastAsia="zh-CN"/>
                    </w:rPr>
                    <w:t xml:space="preserve"> 二氧化硫的测定  定电位电解法</w:t>
                  </w:r>
                </w:p>
              </w:tc>
              <w:tc>
                <w:tcPr>
                  <w:tcW w:w="1962" w:type="dxa"/>
                  <w:noWrap w:val="0"/>
                  <w:vAlign w:val="center"/>
                </w:tcPr>
                <w:p w14:paraId="3535681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HJ57-2017</w:t>
                  </w:r>
                </w:p>
              </w:tc>
              <w:tc>
                <w:tcPr>
                  <w:tcW w:w="2313" w:type="dxa"/>
                  <w:vMerge w:val="restart"/>
                  <w:noWrap w:val="0"/>
                  <w:vAlign w:val="center"/>
                </w:tcPr>
                <w:p w14:paraId="1CAF0D7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LMJC/2</w:t>
                  </w:r>
                  <w:r>
                    <w:rPr>
                      <w:rFonts w:hint="eastAsia" w:ascii="Times New Roman" w:hAnsi="Times New Roman" w:cs="Times New Roman"/>
                      <w:color w:val="000000"/>
                      <w:szCs w:val="21"/>
                      <w:lang w:val="en-US" w:eastAsia="zh-CN"/>
                    </w:rPr>
                    <w:t>021-207</w:t>
                  </w:r>
                </w:p>
                <w:p w14:paraId="5A2CD43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GH-60E</w:t>
                  </w:r>
                </w:p>
                <w:p w14:paraId="7E6046B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自动烟尘烟气测试仪</w:t>
                  </w:r>
                </w:p>
              </w:tc>
              <w:tc>
                <w:tcPr>
                  <w:tcW w:w="1161" w:type="dxa"/>
                  <w:noWrap w:val="0"/>
                  <w:vAlign w:val="center"/>
                </w:tcPr>
                <w:p w14:paraId="422E0C63">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3</w:t>
                  </w:r>
                  <w:r>
                    <w:rPr>
                      <w:rFonts w:hint="default" w:ascii="Times New Roman" w:hAnsi="Times New Roman" w:cs="Times New Roman"/>
                      <w:color w:val="000000"/>
                      <w:lang w:val="en-US" w:eastAsia="zh-CN"/>
                    </w:rPr>
                    <w:t xml:space="preserve"> mg/m</w:t>
                  </w:r>
                  <w:r>
                    <w:rPr>
                      <w:rFonts w:hint="default" w:ascii="Times New Roman" w:hAnsi="Times New Roman" w:cs="Times New Roman"/>
                      <w:color w:val="000000"/>
                      <w:vertAlign w:val="superscript"/>
                      <w:lang w:val="en-US" w:eastAsia="zh-CN"/>
                    </w:rPr>
                    <w:t>3</w:t>
                  </w:r>
                </w:p>
              </w:tc>
            </w:tr>
            <w:tr w14:paraId="6199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4" w:hRule="atLeast"/>
                <w:jc w:val="center"/>
              </w:trPr>
              <w:tc>
                <w:tcPr>
                  <w:tcW w:w="639" w:type="dxa"/>
                  <w:vMerge w:val="restart"/>
                  <w:noWrap w:val="0"/>
                  <w:vAlign w:val="center"/>
                </w:tcPr>
                <w:p w14:paraId="68FD83C9">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cs="Times New Roman"/>
                      <w:bCs/>
                      <w:color w:val="000000"/>
                      <w:szCs w:val="21"/>
                      <w:lang w:eastAsia="zh-CN"/>
                    </w:rPr>
                    <w:t>氮氧化物</w:t>
                  </w:r>
                </w:p>
              </w:tc>
              <w:tc>
                <w:tcPr>
                  <w:tcW w:w="655" w:type="dxa"/>
                  <w:noWrap w:val="0"/>
                  <w:vAlign w:val="center"/>
                </w:tcPr>
                <w:p w14:paraId="0F414F86">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val="en-US" w:eastAsia="zh-CN"/>
                    </w:rPr>
                  </w:pPr>
                  <w:r>
                    <w:rPr>
                      <w:rFonts w:hint="eastAsia" w:ascii="Times New Roman" w:hAnsi="Times New Roman" w:cs="Times New Roman"/>
                      <w:bCs/>
                      <w:color w:val="000000"/>
                      <w:szCs w:val="21"/>
                      <w:lang w:val="en-US" w:eastAsia="zh-CN"/>
                    </w:rPr>
                    <w:t>一氧化氮</w:t>
                  </w:r>
                </w:p>
              </w:tc>
              <w:tc>
                <w:tcPr>
                  <w:tcW w:w="2598" w:type="dxa"/>
                  <w:vMerge w:val="restart"/>
                  <w:noWrap w:val="0"/>
                  <w:vAlign w:val="center"/>
                </w:tcPr>
                <w:p w14:paraId="45C8A963">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固定污染源废气</w:t>
                  </w:r>
                  <w:r>
                    <w:rPr>
                      <w:rFonts w:hint="default" w:ascii="Times New Roman" w:hAnsi="Times New Roman" w:cs="Times New Roman"/>
                      <w:color w:val="000000"/>
                      <w:szCs w:val="21"/>
                      <w:lang w:val="en-US" w:eastAsia="zh-CN"/>
                    </w:rPr>
                    <w:t xml:space="preserve"> 氮氧化物的测定  </w:t>
                  </w:r>
                  <w:r>
                    <w:rPr>
                      <w:rFonts w:hint="default" w:ascii="Times New Roman" w:hAnsi="Times New Roman" w:cs="Times New Roman"/>
                      <w:color w:val="000000"/>
                      <w:szCs w:val="21"/>
                      <w:lang w:eastAsia="zh-CN"/>
                    </w:rPr>
                    <w:t>定电位电解法</w:t>
                  </w:r>
                </w:p>
              </w:tc>
              <w:tc>
                <w:tcPr>
                  <w:tcW w:w="1962" w:type="dxa"/>
                  <w:vMerge w:val="restart"/>
                  <w:noWrap w:val="0"/>
                  <w:vAlign w:val="center"/>
                </w:tcPr>
                <w:p w14:paraId="25FAE38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HJ693-2014</w:t>
                  </w:r>
                </w:p>
              </w:tc>
              <w:tc>
                <w:tcPr>
                  <w:tcW w:w="2313" w:type="dxa"/>
                  <w:vMerge w:val="continue"/>
                  <w:noWrap w:val="0"/>
                  <w:vAlign w:val="center"/>
                </w:tcPr>
                <w:p w14:paraId="32643A4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c>
                <w:tcPr>
                  <w:tcW w:w="1161" w:type="dxa"/>
                  <w:noWrap w:val="0"/>
                  <w:vAlign w:val="center"/>
                </w:tcPr>
                <w:p w14:paraId="060C45D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3</w:t>
                  </w:r>
                  <w:r>
                    <w:rPr>
                      <w:rFonts w:hint="default" w:ascii="Times New Roman" w:hAnsi="Times New Roman" w:cs="Times New Roman"/>
                      <w:color w:val="000000"/>
                      <w:lang w:val="en-US" w:eastAsia="zh-CN"/>
                    </w:rPr>
                    <w:t xml:space="preserve"> mg/m</w:t>
                  </w:r>
                  <w:r>
                    <w:rPr>
                      <w:rFonts w:hint="default" w:ascii="Times New Roman" w:hAnsi="Times New Roman" w:cs="Times New Roman"/>
                      <w:color w:val="000000"/>
                      <w:vertAlign w:val="superscript"/>
                      <w:lang w:val="en-US" w:eastAsia="zh-CN"/>
                    </w:rPr>
                    <w:t>3</w:t>
                  </w:r>
                </w:p>
              </w:tc>
            </w:tr>
            <w:tr w14:paraId="293F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1" w:hRule="atLeast"/>
                <w:jc w:val="center"/>
              </w:trPr>
              <w:tc>
                <w:tcPr>
                  <w:tcW w:w="639" w:type="dxa"/>
                  <w:vMerge w:val="continue"/>
                  <w:noWrap w:val="0"/>
                  <w:vAlign w:val="center"/>
                </w:tcPr>
                <w:p w14:paraId="003A3E8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eastAsia="zh-CN"/>
                    </w:rPr>
                  </w:pPr>
                </w:p>
              </w:tc>
              <w:tc>
                <w:tcPr>
                  <w:tcW w:w="655" w:type="dxa"/>
                  <w:noWrap w:val="0"/>
                  <w:vAlign w:val="center"/>
                </w:tcPr>
                <w:p w14:paraId="6E5856B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val="en-US" w:eastAsia="zh-CN"/>
                    </w:rPr>
                  </w:pPr>
                  <w:r>
                    <w:rPr>
                      <w:rFonts w:hint="eastAsia" w:ascii="Times New Roman" w:hAnsi="Times New Roman" w:cs="Times New Roman"/>
                      <w:bCs/>
                      <w:color w:val="000000"/>
                      <w:szCs w:val="21"/>
                      <w:lang w:val="en-US" w:eastAsia="zh-CN"/>
                    </w:rPr>
                    <w:t>二氧化氮</w:t>
                  </w:r>
                </w:p>
              </w:tc>
              <w:tc>
                <w:tcPr>
                  <w:tcW w:w="2598" w:type="dxa"/>
                  <w:vMerge w:val="continue"/>
                  <w:noWrap w:val="0"/>
                  <w:vAlign w:val="center"/>
                </w:tcPr>
                <w:p w14:paraId="2A9ABD6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eastAsia="zh-CN"/>
                    </w:rPr>
                  </w:pPr>
                </w:p>
              </w:tc>
              <w:tc>
                <w:tcPr>
                  <w:tcW w:w="1962" w:type="dxa"/>
                  <w:vMerge w:val="continue"/>
                  <w:noWrap w:val="0"/>
                  <w:vAlign w:val="center"/>
                </w:tcPr>
                <w:p w14:paraId="09A229C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c>
                <w:tcPr>
                  <w:tcW w:w="2313" w:type="dxa"/>
                  <w:vMerge w:val="continue"/>
                  <w:noWrap w:val="0"/>
                  <w:vAlign w:val="center"/>
                </w:tcPr>
                <w:p w14:paraId="7725D5B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c>
                <w:tcPr>
                  <w:tcW w:w="1161" w:type="dxa"/>
                  <w:noWrap w:val="0"/>
                  <w:vAlign w:val="center"/>
                </w:tcPr>
                <w:p w14:paraId="22AC1BD3">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3</w:t>
                  </w:r>
                  <w:r>
                    <w:rPr>
                      <w:rFonts w:hint="default" w:ascii="Times New Roman" w:hAnsi="Times New Roman" w:cs="Times New Roman"/>
                      <w:color w:val="000000"/>
                      <w:lang w:val="en-US" w:eastAsia="zh-CN"/>
                    </w:rPr>
                    <w:t xml:space="preserve"> mg/m</w:t>
                  </w:r>
                  <w:r>
                    <w:rPr>
                      <w:rFonts w:hint="default" w:ascii="Times New Roman" w:hAnsi="Times New Roman" w:cs="Times New Roman"/>
                      <w:color w:val="000000"/>
                      <w:vertAlign w:val="superscript"/>
                      <w:lang w:val="en-US" w:eastAsia="zh-CN"/>
                    </w:rPr>
                    <w:t>3</w:t>
                  </w:r>
                </w:p>
              </w:tc>
            </w:tr>
            <w:tr w14:paraId="5248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95" w:hRule="atLeast"/>
                <w:jc w:val="center"/>
              </w:trPr>
              <w:tc>
                <w:tcPr>
                  <w:tcW w:w="1294" w:type="dxa"/>
                  <w:gridSpan w:val="2"/>
                  <w:noWrap w:val="0"/>
                  <w:vAlign w:val="center"/>
                </w:tcPr>
                <w:p w14:paraId="409B7B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000000"/>
                      <w:kern w:val="2"/>
                      <w:sz w:val="21"/>
                      <w:szCs w:val="21"/>
                      <w:lang w:val="en-US" w:eastAsia="zh-CN" w:bidi="ar-SA"/>
                    </w:rPr>
                  </w:pPr>
                  <w:r>
                    <w:rPr>
                      <w:rFonts w:hint="default" w:ascii="Times New Roman" w:hAnsi="Times New Roman" w:eastAsia="宋体" w:cs="Times New Roman"/>
                      <w:bCs/>
                      <w:color w:val="000000"/>
                      <w:sz w:val="21"/>
                      <w:szCs w:val="21"/>
                      <w:lang w:val="en-US" w:eastAsia="zh-CN"/>
                    </w:rPr>
                    <w:t>烟气黑度</w:t>
                  </w:r>
                </w:p>
              </w:tc>
              <w:tc>
                <w:tcPr>
                  <w:tcW w:w="2598" w:type="dxa"/>
                  <w:noWrap w:val="0"/>
                  <w:vAlign w:val="center"/>
                </w:tcPr>
                <w:p w14:paraId="64BEDAB7">
                  <w:pPr>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固</w:t>
                  </w:r>
                  <w:r>
                    <w:rPr>
                      <w:rFonts w:hint="eastAsia"/>
                      <w:color w:val="000000"/>
                    </w:rPr>
                    <w:t>定污染源废气</w:t>
                  </w:r>
                  <w:r>
                    <w:rPr>
                      <w:rFonts w:hint="eastAsia"/>
                      <w:color w:val="000000"/>
                      <w:lang w:val="en-US" w:eastAsia="zh-CN"/>
                    </w:rPr>
                    <w:t xml:space="preserve"> </w:t>
                  </w:r>
                  <w:r>
                    <w:rPr>
                      <w:rFonts w:hint="eastAsia"/>
                      <w:color w:val="000000"/>
                    </w:rPr>
                    <w:t>烟气黑度的测定 林格曼望远镜法</w:t>
                  </w:r>
                </w:p>
              </w:tc>
              <w:tc>
                <w:tcPr>
                  <w:tcW w:w="1962" w:type="dxa"/>
                  <w:noWrap w:val="0"/>
                  <w:vAlign w:val="center"/>
                </w:tcPr>
                <w:p w14:paraId="024D63CD">
                  <w:pPr>
                    <w:jc w:val="center"/>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bCs/>
                      <w:color w:val="000000"/>
                      <w:sz w:val="21"/>
                      <w:szCs w:val="21"/>
                      <w:lang w:val="en-US" w:eastAsia="zh-CN"/>
                    </w:rPr>
                    <w:t>HJ1287-2023</w:t>
                  </w:r>
                </w:p>
              </w:tc>
              <w:tc>
                <w:tcPr>
                  <w:tcW w:w="2313" w:type="dxa"/>
                  <w:noWrap w:val="0"/>
                  <w:vAlign w:val="center"/>
                </w:tcPr>
                <w:p w14:paraId="07EDC170">
                  <w:pPr>
                    <w:jc w:val="center"/>
                    <w:rPr>
                      <w:rFonts w:hint="default" w:ascii="Times New Roman" w:hAnsi="Times New Roman" w:eastAsia="宋体" w:cs="Times New Roman"/>
                      <w:bCs/>
                      <w:color w:val="000000"/>
                      <w:sz w:val="21"/>
                      <w:szCs w:val="21"/>
                      <w:lang w:val="en-US" w:eastAsia="zh-CN"/>
                    </w:rPr>
                  </w:pPr>
                  <w:r>
                    <w:rPr>
                      <w:rFonts w:hint="default" w:ascii="Times New Roman" w:hAnsi="Times New Roman" w:eastAsia="宋体" w:cs="Times New Roman"/>
                      <w:bCs/>
                      <w:color w:val="000000"/>
                      <w:sz w:val="21"/>
                      <w:szCs w:val="21"/>
                      <w:lang w:val="en-US" w:eastAsia="zh-CN"/>
                    </w:rPr>
                    <w:t>LMJC/20</w:t>
                  </w:r>
                  <w:r>
                    <w:rPr>
                      <w:rFonts w:hint="eastAsia" w:ascii="Times New Roman" w:hAnsi="Times New Roman" w:eastAsia="宋体" w:cs="Times New Roman"/>
                      <w:bCs/>
                      <w:color w:val="000000"/>
                      <w:sz w:val="21"/>
                      <w:szCs w:val="21"/>
                      <w:lang w:val="en-US" w:eastAsia="zh-CN"/>
                    </w:rPr>
                    <w:t>17-038</w:t>
                  </w:r>
                </w:p>
                <w:p w14:paraId="6F2E5827">
                  <w:pPr>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eastAsia="宋体" w:cs="Times New Roman"/>
                      <w:bCs/>
                      <w:color w:val="000000"/>
                      <w:sz w:val="21"/>
                      <w:szCs w:val="21"/>
                      <w:lang w:val="en-US" w:eastAsia="zh-CN"/>
                    </w:rPr>
                    <w:t>HC</w:t>
                  </w:r>
                  <w:r>
                    <w:rPr>
                      <w:rFonts w:hint="eastAsia" w:ascii="Times New Roman" w:hAnsi="Times New Roman" w:eastAsia="宋体" w:cs="Times New Roman"/>
                      <w:bCs/>
                      <w:color w:val="000000"/>
                      <w:sz w:val="21"/>
                      <w:szCs w:val="21"/>
                      <w:lang w:val="en-US" w:eastAsia="zh-CN"/>
                    </w:rPr>
                    <w:t>-</w:t>
                  </w:r>
                  <w:r>
                    <w:rPr>
                      <w:rFonts w:hint="default" w:ascii="Times New Roman" w:hAnsi="Times New Roman" w:eastAsia="宋体" w:cs="Times New Roman"/>
                      <w:bCs/>
                      <w:color w:val="000000"/>
                      <w:sz w:val="21"/>
                      <w:szCs w:val="21"/>
                      <w:lang w:val="en-US" w:eastAsia="zh-CN"/>
                    </w:rPr>
                    <w:t xml:space="preserve">10 </w:t>
                  </w:r>
                  <w:r>
                    <w:rPr>
                      <w:rFonts w:hint="eastAsia" w:ascii="Times New Roman" w:hAnsi="Times New Roman" w:eastAsia="宋体" w:cs="Times New Roman"/>
                      <w:bCs/>
                      <w:color w:val="000000"/>
                      <w:sz w:val="21"/>
                      <w:szCs w:val="21"/>
                      <w:lang w:val="en-US" w:eastAsia="zh-CN"/>
                    </w:rPr>
                    <w:t>黑烟</w:t>
                  </w:r>
                  <w:r>
                    <w:rPr>
                      <w:rFonts w:hint="default" w:ascii="Times New Roman" w:hAnsi="Times New Roman" w:eastAsia="宋体" w:cs="Times New Roman"/>
                      <w:bCs/>
                      <w:color w:val="000000"/>
                      <w:sz w:val="21"/>
                      <w:szCs w:val="21"/>
                      <w:lang w:val="en-US" w:eastAsia="zh-CN"/>
                    </w:rPr>
                    <w:t>望远镜</w:t>
                  </w:r>
                </w:p>
              </w:tc>
              <w:tc>
                <w:tcPr>
                  <w:tcW w:w="1161" w:type="dxa"/>
                  <w:noWrap w:val="0"/>
                  <w:vAlign w:val="center"/>
                </w:tcPr>
                <w:p w14:paraId="073F7DD8">
                  <w:pPr>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eastAsia="宋体" w:cs="Times New Roman"/>
                      <w:bCs/>
                      <w:color w:val="000000"/>
                      <w:sz w:val="21"/>
                      <w:szCs w:val="21"/>
                      <w:lang w:val="en-US" w:eastAsia="zh-CN"/>
                    </w:rPr>
                    <w:t>/</w:t>
                  </w:r>
                </w:p>
              </w:tc>
            </w:tr>
          </w:tbl>
          <w:p w14:paraId="504B677F">
            <w:pPr>
              <w:spacing w:beforeLines="50"/>
              <w:jc w:val="center"/>
              <w:rPr>
                <w:rFonts w:eastAsiaTheme="minorEastAsia"/>
                <w:b/>
                <w:bCs/>
                <w:szCs w:val="21"/>
              </w:rPr>
            </w:pPr>
            <w:r>
              <w:rPr>
                <w:rFonts w:hint="eastAsia" w:eastAsiaTheme="minorEastAsia"/>
                <w:b/>
                <w:bCs/>
                <w:szCs w:val="21"/>
              </w:rPr>
              <w:t>表</w:t>
            </w:r>
            <w:r>
              <w:rPr>
                <w:rFonts w:hint="eastAsia" w:eastAsiaTheme="minorEastAsia"/>
                <w:b/>
                <w:bCs/>
                <w:szCs w:val="21"/>
                <w:lang w:val="en-US" w:eastAsia="zh-CN"/>
              </w:rPr>
              <w:t>5</w:t>
            </w:r>
            <w:r>
              <w:rPr>
                <w:rFonts w:hint="eastAsia" w:eastAsiaTheme="minorEastAsia"/>
                <w:b/>
                <w:bCs/>
                <w:szCs w:val="21"/>
              </w:rPr>
              <w:t>-</w:t>
            </w:r>
            <w:r>
              <w:rPr>
                <w:rFonts w:hint="eastAsia" w:eastAsiaTheme="minorEastAsia"/>
                <w:b/>
                <w:bCs/>
                <w:szCs w:val="21"/>
                <w:lang w:val="en-US" w:eastAsia="zh-CN"/>
              </w:rPr>
              <w:t xml:space="preserve">3  </w:t>
            </w:r>
            <w:r>
              <w:rPr>
                <w:rFonts w:hint="eastAsia" w:eastAsiaTheme="minorEastAsia"/>
                <w:b/>
                <w:bCs/>
                <w:szCs w:val="21"/>
              </w:rPr>
              <w:t>无组织废气</w:t>
            </w:r>
            <w:r>
              <w:rPr>
                <w:rFonts w:eastAsiaTheme="minorEastAsia"/>
                <w:b/>
                <w:bCs/>
                <w:szCs w:val="21"/>
              </w:rPr>
              <w:t>检测依据、依据来源、使用仪器</w:t>
            </w:r>
          </w:p>
          <w:tbl>
            <w:tblPr>
              <w:tblStyle w:val="13"/>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329"/>
              <w:gridCol w:w="2558"/>
              <w:gridCol w:w="2019"/>
              <w:gridCol w:w="2287"/>
              <w:gridCol w:w="1164"/>
            </w:tblGrid>
            <w:tr w14:paraId="5B6B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0" w:hRule="atLeast"/>
                <w:jc w:val="center"/>
              </w:trPr>
              <w:tc>
                <w:tcPr>
                  <w:tcW w:w="1329" w:type="dxa"/>
                  <w:noWrap w:val="0"/>
                  <w:vAlign w:val="center"/>
                </w:tcPr>
                <w:p w14:paraId="7EDD9DD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szCs w:val="21"/>
                    </w:rPr>
                  </w:pPr>
                  <w:r>
                    <w:rPr>
                      <w:szCs w:val="21"/>
                    </w:rPr>
                    <w:t>项目</w:t>
                  </w:r>
                </w:p>
              </w:tc>
              <w:tc>
                <w:tcPr>
                  <w:tcW w:w="2558" w:type="dxa"/>
                  <w:noWrap w:val="0"/>
                  <w:vAlign w:val="center"/>
                </w:tcPr>
                <w:p w14:paraId="5AB6C7D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szCs w:val="21"/>
                    </w:rPr>
                  </w:pPr>
                  <w:r>
                    <w:rPr>
                      <w:szCs w:val="21"/>
                    </w:rPr>
                    <w:t>检测方法</w:t>
                  </w:r>
                </w:p>
              </w:tc>
              <w:tc>
                <w:tcPr>
                  <w:tcW w:w="2019" w:type="dxa"/>
                  <w:noWrap w:val="0"/>
                  <w:vAlign w:val="center"/>
                </w:tcPr>
                <w:p w14:paraId="6C87385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szCs w:val="21"/>
                    </w:rPr>
                  </w:pPr>
                  <w:r>
                    <w:rPr>
                      <w:szCs w:val="21"/>
                    </w:rPr>
                    <w:t>方法来源</w:t>
                  </w:r>
                </w:p>
              </w:tc>
              <w:tc>
                <w:tcPr>
                  <w:tcW w:w="2287" w:type="dxa"/>
                  <w:noWrap w:val="0"/>
                  <w:vAlign w:val="center"/>
                </w:tcPr>
                <w:p w14:paraId="5F86C65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szCs w:val="21"/>
                    </w:rPr>
                  </w:pPr>
                  <w:r>
                    <w:rPr>
                      <w:szCs w:val="21"/>
                    </w:rPr>
                    <w:t>使用仪器及编号</w:t>
                  </w:r>
                </w:p>
              </w:tc>
              <w:tc>
                <w:tcPr>
                  <w:tcW w:w="1164" w:type="dxa"/>
                  <w:noWrap w:val="0"/>
                  <w:vAlign w:val="center"/>
                </w:tcPr>
                <w:p w14:paraId="3B1934A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szCs w:val="21"/>
                    </w:rPr>
                  </w:pPr>
                  <w:r>
                    <w:rPr>
                      <w:szCs w:val="21"/>
                    </w:rPr>
                    <w:t>检出限</w:t>
                  </w:r>
                </w:p>
              </w:tc>
            </w:tr>
            <w:tr w14:paraId="066A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49" w:hRule="atLeast"/>
                <w:jc w:val="center"/>
              </w:trPr>
              <w:tc>
                <w:tcPr>
                  <w:tcW w:w="1329" w:type="dxa"/>
                  <w:noWrap w:val="0"/>
                  <w:vAlign w:val="center"/>
                </w:tcPr>
                <w:p w14:paraId="15A9DC7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i w:val="0"/>
                      <w:color w:val="000000"/>
                      <w:kern w:val="0"/>
                      <w:sz w:val="21"/>
                      <w:szCs w:val="21"/>
                      <w:u w:val="none"/>
                      <w:lang w:val="en-US" w:eastAsia="zh-CN" w:bidi="ar"/>
                    </w:rPr>
                  </w:pPr>
                  <w:r>
                    <w:rPr>
                      <w:rFonts w:hint="eastAsia" w:ascii="Times New Roman" w:hAnsi="Times New Roman" w:cs="Times New Roman"/>
                      <w:color w:val="000000"/>
                      <w:szCs w:val="21"/>
                      <w:lang w:val="en-US" w:eastAsia="zh-CN"/>
                    </w:rPr>
                    <w:t>采样方法</w:t>
                  </w:r>
                </w:p>
              </w:tc>
              <w:tc>
                <w:tcPr>
                  <w:tcW w:w="2558" w:type="dxa"/>
                  <w:noWrap w:val="0"/>
                  <w:vAlign w:val="center"/>
                </w:tcPr>
                <w:p w14:paraId="66FF8B7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kern w:val="0"/>
                      <w:sz w:val="21"/>
                      <w:szCs w:val="21"/>
                    </w:rPr>
                  </w:pPr>
                  <w:r>
                    <w:rPr>
                      <w:rFonts w:hint="eastAsia" w:ascii="Times New Roman" w:hAnsi="Times New Roman" w:cs="Times New Roman"/>
                      <w:color w:val="000000"/>
                      <w:szCs w:val="21"/>
                      <w:lang w:val="en-US" w:eastAsia="zh-CN"/>
                    </w:rPr>
                    <w:t>大气污染物无组织排放监测技术导则</w:t>
                  </w:r>
                </w:p>
              </w:tc>
              <w:tc>
                <w:tcPr>
                  <w:tcW w:w="2019" w:type="dxa"/>
                  <w:noWrap w:val="0"/>
                  <w:vAlign w:val="center"/>
                </w:tcPr>
                <w:p w14:paraId="614DC42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kern w:val="0"/>
                      <w:sz w:val="21"/>
                      <w:szCs w:val="21"/>
                    </w:rPr>
                  </w:pPr>
                  <w:r>
                    <w:rPr>
                      <w:rFonts w:hint="eastAsia" w:ascii="Times New Roman" w:hAnsi="Times New Roman" w:cs="Times New Roman"/>
                      <w:color w:val="000000"/>
                      <w:szCs w:val="21"/>
                      <w:lang w:val="en-US" w:eastAsia="zh-CN"/>
                    </w:rPr>
                    <w:t>HJ/T55-2000</w:t>
                  </w:r>
                </w:p>
              </w:tc>
              <w:tc>
                <w:tcPr>
                  <w:tcW w:w="2287" w:type="dxa"/>
                  <w:noWrap w:val="0"/>
                  <w:vAlign w:val="center"/>
                </w:tcPr>
                <w:p w14:paraId="174E25A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i w:val="0"/>
                      <w:color w:val="000000"/>
                      <w:kern w:val="0"/>
                      <w:sz w:val="21"/>
                      <w:szCs w:val="21"/>
                      <w:u w:val="none"/>
                      <w:lang w:val="en-US" w:eastAsia="zh-CN" w:bidi="ar"/>
                    </w:rPr>
                  </w:pPr>
                  <w:r>
                    <w:rPr>
                      <w:rFonts w:hint="default" w:ascii="Times New Roman" w:hAnsi="Times New Roman" w:cs="Times New Roman"/>
                      <w:color w:val="000000"/>
                      <w:lang w:val="en-US" w:eastAsia="zh-CN"/>
                    </w:rPr>
                    <w:t>/</w:t>
                  </w:r>
                </w:p>
              </w:tc>
              <w:tc>
                <w:tcPr>
                  <w:tcW w:w="1164" w:type="dxa"/>
                  <w:noWrap w:val="0"/>
                  <w:vAlign w:val="center"/>
                </w:tcPr>
                <w:p w14:paraId="40C45D5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lang w:val="en-US" w:eastAsia="zh-CN"/>
                    </w:rPr>
                  </w:pPr>
                  <w:r>
                    <w:rPr>
                      <w:rFonts w:hint="default" w:ascii="Times New Roman" w:hAnsi="Times New Roman" w:cs="Times New Roman"/>
                      <w:color w:val="000000"/>
                      <w:lang w:val="en-US" w:eastAsia="zh-CN"/>
                    </w:rPr>
                    <w:t>/</w:t>
                  </w:r>
                </w:p>
              </w:tc>
            </w:tr>
            <w:tr w14:paraId="794F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25" w:hRule="atLeast"/>
                <w:jc w:val="center"/>
              </w:trPr>
              <w:tc>
                <w:tcPr>
                  <w:tcW w:w="1329" w:type="dxa"/>
                  <w:noWrap w:val="0"/>
                  <w:vAlign w:val="center"/>
                </w:tcPr>
                <w:p w14:paraId="4B8E2996">
                  <w:pPr>
                    <w:pStyle w:val="28"/>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color w:val="000000"/>
                      <w:szCs w:val="21"/>
                    </w:rPr>
                  </w:pPr>
                  <w:r>
                    <w:rPr>
                      <w:rFonts w:hint="eastAsia"/>
                      <w:color w:val="000000"/>
                      <w:szCs w:val="21"/>
                    </w:rPr>
                    <w:t>颗粒物</w:t>
                  </w:r>
                </w:p>
              </w:tc>
              <w:tc>
                <w:tcPr>
                  <w:tcW w:w="2558" w:type="dxa"/>
                  <w:noWrap w:val="0"/>
                  <w:vAlign w:val="center"/>
                </w:tcPr>
                <w:p w14:paraId="68A04C2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环境空气 总悬浮颗粒物的测定 重量法</w:t>
                  </w:r>
                </w:p>
              </w:tc>
              <w:tc>
                <w:tcPr>
                  <w:tcW w:w="2019" w:type="dxa"/>
                  <w:noWrap w:val="0"/>
                  <w:vAlign w:val="center"/>
                </w:tcPr>
                <w:p w14:paraId="63D42C83">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HJ1263-2022</w:t>
                  </w:r>
                </w:p>
              </w:tc>
              <w:tc>
                <w:tcPr>
                  <w:tcW w:w="2287" w:type="dxa"/>
                  <w:noWrap w:val="0"/>
                  <w:vAlign w:val="center"/>
                </w:tcPr>
                <w:p w14:paraId="59040DA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olor w:val="000000"/>
                      <w:szCs w:val="21"/>
                      <w:lang w:val="en-US" w:eastAsia="zh-CN"/>
                    </w:rPr>
                  </w:pPr>
                  <w:r>
                    <w:rPr>
                      <w:rFonts w:hint="eastAsia" w:ascii="Times New Roman" w:hAnsi="Times New Roman"/>
                      <w:color w:val="000000"/>
                      <w:szCs w:val="21"/>
                      <w:lang w:val="en-US" w:eastAsia="zh-CN"/>
                    </w:rPr>
                    <w:t>LMJC/2023-285</w:t>
                  </w:r>
                </w:p>
                <w:p w14:paraId="08D0DC4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olor w:val="000000"/>
                      <w:szCs w:val="21"/>
                      <w:lang w:val="en-US" w:eastAsia="zh-CN"/>
                    </w:rPr>
                  </w:pPr>
                  <w:r>
                    <w:rPr>
                      <w:rFonts w:hint="eastAsia" w:ascii="Times New Roman" w:hAnsi="Times New Roman"/>
                      <w:color w:val="000000"/>
                      <w:szCs w:val="21"/>
                      <w:lang w:val="en-US" w:eastAsia="zh-CN"/>
                    </w:rPr>
                    <w:t>LB-350N</w:t>
                  </w:r>
                </w:p>
                <w:p w14:paraId="5F78648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olor w:val="000000"/>
                      <w:szCs w:val="21"/>
                      <w:lang w:val="en-US" w:eastAsia="zh-CN"/>
                    </w:rPr>
                  </w:pPr>
                  <w:r>
                    <w:rPr>
                      <w:rFonts w:hint="eastAsia" w:ascii="Times New Roman" w:hAnsi="Times New Roman"/>
                      <w:color w:val="000000"/>
                      <w:szCs w:val="21"/>
                      <w:lang w:val="en-US" w:eastAsia="zh-CN"/>
                    </w:rPr>
                    <w:t>恒温恒湿称重系统</w:t>
                  </w:r>
                </w:p>
                <w:p w14:paraId="20A8BC92">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olor w:val="000000"/>
                      <w:szCs w:val="21"/>
                      <w:lang w:val="en-US" w:eastAsia="zh-CN"/>
                    </w:rPr>
                  </w:pPr>
                  <w:r>
                    <w:rPr>
                      <w:rFonts w:hint="eastAsia" w:ascii="Times New Roman" w:hAnsi="Times New Roman"/>
                      <w:color w:val="000000"/>
                      <w:szCs w:val="21"/>
                      <w:lang w:val="en-US" w:eastAsia="zh-CN"/>
                    </w:rPr>
                    <w:t>LMJC/2017-005</w:t>
                  </w:r>
                </w:p>
                <w:p w14:paraId="1D53917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Times New Roman" w:hAnsi="Times New Roman"/>
                      <w:color w:val="000000"/>
                      <w:szCs w:val="21"/>
                      <w:lang w:val="en-US" w:eastAsia="zh-CN"/>
                    </w:rPr>
                  </w:pPr>
                  <w:r>
                    <w:rPr>
                      <w:rFonts w:hint="eastAsia" w:ascii="Times New Roman" w:hAnsi="Times New Roman"/>
                      <w:color w:val="000000"/>
                      <w:szCs w:val="21"/>
                      <w:lang w:val="en-US" w:eastAsia="zh-CN"/>
                    </w:rPr>
                    <w:t>ESJ182-4  电子天平</w:t>
                  </w:r>
                </w:p>
              </w:tc>
              <w:tc>
                <w:tcPr>
                  <w:tcW w:w="1164" w:type="dxa"/>
                  <w:noWrap w:val="0"/>
                  <w:vAlign w:val="center"/>
                </w:tcPr>
                <w:p w14:paraId="02B1B703">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7μg/m</w:t>
                  </w:r>
                  <w:r>
                    <w:rPr>
                      <w:rFonts w:hint="default" w:ascii="Times New Roman" w:hAnsi="Times New Roman" w:cs="Times New Roman"/>
                      <w:color w:val="000000"/>
                      <w:vertAlign w:val="superscript"/>
                      <w:lang w:val="en-US" w:eastAsia="zh-CN"/>
                    </w:rPr>
                    <w:t>3</w:t>
                  </w:r>
                </w:p>
              </w:tc>
            </w:tr>
          </w:tbl>
          <w:p w14:paraId="63BBB37C">
            <w:pPr>
              <w:spacing w:beforeLines="50"/>
              <w:jc w:val="center"/>
              <w:rPr>
                <w:rFonts w:eastAsiaTheme="minorEastAsia"/>
                <w:b/>
                <w:bCs/>
                <w:szCs w:val="21"/>
              </w:rPr>
            </w:pPr>
            <w:r>
              <w:rPr>
                <w:rFonts w:eastAsiaTheme="minorEastAsia"/>
                <w:b/>
                <w:bCs/>
                <w:szCs w:val="21"/>
              </w:rPr>
              <w:t>表5-</w:t>
            </w:r>
            <w:r>
              <w:rPr>
                <w:rFonts w:hint="eastAsia" w:eastAsiaTheme="minorEastAsia"/>
                <w:b/>
                <w:bCs/>
                <w:szCs w:val="21"/>
                <w:lang w:val="en-US" w:eastAsia="zh-CN"/>
              </w:rPr>
              <w:t>4</w:t>
            </w:r>
            <w:r>
              <w:rPr>
                <w:rFonts w:eastAsiaTheme="minorEastAsia"/>
                <w:b/>
                <w:bCs/>
                <w:szCs w:val="21"/>
              </w:rPr>
              <w:t xml:space="preserve">  噪声监测方法、方法来源</w:t>
            </w:r>
          </w:p>
          <w:tbl>
            <w:tblPr>
              <w:tblStyle w:val="13"/>
              <w:tblW w:w="4509"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633"/>
              <w:gridCol w:w="2339"/>
              <w:gridCol w:w="2010"/>
              <w:gridCol w:w="3094"/>
            </w:tblGrid>
            <w:tr w14:paraId="53E4F9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899" w:type="pct"/>
                  <w:tcBorders>
                    <w:left w:val="single" w:color="auto" w:sz="0" w:space="0"/>
                    <w:tl2br w:val="nil"/>
                    <w:tr2bl w:val="nil"/>
                  </w:tcBorders>
                  <w:vAlign w:val="center"/>
                </w:tcPr>
                <w:p w14:paraId="227A82BA">
                  <w:pPr>
                    <w:jc w:val="center"/>
                    <w:rPr>
                      <w:rFonts w:eastAsiaTheme="minorEastAsia"/>
                      <w:szCs w:val="21"/>
                    </w:rPr>
                  </w:pPr>
                  <w:r>
                    <w:rPr>
                      <w:rFonts w:eastAsiaTheme="minorEastAsia"/>
                      <w:szCs w:val="21"/>
                    </w:rPr>
                    <w:t>项目</w:t>
                  </w:r>
                </w:p>
              </w:tc>
              <w:tc>
                <w:tcPr>
                  <w:tcW w:w="1288" w:type="pct"/>
                  <w:tcBorders>
                    <w:tl2br w:val="nil"/>
                    <w:tr2bl w:val="nil"/>
                  </w:tcBorders>
                  <w:vAlign w:val="center"/>
                </w:tcPr>
                <w:p w14:paraId="3326A4C9">
                  <w:pPr>
                    <w:jc w:val="center"/>
                    <w:rPr>
                      <w:rFonts w:eastAsiaTheme="minorEastAsia"/>
                      <w:szCs w:val="21"/>
                    </w:rPr>
                  </w:pPr>
                  <w:r>
                    <w:rPr>
                      <w:rFonts w:eastAsiaTheme="minorEastAsia"/>
                      <w:szCs w:val="21"/>
                    </w:rPr>
                    <w:t>检测方法</w:t>
                  </w:r>
                </w:p>
              </w:tc>
              <w:tc>
                <w:tcPr>
                  <w:tcW w:w="1107" w:type="pct"/>
                  <w:tcBorders>
                    <w:tl2br w:val="nil"/>
                    <w:tr2bl w:val="nil"/>
                  </w:tcBorders>
                  <w:vAlign w:val="center"/>
                </w:tcPr>
                <w:p w14:paraId="2AE76DF6">
                  <w:pPr>
                    <w:jc w:val="center"/>
                    <w:rPr>
                      <w:rFonts w:eastAsiaTheme="minorEastAsia"/>
                      <w:szCs w:val="21"/>
                    </w:rPr>
                  </w:pPr>
                  <w:r>
                    <w:rPr>
                      <w:rFonts w:eastAsiaTheme="minorEastAsia"/>
                      <w:szCs w:val="21"/>
                    </w:rPr>
                    <w:t>方法来源</w:t>
                  </w:r>
                </w:p>
              </w:tc>
              <w:tc>
                <w:tcPr>
                  <w:tcW w:w="1704" w:type="pct"/>
                  <w:tcBorders>
                    <w:right w:val="single" w:color="auto" w:sz="4" w:space="0"/>
                    <w:tl2br w:val="nil"/>
                    <w:tr2bl w:val="nil"/>
                  </w:tcBorders>
                  <w:vAlign w:val="center"/>
                </w:tcPr>
                <w:p w14:paraId="0627FFE5">
                  <w:pPr>
                    <w:jc w:val="center"/>
                    <w:rPr>
                      <w:rFonts w:eastAsiaTheme="minorEastAsia"/>
                      <w:szCs w:val="21"/>
                    </w:rPr>
                  </w:pPr>
                  <w:r>
                    <w:rPr>
                      <w:rFonts w:eastAsiaTheme="minorEastAsia"/>
                      <w:szCs w:val="21"/>
                    </w:rPr>
                    <w:t>使用仪器及编号</w:t>
                  </w:r>
                </w:p>
              </w:tc>
            </w:tr>
            <w:tr w14:paraId="4D2C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94" w:hRule="atLeast"/>
                <w:jc w:val="center"/>
              </w:trPr>
              <w:tc>
                <w:tcPr>
                  <w:tcW w:w="899" w:type="pct"/>
                  <w:vMerge w:val="restart"/>
                  <w:noWrap w:val="0"/>
                  <w:vAlign w:val="center"/>
                </w:tcPr>
                <w:p w14:paraId="2D77D98A">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cs="Times New Roman"/>
                      <w:bCs/>
                      <w:color w:val="000000"/>
                      <w:szCs w:val="21"/>
                    </w:rPr>
                  </w:pPr>
                  <w:r>
                    <w:rPr>
                      <w:rFonts w:hint="default" w:ascii="Times New Roman" w:hAnsi="Times New Roman" w:cs="Times New Roman"/>
                      <w:color w:val="000000"/>
                      <w:szCs w:val="21"/>
                    </w:rPr>
                    <w:t>等效连续A声级（</w:t>
                  </w:r>
                  <w:r>
                    <w:rPr>
                      <w:rFonts w:hint="default" w:ascii="Times New Roman" w:hAnsi="Times New Roman" w:cs="Times New Roman"/>
                      <w:i/>
                      <w:iCs/>
                      <w:color w:val="000000"/>
                      <w:szCs w:val="21"/>
                    </w:rPr>
                    <w:t>L</w:t>
                  </w:r>
                  <w:r>
                    <w:rPr>
                      <w:rFonts w:hint="default" w:ascii="Times New Roman" w:hAnsi="Times New Roman" w:cs="Times New Roman"/>
                      <w:color w:val="000000"/>
                      <w:szCs w:val="21"/>
                      <w:vertAlign w:val="subscript"/>
                    </w:rPr>
                    <w:t>eq</w:t>
                  </w:r>
                  <w:r>
                    <w:rPr>
                      <w:rFonts w:hint="default" w:ascii="Times New Roman" w:hAnsi="Times New Roman" w:cs="Times New Roman"/>
                      <w:color w:val="000000"/>
                      <w:szCs w:val="21"/>
                    </w:rPr>
                    <w:t>）</w:t>
                  </w:r>
                </w:p>
              </w:tc>
              <w:tc>
                <w:tcPr>
                  <w:tcW w:w="1288" w:type="pct"/>
                  <w:noWrap w:val="0"/>
                  <w:vAlign w:val="center"/>
                </w:tcPr>
                <w:p w14:paraId="6BCF3B9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工业企业厂界环境噪声排放标准</w:t>
                  </w:r>
                </w:p>
              </w:tc>
              <w:tc>
                <w:tcPr>
                  <w:tcW w:w="1107" w:type="pct"/>
                  <w:noWrap w:val="0"/>
                  <w:vAlign w:val="center"/>
                </w:tcPr>
                <w:p w14:paraId="73186A3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GB 12348-2008</w:t>
                  </w:r>
                </w:p>
              </w:tc>
              <w:tc>
                <w:tcPr>
                  <w:tcW w:w="1704" w:type="pct"/>
                  <w:vMerge w:val="restart"/>
                  <w:noWrap w:val="0"/>
                  <w:vAlign w:val="center"/>
                </w:tcPr>
                <w:p w14:paraId="2B65D921">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LMJC/20</w:t>
                  </w:r>
                  <w:r>
                    <w:rPr>
                      <w:rFonts w:hint="eastAsia" w:ascii="Times New Roman" w:hAnsi="Times New Roman" w:cs="Times New Roman"/>
                      <w:color w:val="000000"/>
                      <w:szCs w:val="21"/>
                      <w:lang w:val="en-US" w:eastAsia="zh-CN"/>
                    </w:rPr>
                    <w:t>17-032</w:t>
                  </w:r>
                </w:p>
                <w:p w14:paraId="6B795DB6">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AWA</w:t>
                  </w:r>
                  <w:r>
                    <w:rPr>
                      <w:rFonts w:hint="eastAsia" w:ascii="Times New Roman" w:hAnsi="Times New Roman" w:cs="Times New Roman"/>
                      <w:color w:val="000000"/>
                      <w:szCs w:val="21"/>
                      <w:lang w:val="en-US" w:eastAsia="zh-CN"/>
                    </w:rPr>
                    <w:t>5688</w:t>
                  </w:r>
                  <w:r>
                    <w:rPr>
                      <w:rFonts w:hint="default" w:ascii="Times New Roman" w:hAnsi="Times New Roman" w:cs="Times New Roman"/>
                      <w:color w:val="000000"/>
                      <w:szCs w:val="21"/>
                      <w:lang w:val="en-US" w:eastAsia="zh-CN"/>
                    </w:rPr>
                    <w:t xml:space="preserve">  多功能声级计</w:t>
                  </w:r>
                </w:p>
                <w:p w14:paraId="47BDD8AC">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LMJC/201</w:t>
                  </w:r>
                  <w:r>
                    <w:rPr>
                      <w:rFonts w:hint="eastAsia" w:ascii="Times New Roman" w:hAnsi="Times New Roman" w:cs="Times New Roman"/>
                      <w:color w:val="000000"/>
                      <w:szCs w:val="21"/>
                      <w:lang w:val="en-US" w:eastAsia="zh-CN"/>
                    </w:rPr>
                    <w:t>7-033</w:t>
                  </w:r>
                </w:p>
                <w:p w14:paraId="1FB320C8">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AWA</w:t>
                  </w:r>
                  <w:r>
                    <w:rPr>
                      <w:rFonts w:hint="eastAsia" w:ascii="Times New Roman" w:hAnsi="Times New Roman" w:cs="Times New Roman"/>
                      <w:color w:val="000000"/>
                      <w:szCs w:val="21"/>
                      <w:lang w:val="en-US" w:eastAsia="zh-CN"/>
                    </w:rPr>
                    <w:t>6221B</w:t>
                  </w:r>
                  <w:r>
                    <w:rPr>
                      <w:rFonts w:hint="default" w:ascii="Times New Roman" w:hAnsi="Times New Roman" w:cs="Times New Roman"/>
                      <w:color w:val="000000"/>
                      <w:szCs w:val="21"/>
                      <w:lang w:val="en-US" w:eastAsia="zh-CN"/>
                    </w:rPr>
                    <w:t xml:space="preserve">  声校准器</w:t>
                  </w:r>
                </w:p>
              </w:tc>
            </w:tr>
            <w:tr w14:paraId="0D4F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39" w:hRule="atLeast"/>
                <w:jc w:val="center"/>
              </w:trPr>
              <w:tc>
                <w:tcPr>
                  <w:tcW w:w="899" w:type="pct"/>
                  <w:vMerge w:val="continue"/>
                  <w:noWrap w:val="0"/>
                  <w:vAlign w:val="center"/>
                </w:tcPr>
                <w:p w14:paraId="5A719420">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cs="Times New Roman"/>
                      <w:color w:val="000000"/>
                      <w:szCs w:val="21"/>
                    </w:rPr>
                  </w:pPr>
                </w:p>
              </w:tc>
              <w:tc>
                <w:tcPr>
                  <w:tcW w:w="1288" w:type="pct"/>
                  <w:noWrap w:val="0"/>
                  <w:vAlign w:val="center"/>
                </w:tcPr>
                <w:p w14:paraId="2F08346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cs="Times New Roman"/>
                      <w:color w:val="000000"/>
                      <w:sz w:val="21"/>
                      <w:szCs w:val="21"/>
                    </w:rPr>
                  </w:pPr>
                  <w:r>
                    <w:rPr>
                      <w:rFonts w:hint="eastAsia" w:ascii="Times New Roman" w:hAnsi="Times New Roman" w:eastAsia="宋体" w:cs="Times New Roman"/>
                      <w:color w:val="000000"/>
                      <w:sz w:val="21"/>
                      <w:szCs w:val="21"/>
                      <w:lang w:val="en-US" w:eastAsia="zh-CN"/>
                    </w:rPr>
                    <w:t>环境噪声监测技术规范 噪声测量值修正</w:t>
                  </w:r>
                </w:p>
              </w:tc>
              <w:tc>
                <w:tcPr>
                  <w:tcW w:w="1107" w:type="pct"/>
                  <w:noWrap w:val="0"/>
                  <w:vAlign w:val="center"/>
                </w:tcPr>
                <w:p w14:paraId="697FB31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HJ706-2014</w:t>
                  </w:r>
                </w:p>
              </w:tc>
              <w:tc>
                <w:tcPr>
                  <w:tcW w:w="1704" w:type="pct"/>
                  <w:vMerge w:val="continue"/>
                  <w:noWrap w:val="0"/>
                  <w:vAlign w:val="center"/>
                </w:tcPr>
                <w:p w14:paraId="35724709">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cs="Times New Roman"/>
                      <w:color w:val="000000"/>
                      <w:szCs w:val="21"/>
                      <w:lang w:val="en-US" w:eastAsia="zh-CN"/>
                    </w:rPr>
                  </w:pPr>
                </w:p>
              </w:tc>
            </w:tr>
          </w:tbl>
          <w:p w14:paraId="2D471EBE">
            <w:pPr>
              <w:spacing w:line="360" w:lineRule="auto"/>
              <w:ind w:firstLine="482" w:firstLineChars="200"/>
              <w:rPr>
                <w:rFonts w:eastAsiaTheme="minorEastAsia"/>
                <w:b/>
                <w:sz w:val="24"/>
              </w:rPr>
            </w:pPr>
            <w:bookmarkStart w:id="2" w:name="_Toc513548009"/>
            <w:r>
              <w:rPr>
                <w:rFonts w:eastAsiaTheme="minorEastAsia"/>
                <w:b/>
                <w:sz w:val="24"/>
              </w:rPr>
              <w:t>5.</w:t>
            </w:r>
            <w:r>
              <w:rPr>
                <w:rFonts w:hint="eastAsia" w:eastAsiaTheme="minorEastAsia"/>
                <w:b/>
                <w:sz w:val="24"/>
                <w:lang w:val="en-US" w:eastAsia="zh-CN"/>
              </w:rPr>
              <w:t>2</w:t>
            </w:r>
            <w:r>
              <w:rPr>
                <w:rFonts w:eastAsiaTheme="minorEastAsia"/>
                <w:b/>
                <w:sz w:val="24"/>
              </w:rPr>
              <w:t>气体监测分析过程中的质量保证和质量控制</w:t>
            </w:r>
            <w:bookmarkEnd w:id="2"/>
          </w:p>
          <w:p w14:paraId="55E76860">
            <w:pPr>
              <w:spacing w:line="360" w:lineRule="auto"/>
              <w:ind w:firstLine="480" w:firstLineChars="200"/>
              <w:rPr>
                <w:rFonts w:eastAsiaTheme="minorEastAsia"/>
                <w:sz w:val="24"/>
              </w:rPr>
            </w:pPr>
            <w:r>
              <w:rPr>
                <w:rFonts w:eastAsiaTheme="minorEastAsia"/>
                <w:sz w:val="24"/>
              </w:rPr>
              <w:t>（1）尽量避免被测排放物中共存污染物对分析的交叉干扰。</w:t>
            </w:r>
          </w:p>
          <w:p w14:paraId="6FEBDBE6">
            <w:pPr>
              <w:spacing w:line="360" w:lineRule="auto"/>
              <w:ind w:firstLine="480" w:firstLineChars="200"/>
              <w:rPr>
                <w:rFonts w:eastAsiaTheme="minorEastAsia"/>
                <w:sz w:val="24"/>
              </w:rPr>
            </w:pPr>
            <w:r>
              <w:rPr>
                <w:rFonts w:eastAsiaTheme="minorEastAsia"/>
                <w:sz w:val="24"/>
              </w:rPr>
              <w:t>（2）被测排放物的浓度在仪器量程的有效范围。</w:t>
            </w:r>
          </w:p>
          <w:p w14:paraId="49AE3BEA">
            <w:pPr>
              <w:spacing w:line="360" w:lineRule="auto"/>
              <w:ind w:firstLine="480" w:firstLineChars="200"/>
              <w:rPr>
                <w:rFonts w:eastAsiaTheme="minorEastAsia"/>
                <w:sz w:val="24"/>
              </w:rPr>
            </w:pPr>
            <w:r>
              <w:rPr>
                <w:rFonts w:eastAsiaTheme="minorEastAsia"/>
                <w:sz w:val="24"/>
              </w:rPr>
              <w:t>（3）烟尘采样器在进入现场前对采样器流量计、流速计等进行校核。烟气监测（分析）仪器在测试前按监测因子分别用标准气体和流量计对其进行校核，在测试时保证采样流量的稳定。</w:t>
            </w:r>
          </w:p>
          <w:p w14:paraId="189E79C3">
            <w:pPr>
              <w:spacing w:line="360" w:lineRule="auto"/>
              <w:ind w:firstLine="482" w:firstLineChars="200"/>
              <w:rPr>
                <w:rFonts w:eastAsiaTheme="minorEastAsia"/>
                <w:b/>
                <w:sz w:val="24"/>
              </w:rPr>
            </w:pPr>
            <w:r>
              <w:rPr>
                <w:rFonts w:eastAsiaTheme="minorEastAsia"/>
                <w:b/>
                <w:sz w:val="24"/>
              </w:rPr>
              <w:t>5.</w:t>
            </w:r>
            <w:r>
              <w:rPr>
                <w:rFonts w:hint="eastAsia" w:eastAsiaTheme="minorEastAsia"/>
                <w:b/>
                <w:sz w:val="24"/>
                <w:lang w:val="en-US" w:eastAsia="zh-CN"/>
              </w:rPr>
              <w:t>3</w:t>
            </w:r>
            <w:r>
              <w:rPr>
                <w:rFonts w:eastAsiaTheme="minorEastAsia"/>
                <w:b/>
                <w:sz w:val="24"/>
              </w:rPr>
              <w:t>水质监测分析过程中的质量保证和质量控制</w:t>
            </w:r>
          </w:p>
          <w:p w14:paraId="489D19C4">
            <w:pPr>
              <w:spacing w:line="360" w:lineRule="auto"/>
              <w:ind w:firstLine="480" w:firstLineChars="200"/>
              <w:rPr>
                <w:sz w:val="24"/>
              </w:rPr>
            </w:pPr>
            <w:r>
              <w:rPr>
                <w:rFonts w:eastAsiaTheme="minorEastAsia"/>
                <w:sz w:val="24"/>
              </w:rPr>
              <w:t>水样的采集、运输、保存、实验室分析和数据计算的全过程均按《环境水质监测质量保证手册》（第四版）的要求进行。采样过程中采集一定比例的平行样；实验室分析过程一般使用标准物质、采用空白试验、平行样测定、加标回收率测定等，并对质控数据分析。</w:t>
            </w:r>
          </w:p>
          <w:p w14:paraId="20C56AD2">
            <w:pPr>
              <w:spacing w:line="360" w:lineRule="auto"/>
              <w:ind w:firstLine="482" w:firstLineChars="200"/>
              <w:rPr>
                <w:rFonts w:eastAsiaTheme="minorEastAsia"/>
                <w:b/>
                <w:sz w:val="24"/>
              </w:rPr>
            </w:pPr>
            <w:bookmarkStart w:id="3" w:name="_Toc513548010"/>
            <w:r>
              <w:rPr>
                <w:rFonts w:eastAsiaTheme="minorEastAsia"/>
                <w:b/>
                <w:sz w:val="24"/>
              </w:rPr>
              <w:t>5.</w:t>
            </w:r>
            <w:r>
              <w:rPr>
                <w:rFonts w:hint="eastAsia" w:eastAsiaTheme="minorEastAsia"/>
                <w:b/>
                <w:sz w:val="24"/>
                <w:lang w:val="en-US" w:eastAsia="zh-CN"/>
              </w:rPr>
              <w:t>4</w:t>
            </w:r>
            <w:r>
              <w:rPr>
                <w:rFonts w:eastAsiaTheme="minorEastAsia"/>
                <w:b/>
                <w:sz w:val="24"/>
              </w:rPr>
              <w:t>噪声监测分析过程中的质量保证和质量控制</w:t>
            </w:r>
            <w:bookmarkEnd w:id="3"/>
          </w:p>
          <w:p w14:paraId="514C6A34">
            <w:pPr>
              <w:pStyle w:val="7"/>
              <w:spacing w:line="360" w:lineRule="auto"/>
              <w:ind w:firstLine="480"/>
              <w:rPr>
                <w:rFonts w:hint="eastAsia" w:ascii="Times New Roman" w:hAnsi="Times New Roman" w:eastAsia="宋体"/>
                <w:sz w:val="24"/>
                <w:szCs w:val="24"/>
                <w:lang w:eastAsia="zh-CN"/>
              </w:rPr>
            </w:pPr>
            <w:r>
              <w:rPr>
                <w:rFonts w:ascii="Times New Roman" w:hAnsi="Times New Roman"/>
                <w:sz w:val="24"/>
                <w:szCs w:val="24"/>
              </w:rPr>
              <w:t>噪声检测过程符合《工业企业厂界环境噪声排放标准》（GB12348-2008）要求，声级计在测试前后用标准发生源进行校准，测量前后仪器的灵敏度相差不大于0.5dB。测时无雨雪、无雷电天气，风速小于5.0m/s。噪声测定的原始数据条现场打印，做好检测点位与文件号的对应关系以及检测点位示意图等相关的记录。打印条有项目编号、监测点位名称以及检测人员签名。填写采样记录并校核。</w:t>
            </w:r>
          </w:p>
        </w:tc>
      </w:tr>
    </w:tbl>
    <w:p w14:paraId="7ACFB1CC">
      <w:pPr>
        <w:rPr>
          <w:rFonts w:eastAsia="仿宋"/>
          <w:b/>
          <w:bCs/>
          <w:sz w:val="32"/>
        </w:rPr>
        <w:sectPr>
          <w:pgSz w:w="11906" w:h="16838"/>
          <w:pgMar w:top="1440" w:right="1080" w:bottom="1440" w:left="1080" w:header="851" w:footer="992" w:gutter="0"/>
          <w:cols w:space="425" w:num="1"/>
          <w:docGrid w:type="lines" w:linePitch="312" w:charSpace="0"/>
        </w:sectPr>
      </w:pPr>
    </w:p>
    <w:p w14:paraId="7F84AEED">
      <w:pPr>
        <w:rPr>
          <w:b/>
          <w:sz w:val="32"/>
          <w:szCs w:val="32"/>
        </w:rPr>
      </w:pPr>
      <w:r>
        <w:rPr>
          <w:b/>
          <w:sz w:val="32"/>
          <w:szCs w:val="32"/>
        </w:rPr>
        <w:t>表六</w:t>
      </w:r>
    </w:p>
    <w:tbl>
      <w:tblPr>
        <w:tblStyle w:val="14"/>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4674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3B3C0F0E">
            <w:pPr>
              <w:spacing w:line="360" w:lineRule="auto"/>
              <w:rPr>
                <w:b/>
                <w:bCs/>
                <w:sz w:val="28"/>
                <w:szCs w:val="28"/>
              </w:rPr>
            </w:pPr>
            <w:r>
              <w:rPr>
                <w:b/>
                <w:bCs/>
                <w:sz w:val="28"/>
                <w:szCs w:val="28"/>
              </w:rPr>
              <w:t>验收监测内容：</w:t>
            </w:r>
          </w:p>
          <w:p w14:paraId="4E5354C7">
            <w:pPr>
              <w:spacing w:line="360" w:lineRule="auto"/>
              <w:ind w:firstLine="480" w:firstLineChars="200"/>
              <w:rPr>
                <w:rFonts w:eastAsiaTheme="minorEastAsia"/>
                <w:b/>
                <w:sz w:val="24"/>
              </w:rPr>
            </w:pPr>
            <w:r>
              <w:rPr>
                <w:rFonts w:eastAsiaTheme="minorEastAsia"/>
                <w:sz w:val="24"/>
              </w:rPr>
              <w:t>本次验收主要针对项目排放的废气、噪声进行现场监测。</w:t>
            </w:r>
          </w:p>
          <w:p w14:paraId="7B8E6ECE">
            <w:pPr>
              <w:pStyle w:val="35"/>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
                <w:bCs/>
                <w:szCs w:val="21"/>
              </w:rPr>
            </w:pPr>
            <w:r>
              <w:rPr>
                <w:rFonts w:ascii="Times New Roman" w:hAnsi="Times New Roman"/>
                <w:b/>
                <w:bCs/>
                <w:szCs w:val="21"/>
              </w:rPr>
              <w:t>表</w:t>
            </w:r>
            <w:r>
              <w:rPr>
                <w:rFonts w:hint="eastAsia" w:ascii="Times New Roman" w:hAnsi="Times New Roman"/>
                <w:b/>
                <w:bCs/>
                <w:szCs w:val="21"/>
              </w:rPr>
              <w:t>6</w:t>
            </w:r>
            <w:r>
              <w:rPr>
                <w:rFonts w:ascii="Times New Roman" w:hAnsi="Times New Roman"/>
                <w:b/>
                <w:bCs/>
                <w:szCs w:val="21"/>
              </w:rPr>
              <w:t>-1 检测项目信息</w:t>
            </w:r>
          </w:p>
          <w:tbl>
            <w:tblPr>
              <w:tblStyle w:val="1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2460"/>
              <w:gridCol w:w="2775"/>
              <w:gridCol w:w="1545"/>
              <w:gridCol w:w="1224"/>
            </w:tblGrid>
            <w:tr w14:paraId="2017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68" w:type="dxa"/>
                  <w:tcBorders>
                    <w:top w:val="single" w:color="auto" w:sz="4" w:space="0"/>
                    <w:left w:val="single" w:color="auto" w:sz="4" w:space="0"/>
                    <w:bottom w:val="single" w:color="auto" w:sz="4" w:space="0"/>
                    <w:right w:val="single" w:color="auto" w:sz="4" w:space="0"/>
                  </w:tcBorders>
                  <w:noWrap w:val="0"/>
                  <w:vAlign w:val="center"/>
                </w:tcPr>
                <w:p w14:paraId="605897A4">
                  <w:pPr>
                    <w:pStyle w:val="22"/>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检测类别</w:t>
                  </w:r>
                </w:p>
              </w:tc>
              <w:tc>
                <w:tcPr>
                  <w:tcW w:w="2460" w:type="dxa"/>
                  <w:tcBorders>
                    <w:top w:val="single" w:color="auto" w:sz="4" w:space="0"/>
                    <w:left w:val="single" w:color="auto" w:sz="4" w:space="0"/>
                    <w:bottom w:val="single" w:color="auto" w:sz="4" w:space="0"/>
                    <w:right w:val="single" w:color="auto" w:sz="4" w:space="0"/>
                  </w:tcBorders>
                  <w:noWrap w:val="0"/>
                  <w:vAlign w:val="center"/>
                </w:tcPr>
                <w:p w14:paraId="6755DB94">
                  <w:pPr>
                    <w:pStyle w:val="22"/>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检测点位</w:t>
                  </w:r>
                </w:p>
              </w:tc>
              <w:tc>
                <w:tcPr>
                  <w:tcW w:w="2775" w:type="dxa"/>
                  <w:tcBorders>
                    <w:top w:val="single" w:color="auto" w:sz="4" w:space="0"/>
                    <w:left w:val="single" w:color="auto" w:sz="4" w:space="0"/>
                    <w:bottom w:val="single" w:color="auto" w:sz="4" w:space="0"/>
                    <w:right w:val="single" w:color="auto" w:sz="4" w:space="0"/>
                  </w:tcBorders>
                  <w:noWrap w:val="0"/>
                  <w:vAlign w:val="center"/>
                </w:tcPr>
                <w:p w14:paraId="6CA4DD2B">
                  <w:pPr>
                    <w:pStyle w:val="22"/>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检测项目</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B32DCFA">
                  <w:pPr>
                    <w:pStyle w:val="22"/>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样品状态</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2BB3828">
                  <w:pPr>
                    <w:pStyle w:val="22"/>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检测频次</w:t>
                  </w:r>
                </w:p>
              </w:tc>
            </w:tr>
            <w:tr w14:paraId="24C26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68" w:type="dxa"/>
                  <w:tcBorders>
                    <w:top w:val="single" w:color="auto" w:sz="4" w:space="0"/>
                    <w:left w:val="single" w:color="auto" w:sz="4" w:space="0"/>
                    <w:bottom w:val="single" w:color="auto" w:sz="4" w:space="0"/>
                    <w:right w:val="single" w:color="auto" w:sz="4" w:space="0"/>
                  </w:tcBorders>
                  <w:noWrap w:val="0"/>
                  <w:vAlign w:val="center"/>
                </w:tcPr>
                <w:p w14:paraId="0EB8F9D9">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eastAsia="宋体"/>
                      <w:color w:val="000000"/>
                      <w:kern w:val="2"/>
                      <w:sz w:val="21"/>
                      <w:szCs w:val="21"/>
                      <w:lang w:val="en-US" w:eastAsia="zh-CN" w:bidi="ar-SA"/>
                    </w:rPr>
                  </w:pPr>
                  <w:r>
                    <w:rPr>
                      <w:rFonts w:hint="eastAsia" w:ascii="Times New Roman" w:hAnsi="Times New Roman" w:eastAsia="宋体"/>
                      <w:color w:val="000000"/>
                      <w:szCs w:val="21"/>
                      <w:lang w:eastAsia="zh-CN"/>
                    </w:rPr>
                    <w:t>废水</w:t>
                  </w:r>
                </w:p>
              </w:tc>
              <w:tc>
                <w:tcPr>
                  <w:tcW w:w="2460" w:type="dxa"/>
                  <w:tcBorders>
                    <w:top w:val="single" w:color="auto" w:sz="4" w:space="0"/>
                    <w:left w:val="single" w:color="auto" w:sz="4" w:space="0"/>
                    <w:bottom w:val="single" w:color="auto" w:sz="4" w:space="0"/>
                    <w:right w:val="single" w:color="auto" w:sz="4" w:space="0"/>
                  </w:tcBorders>
                  <w:noWrap w:val="0"/>
                  <w:vAlign w:val="center"/>
                </w:tcPr>
                <w:p w14:paraId="0EFDA620">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生活污水二级生化污水处理设施排口</w:t>
                  </w:r>
                </w:p>
              </w:tc>
              <w:tc>
                <w:tcPr>
                  <w:tcW w:w="2775" w:type="dxa"/>
                  <w:tcBorders>
                    <w:top w:val="single" w:color="auto" w:sz="4" w:space="0"/>
                    <w:left w:val="single" w:color="auto" w:sz="4" w:space="0"/>
                    <w:bottom w:val="single" w:color="auto" w:sz="4" w:space="0"/>
                    <w:right w:val="single" w:color="auto" w:sz="4" w:space="0"/>
                  </w:tcBorders>
                  <w:noWrap w:val="0"/>
                  <w:vAlign w:val="center"/>
                </w:tcPr>
                <w:p w14:paraId="6C042BBD">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eastAsia="宋体"/>
                      <w:color w:val="000000"/>
                      <w:kern w:val="2"/>
                      <w:sz w:val="21"/>
                      <w:szCs w:val="21"/>
                      <w:highlight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pH</w:t>
                  </w:r>
                  <w:r>
                    <w:rPr>
                      <w:rFonts w:hint="eastAsia" w:ascii="Times New Roman" w:hAnsi="Times New Roman" w:eastAsia="宋体" w:cs="Times New Roman"/>
                      <w:i w:val="0"/>
                      <w:color w:val="000000"/>
                      <w:kern w:val="0"/>
                      <w:sz w:val="21"/>
                      <w:szCs w:val="21"/>
                      <w:u w:val="none"/>
                      <w:lang w:val="en-US" w:eastAsia="zh-CN" w:bidi="ar"/>
                    </w:rPr>
                    <w:t>值</w:t>
                  </w:r>
                  <w:r>
                    <w:rPr>
                      <w:rFonts w:hint="default" w:ascii="Times New Roman" w:hAnsi="Times New Roman" w:eastAsia="宋体" w:cs="Times New Roman"/>
                      <w:i w:val="0"/>
                      <w:color w:val="000000"/>
                      <w:kern w:val="0"/>
                      <w:sz w:val="21"/>
                      <w:szCs w:val="21"/>
                      <w:u w:val="none"/>
                      <w:lang w:val="en-US" w:eastAsia="zh-CN" w:bidi="ar"/>
                    </w:rPr>
                    <w:t>、</w:t>
                  </w:r>
                  <w:r>
                    <w:rPr>
                      <w:rFonts w:hint="eastAsia" w:eastAsia="宋体"/>
                      <w:color w:val="000000"/>
                      <w:kern w:val="2"/>
                      <w:sz w:val="21"/>
                      <w:szCs w:val="21"/>
                      <w:highlight w:val="none"/>
                      <w:lang w:val="en-US" w:eastAsia="zh-CN" w:bidi="ar-SA"/>
                    </w:rPr>
                    <w:t>五日生化需氧量、化学需氧量、总氮（以N计）、总磷</w:t>
                  </w:r>
                  <w:r>
                    <w:rPr>
                      <w:rFonts w:hint="eastAsia" w:ascii="Times New Roman" w:hAnsi="Times New Roman" w:eastAsia="宋体" w:cs="Times New Roman"/>
                      <w:bCs/>
                      <w:color w:val="000000"/>
                      <w:szCs w:val="21"/>
                      <w:lang w:eastAsia="zh-CN"/>
                    </w:rPr>
                    <w:t>（</w:t>
                  </w:r>
                  <w:r>
                    <w:rPr>
                      <w:rFonts w:hint="eastAsia" w:ascii="Times New Roman" w:hAnsi="Times New Roman" w:eastAsia="宋体" w:cs="Times New Roman"/>
                      <w:bCs/>
                      <w:color w:val="000000"/>
                      <w:szCs w:val="21"/>
                      <w:lang w:val="en-US" w:eastAsia="zh-CN"/>
                    </w:rPr>
                    <w:t>以P计</w:t>
                  </w:r>
                  <w:r>
                    <w:rPr>
                      <w:rFonts w:hint="eastAsia" w:ascii="Times New Roman" w:hAnsi="Times New Roman" w:eastAsia="宋体" w:cs="Times New Roman"/>
                      <w:bCs/>
                      <w:color w:val="000000"/>
                      <w:szCs w:val="21"/>
                      <w:lang w:eastAsia="zh-CN"/>
                    </w:rPr>
                    <w:t>）</w:t>
                  </w:r>
                  <w:r>
                    <w:rPr>
                      <w:rFonts w:hint="eastAsia" w:eastAsia="宋体"/>
                      <w:color w:val="000000"/>
                      <w:kern w:val="2"/>
                      <w:sz w:val="21"/>
                      <w:szCs w:val="21"/>
                      <w:highlight w:val="none"/>
                      <w:lang w:val="en-US" w:eastAsia="zh-CN" w:bidi="ar-SA"/>
                    </w:rPr>
                    <w:t>、氨氮（以N计）、动植物油类、悬浮物</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B4FECC5">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color w:val="000000"/>
                      <w:kern w:val="2"/>
                      <w:sz w:val="21"/>
                      <w:szCs w:val="21"/>
                      <w:lang w:val="en-US" w:eastAsia="zh-CN" w:bidi="ar-SA"/>
                    </w:rPr>
                  </w:pPr>
                  <w:r>
                    <w:rPr>
                      <w:rFonts w:hint="eastAsia"/>
                      <w:color w:val="000000"/>
                      <w:kern w:val="2"/>
                      <w:sz w:val="21"/>
                      <w:szCs w:val="21"/>
                      <w:lang w:val="en-US" w:eastAsia="zh-CN" w:bidi="ar-SA"/>
                    </w:rPr>
                    <w:t>浅黄、透明、弱异味、无浮油液体</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1C8DDF9">
                  <w:pPr>
                    <w:pStyle w:val="22"/>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ascii="Times New Roman" w:hAnsi="Times New Roman"/>
                      <w:color w:val="000000"/>
                      <w:szCs w:val="21"/>
                    </w:rPr>
                  </w:pPr>
                  <w:r>
                    <w:rPr>
                      <w:rFonts w:ascii="Times New Roman" w:hAnsi="Times New Roman"/>
                      <w:color w:val="000000"/>
                      <w:szCs w:val="21"/>
                    </w:rPr>
                    <w:t>检测</w:t>
                  </w:r>
                  <w:r>
                    <w:rPr>
                      <w:rFonts w:hint="eastAsia" w:ascii="Times New Roman" w:hAnsi="Times New Roman"/>
                      <w:color w:val="000000"/>
                      <w:szCs w:val="21"/>
                      <w:lang w:val="en-US" w:eastAsia="zh-CN"/>
                    </w:rPr>
                    <w:t>2</w:t>
                  </w:r>
                  <w:r>
                    <w:rPr>
                      <w:rFonts w:ascii="Times New Roman" w:hAnsi="Times New Roman"/>
                      <w:color w:val="000000"/>
                      <w:szCs w:val="21"/>
                    </w:rPr>
                    <w:t>天</w:t>
                  </w:r>
                </w:p>
                <w:p w14:paraId="00A6CDFA">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olor w:val="000000"/>
                      <w:kern w:val="2"/>
                      <w:sz w:val="21"/>
                      <w:szCs w:val="21"/>
                      <w:lang w:val="en-US" w:eastAsia="zh-CN" w:bidi="ar-SA"/>
                    </w:rPr>
                  </w:pPr>
                  <w:r>
                    <w:rPr>
                      <w:rFonts w:hint="eastAsia" w:ascii="Times New Roman" w:hAnsi="Times New Roman"/>
                      <w:color w:val="000000"/>
                      <w:szCs w:val="21"/>
                      <w:lang w:val="en-US" w:eastAsia="zh-CN"/>
                    </w:rPr>
                    <w:t>1天4</w:t>
                  </w:r>
                  <w:r>
                    <w:rPr>
                      <w:rFonts w:ascii="Times New Roman" w:hAnsi="Times New Roman"/>
                      <w:color w:val="000000"/>
                      <w:szCs w:val="21"/>
                    </w:rPr>
                    <w:t>次</w:t>
                  </w:r>
                </w:p>
              </w:tc>
            </w:tr>
            <w:tr w14:paraId="7C95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restart"/>
                  <w:tcBorders>
                    <w:left w:val="single" w:color="auto" w:sz="4" w:space="0"/>
                    <w:right w:val="single" w:color="auto" w:sz="4" w:space="0"/>
                  </w:tcBorders>
                  <w:noWrap w:val="0"/>
                  <w:vAlign w:val="center"/>
                </w:tcPr>
                <w:p w14:paraId="78C4A9C4">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有组织</w:t>
                  </w:r>
                </w:p>
                <w:p w14:paraId="660B5D11">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废气</w:t>
                  </w:r>
                </w:p>
              </w:tc>
              <w:tc>
                <w:tcPr>
                  <w:tcW w:w="2460" w:type="dxa"/>
                  <w:vMerge w:val="restart"/>
                  <w:tcBorders>
                    <w:left w:val="single" w:color="auto" w:sz="4" w:space="0"/>
                    <w:right w:val="single" w:color="auto" w:sz="4" w:space="0"/>
                  </w:tcBorders>
                  <w:noWrap w:val="0"/>
                  <w:vAlign w:val="center"/>
                </w:tcPr>
                <w:p w14:paraId="4FEA3AC3">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磷酸钠盐车间排气筒</w:t>
                  </w:r>
                  <w:r>
                    <w:rPr>
                      <w:rFonts w:hint="default" w:ascii="Times New Roman" w:hAnsi="Times New Roman" w:cs="Times New Roman"/>
                      <w:color w:val="000000"/>
                      <w:szCs w:val="21"/>
                      <w:highlight w:val="none"/>
                      <w:lang w:eastAsia="zh-CN"/>
                    </w:rPr>
                    <w:t>，</w:t>
                  </w:r>
                </w:p>
                <w:p w14:paraId="3753AC96">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r>
                    <w:rPr>
                      <w:rFonts w:hint="default" w:ascii="Times New Roman" w:hAnsi="Times New Roman" w:cs="Times New Roman"/>
                      <w:color w:val="000000"/>
                      <w:szCs w:val="21"/>
                      <w:highlight w:val="none"/>
                      <w:lang w:eastAsia="zh-CN"/>
                    </w:rPr>
                    <w:t>测量孔距地高</w:t>
                  </w:r>
                  <w:r>
                    <w:rPr>
                      <w:rFonts w:hint="eastAsia" w:ascii="Times New Roman" w:hAnsi="Times New Roman" w:cs="Times New Roman"/>
                      <w:color w:val="000000"/>
                      <w:szCs w:val="21"/>
                      <w:highlight w:val="none"/>
                      <w:lang w:val="en-US" w:eastAsia="zh-CN"/>
                    </w:rPr>
                    <w:t>22</w:t>
                  </w:r>
                  <w:r>
                    <w:rPr>
                      <w:rFonts w:hint="default" w:ascii="Times New Roman" w:hAnsi="Times New Roman" w:cs="Times New Roman"/>
                      <w:color w:val="000000"/>
                      <w:szCs w:val="21"/>
                      <w:highlight w:val="none"/>
                      <w:lang w:val="en-US" w:eastAsia="zh-CN"/>
                    </w:rPr>
                    <w:t>m</w:t>
                  </w:r>
                </w:p>
              </w:tc>
              <w:tc>
                <w:tcPr>
                  <w:tcW w:w="2775" w:type="dxa"/>
                  <w:tcBorders>
                    <w:left w:val="single" w:color="auto" w:sz="4" w:space="0"/>
                    <w:right w:val="single" w:color="auto" w:sz="4" w:space="0"/>
                  </w:tcBorders>
                  <w:noWrap w:val="0"/>
                  <w:vAlign w:val="center"/>
                </w:tcPr>
                <w:p w14:paraId="091EE300">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烟气参数</w:t>
                  </w:r>
                </w:p>
              </w:tc>
              <w:tc>
                <w:tcPr>
                  <w:tcW w:w="1545" w:type="dxa"/>
                  <w:tcBorders>
                    <w:left w:val="single" w:color="auto" w:sz="4" w:space="0"/>
                    <w:right w:val="single" w:color="auto" w:sz="4" w:space="0"/>
                  </w:tcBorders>
                  <w:noWrap w:val="0"/>
                  <w:vAlign w:val="center"/>
                </w:tcPr>
                <w:p w14:paraId="147B81B3">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w:t>
                  </w:r>
                </w:p>
              </w:tc>
              <w:tc>
                <w:tcPr>
                  <w:tcW w:w="1224" w:type="dxa"/>
                  <w:vMerge w:val="restart"/>
                  <w:tcBorders>
                    <w:left w:val="single" w:color="auto" w:sz="4" w:space="0"/>
                    <w:right w:val="single" w:color="auto" w:sz="4" w:space="0"/>
                  </w:tcBorders>
                  <w:noWrap w:val="0"/>
                  <w:vAlign w:val="center"/>
                </w:tcPr>
                <w:p w14:paraId="20DAD157">
                  <w:pPr>
                    <w:pStyle w:val="22"/>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w:t>
                  </w:r>
                  <w:r>
                    <w:rPr>
                      <w:rFonts w:hint="default" w:ascii="Times New Roman" w:hAnsi="Times New Roman" w:cs="Times New Roman"/>
                      <w:color w:val="000000"/>
                      <w:szCs w:val="21"/>
                      <w:lang w:val="en-US" w:eastAsia="zh-CN"/>
                    </w:rPr>
                    <w:t>2</w:t>
                  </w:r>
                  <w:r>
                    <w:rPr>
                      <w:rFonts w:hint="default" w:ascii="Times New Roman" w:hAnsi="Times New Roman" w:cs="Times New Roman"/>
                      <w:color w:val="000000"/>
                      <w:szCs w:val="21"/>
                    </w:rPr>
                    <w:t>天</w:t>
                  </w:r>
                </w:p>
                <w:p w14:paraId="586BA772">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1天3</w:t>
                  </w:r>
                  <w:r>
                    <w:rPr>
                      <w:rFonts w:hint="default" w:ascii="Times New Roman" w:hAnsi="Times New Roman" w:cs="Times New Roman"/>
                      <w:color w:val="000000"/>
                      <w:szCs w:val="21"/>
                    </w:rPr>
                    <w:t>次</w:t>
                  </w:r>
                </w:p>
              </w:tc>
            </w:tr>
            <w:tr w14:paraId="6BE2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407FCF71">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eastAsia="宋体" w:cs="Times New Roman"/>
                      <w:color w:val="000000"/>
                      <w:szCs w:val="21"/>
                      <w:lang w:eastAsia="zh-CN"/>
                    </w:rPr>
                  </w:pPr>
                </w:p>
              </w:tc>
              <w:tc>
                <w:tcPr>
                  <w:tcW w:w="2460" w:type="dxa"/>
                  <w:vMerge w:val="continue"/>
                  <w:tcBorders>
                    <w:left w:val="single" w:color="auto" w:sz="4" w:space="0"/>
                    <w:right w:val="single" w:color="auto" w:sz="4" w:space="0"/>
                  </w:tcBorders>
                  <w:noWrap w:val="0"/>
                  <w:vAlign w:val="center"/>
                </w:tcPr>
                <w:p w14:paraId="11C9D429">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p>
              </w:tc>
              <w:tc>
                <w:tcPr>
                  <w:tcW w:w="2775" w:type="dxa"/>
                  <w:tcBorders>
                    <w:left w:val="single" w:color="auto" w:sz="4" w:space="0"/>
                    <w:right w:val="single" w:color="auto" w:sz="4" w:space="0"/>
                  </w:tcBorders>
                  <w:noWrap w:val="0"/>
                  <w:vAlign w:val="center"/>
                </w:tcPr>
                <w:p w14:paraId="3201FA0B">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颗粒物</w:t>
                  </w:r>
                </w:p>
              </w:tc>
              <w:tc>
                <w:tcPr>
                  <w:tcW w:w="1545" w:type="dxa"/>
                  <w:tcBorders>
                    <w:left w:val="single" w:color="auto" w:sz="4" w:space="0"/>
                    <w:right w:val="single" w:color="auto" w:sz="4" w:space="0"/>
                  </w:tcBorders>
                  <w:noWrap w:val="0"/>
                  <w:vAlign w:val="center"/>
                </w:tcPr>
                <w:p w14:paraId="286A98C5">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低浓度采样头</w:t>
                  </w:r>
                </w:p>
              </w:tc>
              <w:tc>
                <w:tcPr>
                  <w:tcW w:w="1224" w:type="dxa"/>
                  <w:vMerge w:val="continue"/>
                  <w:tcBorders>
                    <w:left w:val="single" w:color="auto" w:sz="4" w:space="0"/>
                    <w:right w:val="single" w:color="auto" w:sz="4" w:space="0"/>
                  </w:tcBorders>
                  <w:noWrap w:val="0"/>
                  <w:vAlign w:val="center"/>
                </w:tcPr>
                <w:p w14:paraId="1EEDA85E">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r>
            <w:tr w14:paraId="7DA88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503D037F">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eastAsia="宋体" w:cs="Times New Roman"/>
                      <w:color w:val="000000"/>
                      <w:szCs w:val="21"/>
                      <w:lang w:eastAsia="zh-CN"/>
                    </w:rPr>
                  </w:pPr>
                </w:p>
              </w:tc>
              <w:tc>
                <w:tcPr>
                  <w:tcW w:w="2460" w:type="dxa"/>
                  <w:vMerge w:val="continue"/>
                  <w:tcBorders>
                    <w:left w:val="single" w:color="auto" w:sz="4" w:space="0"/>
                    <w:right w:val="single" w:color="auto" w:sz="4" w:space="0"/>
                  </w:tcBorders>
                  <w:noWrap w:val="0"/>
                  <w:vAlign w:val="center"/>
                </w:tcPr>
                <w:p w14:paraId="151F1C9B">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p>
              </w:tc>
              <w:tc>
                <w:tcPr>
                  <w:tcW w:w="2775" w:type="dxa"/>
                  <w:tcBorders>
                    <w:left w:val="single" w:color="auto" w:sz="4" w:space="0"/>
                    <w:right w:val="single" w:color="auto" w:sz="4" w:space="0"/>
                  </w:tcBorders>
                  <w:noWrap w:val="0"/>
                  <w:vAlign w:val="center"/>
                </w:tcPr>
                <w:p w14:paraId="3EF5554C">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二氧化硫、氮氧化物</w:t>
                  </w:r>
                </w:p>
              </w:tc>
              <w:tc>
                <w:tcPr>
                  <w:tcW w:w="1545" w:type="dxa"/>
                  <w:tcBorders>
                    <w:left w:val="single" w:color="auto" w:sz="4" w:space="0"/>
                    <w:right w:val="single" w:color="auto" w:sz="4" w:space="0"/>
                  </w:tcBorders>
                  <w:noWrap w:val="0"/>
                  <w:vAlign w:val="center"/>
                </w:tcPr>
                <w:p w14:paraId="4F7D3E81">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w:t>
                  </w:r>
                </w:p>
              </w:tc>
              <w:tc>
                <w:tcPr>
                  <w:tcW w:w="1224" w:type="dxa"/>
                  <w:vMerge w:val="continue"/>
                  <w:tcBorders>
                    <w:left w:val="single" w:color="auto" w:sz="4" w:space="0"/>
                    <w:right w:val="single" w:color="auto" w:sz="4" w:space="0"/>
                  </w:tcBorders>
                  <w:noWrap w:val="0"/>
                  <w:vAlign w:val="center"/>
                </w:tcPr>
                <w:p w14:paraId="65C56CCE">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r>
            <w:tr w14:paraId="5B88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0DE8F1F0">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cs="Times New Roman"/>
                      <w:color w:val="000000"/>
                      <w:szCs w:val="21"/>
                    </w:rPr>
                  </w:pPr>
                </w:p>
              </w:tc>
              <w:tc>
                <w:tcPr>
                  <w:tcW w:w="2460" w:type="dxa"/>
                  <w:vMerge w:val="restart"/>
                  <w:tcBorders>
                    <w:left w:val="single" w:color="auto" w:sz="4" w:space="0"/>
                    <w:right w:val="single" w:color="auto" w:sz="4" w:space="0"/>
                  </w:tcBorders>
                  <w:noWrap w:val="0"/>
                  <w:vAlign w:val="center"/>
                </w:tcPr>
                <w:p w14:paraId="011BFF94">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锅炉排气筒</w:t>
                  </w:r>
                  <w:r>
                    <w:rPr>
                      <w:rFonts w:hint="default" w:ascii="Times New Roman" w:hAnsi="Times New Roman" w:cs="Times New Roman"/>
                      <w:color w:val="000000"/>
                      <w:szCs w:val="21"/>
                      <w:highlight w:val="none"/>
                      <w:lang w:eastAsia="zh-CN"/>
                    </w:rPr>
                    <w:t>，测量孔距地高</w:t>
                  </w:r>
                  <w:r>
                    <w:rPr>
                      <w:rFonts w:hint="eastAsia" w:ascii="Times New Roman" w:hAnsi="Times New Roman" w:cs="Times New Roman"/>
                      <w:color w:val="000000"/>
                      <w:szCs w:val="21"/>
                      <w:highlight w:val="none"/>
                      <w:lang w:val="en-US" w:eastAsia="zh-CN"/>
                    </w:rPr>
                    <w:t>5</w:t>
                  </w:r>
                  <w:r>
                    <w:rPr>
                      <w:rFonts w:hint="default" w:ascii="Times New Roman" w:hAnsi="Times New Roman" w:cs="Times New Roman"/>
                      <w:color w:val="000000"/>
                      <w:szCs w:val="21"/>
                      <w:highlight w:val="none"/>
                      <w:lang w:val="en-US" w:eastAsia="zh-CN"/>
                    </w:rPr>
                    <w:t>m</w:t>
                  </w:r>
                </w:p>
              </w:tc>
              <w:tc>
                <w:tcPr>
                  <w:tcW w:w="2775" w:type="dxa"/>
                  <w:tcBorders>
                    <w:left w:val="single" w:color="auto" w:sz="4" w:space="0"/>
                    <w:right w:val="single" w:color="auto" w:sz="4" w:space="0"/>
                  </w:tcBorders>
                  <w:noWrap w:val="0"/>
                  <w:vAlign w:val="center"/>
                </w:tcPr>
                <w:p w14:paraId="651BA317">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烟气参数</w:t>
                  </w:r>
                </w:p>
              </w:tc>
              <w:tc>
                <w:tcPr>
                  <w:tcW w:w="1545" w:type="dxa"/>
                  <w:tcBorders>
                    <w:left w:val="single" w:color="auto" w:sz="4" w:space="0"/>
                    <w:right w:val="single" w:color="auto" w:sz="4" w:space="0"/>
                  </w:tcBorders>
                  <w:noWrap w:val="0"/>
                  <w:vAlign w:val="center"/>
                </w:tcPr>
                <w:p w14:paraId="7ADEDDE8">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1224" w:type="dxa"/>
                  <w:vMerge w:val="continue"/>
                  <w:tcBorders>
                    <w:left w:val="single" w:color="auto" w:sz="4" w:space="0"/>
                    <w:right w:val="single" w:color="auto" w:sz="4" w:space="0"/>
                  </w:tcBorders>
                  <w:noWrap w:val="0"/>
                  <w:vAlign w:val="center"/>
                </w:tcPr>
                <w:p w14:paraId="044B95DD">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r>
            <w:tr w14:paraId="4ED1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7D791267">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cs="Times New Roman"/>
                      <w:color w:val="000000"/>
                      <w:szCs w:val="21"/>
                    </w:rPr>
                  </w:pPr>
                </w:p>
              </w:tc>
              <w:tc>
                <w:tcPr>
                  <w:tcW w:w="2460" w:type="dxa"/>
                  <w:vMerge w:val="continue"/>
                  <w:tcBorders>
                    <w:left w:val="single" w:color="auto" w:sz="4" w:space="0"/>
                    <w:right w:val="single" w:color="auto" w:sz="4" w:space="0"/>
                  </w:tcBorders>
                  <w:noWrap w:val="0"/>
                  <w:vAlign w:val="center"/>
                </w:tcPr>
                <w:p w14:paraId="3F851213">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p>
              </w:tc>
              <w:tc>
                <w:tcPr>
                  <w:tcW w:w="2775" w:type="dxa"/>
                  <w:tcBorders>
                    <w:left w:val="single" w:color="auto" w:sz="4" w:space="0"/>
                    <w:right w:val="single" w:color="auto" w:sz="4" w:space="0"/>
                  </w:tcBorders>
                  <w:noWrap w:val="0"/>
                  <w:vAlign w:val="center"/>
                </w:tcPr>
                <w:p w14:paraId="3F436ADD">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颗粒物</w:t>
                  </w:r>
                </w:p>
              </w:tc>
              <w:tc>
                <w:tcPr>
                  <w:tcW w:w="1545" w:type="dxa"/>
                  <w:tcBorders>
                    <w:left w:val="single" w:color="auto" w:sz="4" w:space="0"/>
                    <w:right w:val="single" w:color="auto" w:sz="4" w:space="0"/>
                  </w:tcBorders>
                  <w:noWrap w:val="0"/>
                  <w:vAlign w:val="center"/>
                </w:tcPr>
                <w:p w14:paraId="22228E5D">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低浓度采样头</w:t>
                  </w:r>
                </w:p>
              </w:tc>
              <w:tc>
                <w:tcPr>
                  <w:tcW w:w="1224" w:type="dxa"/>
                  <w:vMerge w:val="continue"/>
                  <w:tcBorders>
                    <w:left w:val="single" w:color="auto" w:sz="4" w:space="0"/>
                    <w:right w:val="single" w:color="auto" w:sz="4" w:space="0"/>
                  </w:tcBorders>
                  <w:noWrap w:val="0"/>
                  <w:vAlign w:val="center"/>
                </w:tcPr>
                <w:p w14:paraId="409DB31B">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r>
            <w:tr w14:paraId="05DA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30786DB3">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cs="Times New Roman"/>
                      <w:color w:val="000000"/>
                      <w:szCs w:val="21"/>
                    </w:rPr>
                  </w:pPr>
                </w:p>
              </w:tc>
              <w:tc>
                <w:tcPr>
                  <w:tcW w:w="2460" w:type="dxa"/>
                  <w:vMerge w:val="continue"/>
                  <w:tcBorders>
                    <w:left w:val="single" w:color="auto" w:sz="4" w:space="0"/>
                    <w:right w:val="single" w:color="auto" w:sz="4" w:space="0"/>
                  </w:tcBorders>
                  <w:noWrap w:val="0"/>
                  <w:vAlign w:val="center"/>
                </w:tcPr>
                <w:p w14:paraId="50B9F1D8">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p>
              </w:tc>
              <w:tc>
                <w:tcPr>
                  <w:tcW w:w="2775" w:type="dxa"/>
                  <w:tcBorders>
                    <w:left w:val="single" w:color="auto" w:sz="4" w:space="0"/>
                    <w:right w:val="single" w:color="auto" w:sz="4" w:space="0"/>
                  </w:tcBorders>
                  <w:noWrap w:val="0"/>
                  <w:vAlign w:val="center"/>
                </w:tcPr>
                <w:p w14:paraId="768C651E">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二氧化硫、氮氧化物</w:t>
                  </w:r>
                </w:p>
              </w:tc>
              <w:tc>
                <w:tcPr>
                  <w:tcW w:w="1545" w:type="dxa"/>
                  <w:tcBorders>
                    <w:left w:val="single" w:color="auto" w:sz="4" w:space="0"/>
                    <w:right w:val="single" w:color="auto" w:sz="4" w:space="0"/>
                  </w:tcBorders>
                  <w:noWrap w:val="0"/>
                  <w:vAlign w:val="center"/>
                </w:tcPr>
                <w:p w14:paraId="788F39B1">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1224" w:type="dxa"/>
                  <w:vMerge w:val="continue"/>
                  <w:tcBorders>
                    <w:left w:val="single" w:color="auto" w:sz="4" w:space="0"/>
                    <w:right w:val="single" w:color="auto" w:sz="4" w:space="0"/>
                  </w:tcBorders>
                  <w:noWrap w:val="0"/>
                  <w:vAlign w:val="center"/>
                </w:tcPr>
                <w:p w14:paraId="6A06074B">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r>
            <w:tr w14:paraId="47341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4A97DE8B">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cs="Times New Roman"/>
                      <w:color w:val="000000"/>
                      <w:szCs w:val="21"/>
                    </w:rPr>
                  </w:pPr>
                </w:p>
              </w:tc>
              <w:tc>
                <w:tcPr>
                  <w:tcW w:w="2460" w:type="dxa"/>
                  <w:vMerge w:val="continue"/>
                  <w:tcBorders>
                    <w:left w:val="single" w:color="auto" w:sz="4" w:space="0"/>
                    <w:right w:val="single" w:color="auto" w:sz="4" w:space="0"/>
                  </w:tcBorders>
                  <w:noWrap w:val="0"/>
                  <w:vAlign w:val="center"/>
                </w:tcPr>
                <w:p w14:paraId="61B643F5">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p>
              </w:tc>
              <w:tc>
                <w:tcPr>
                  <w:tcW w:w="2775" w:type="dxa"/>
                  <w:tcBorders>
                    <w:left w:val="single" w:color="auto" w:sz="4" w:space="0"/>
                    <w:right w:val="single" w:color="auto" w:sz="4" w:space="0"/>
                  </w:tcBorders>
                  <w:noWrap w:val="0"/>
                  <w:vAlign w:val="center"/>
                </w:tcPr>
                <w:p w14:paraId="5FC6DE42">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烟气黑度</w:t>
                  </w:r>
                </w:p>
              </w:tc>
              <w:tc>
                <w:tcPr>
                  <w:tcW w:w="1545" w:type="dxa"/>
                  <w:tcBorders>
                    <w:left w:val="single" w:color="auto" w:sz="4" w:space="0"/>
                    <w:right w:val="single" w:color="auto" w:sz="4" w:space="0"/>
                  </w:tcBorders>
                  <w:noWrap w:val="0"/>
                  <w:vAlign w:val="center"/>
                </w:tcPr>
                <w:p w14:paraId="60153EF5">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w:t>
                  </w:r>
                </w:p>
              </w:tc>
              <w:tc>
                <w:tcPr>
                  <w:tcW w:w="1224" w:type="dxa"/>
                  <w:tcBorders>
                    <w:left w:val="single" w:color="auto" w:sz="4" w:space="0"/>
                    <w:right w:val="single" w:color="auto" w:sz="4" w:space="0"/>
                  </w:tcBorders>
                  <w:noWrap w:val="0"/>
                  <w:vAlign w:val="center"/>
                </w:tcPr>
                <w:p w14:paraId="4665F6F3">
                  <w:pPr>
                    <w:pStyle w:val="22"/>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w:t>
                  </w:r>
                  <w:r>
                    <w:rPr>
                      <w:rFonts w:hint="eastAsia" w:ascii="Times New Roman" w:hAnsi="Times New Roman" w:cs="Times New Roman"/>
                      <w:color w:val="000000"/>
                      <w:szCs w:val="21"/>
                      <w:lang w:val="en-US" w:eastAsia="zh-CN"/>
                    </w:rPr>
                    <w:t>2</w:t>
                  </w:r>
                  <w:r>
                    <w:rPr>
                      <w:rFonts w:hint="default" w:ascii="Times New Roman" w:hAnsi="Times New Roman" w:cs="Times New Roman"/>
                      <w:color w:val="000000"/>
                      <w:szCs w:val="21"/>
                    </w:rPr>
                    <w:t>天</w:t>
                  </w:r>
                </w:p>
                <w:p w14:paraId="1C110BE0">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1天</w:t>
                  </w:r>
                  <w:r>
                    <w:rPr>
                      <w:rFonts w:hint="eastAsia" w:ascii="Times New Roman" w:hAnsi="Times New Roman" w:cs="Times New Roman"/>
                      <w:color w:val="000000"/>
                      <w:szCs w:val="21"/>
                      <w:lang w:val="en-US" w:eastAsia="zh-CN"/>
                    </w:rPr>
                    <w:t>1</w:t>
                  </w:r>
                  <w:r>
                    <w:rPr>
                      <w:rFonts w:hint="default" w:ascii="Times New Roman" w:hAnsi="Times New Roman" w:cs="Times New Roman"/>
                      <w:color w:val="000000"/>
                      <w:szCs w:val="21"/>
                    </w:rPr>
                    <w:t>次</w:t>
                  </w:r>
                </w:p>
              </w:tc>
            </w:tr>
            <w:tr w14:paraId="02BB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0BE79242">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cs="Times New Roman"/>
                      <w:color w:val="000000"/>
                      <w:szCs w:val="21"/>
                    </w:rPr>
                  </w:pPr>
                </w:p>
              </w:tc>
              <w:tc>
                <w:tcPr>
                  <w:tcW w:w="2460" w:type="dxa"/>
                  <w:vMerge w:val="restart"/>
                  <w:tcBorders>
                    <w:left w:val="single" w:color="auto" w:sz="4" w:space="0"/>
                    <w:right w:val="single" w:color="auto" w:sz="4" w:space="0"/>
                  </w:tcBorders>
                  <w:noWrap w:val="0"/>
                  <w:vAlign w:val="center"/>
                </w:tcPr>
                <w:p w14:paraId="4923C040">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聚偏磷酸钾车间排气筒</w:t>
                  </w:r>
                  <w:r>
                    <w:rPr>
                      <w:rFonts w:hint="default" w:ascii="Times New Roman" w:hAnsi="Times New Roman" w:cs="Times New Roman"/>
                      <w:color w:val="000000"/>
                      <w:szCs w:val="21"/>
                      <w:highlight w:val="none"/>
                      <w:lang w:eastAsia="zh-CN"/>
                    </w:rPr>
                    <w:t>，</w:t>
                  </w:r>
                </w:p>
                <w:p w14:paraId="66B5AA8A">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highlight w:val="none"/>
                      <w:lang w:val="en-US" w:eastAsia="zh-CN" w:bidi="ar-SA"/>
                    </w:rPr>
                  </w:pPr>
                  <w:r>
                    <w:rPr>
                      <w:rFonts w:hint="default" w:ascii="Times New Roman" w:hAnsi="Times New Roman" w:cs="Times New Roman"/>
                      <w:color w:val="000000"/>
                      <w:szCs w:val="21"/>
                      <w:highlight w:val="none"/>
                      <w:lang w:eastAsia="zh-CN"/>
                    </w:rPr>
                    <w:t>测量孔距地高</w:t>
                  </w:r>
                  <w:r>
                    <w:rPr>
                      <w:rFonts w:hint="eastAsia" w:ascii="Times New Roman" w:hAnsi="Times New Roman" w:cs="Times New Roman"/>
                      <w:color w:val="000000"/>
                      <w:szCs w:val="21"/>
                      <w:highlight w:val="none"/>
                      <w:lang w:val="en-US" w:eastAsia="zh-CN"/>
                    </w:rPr>
                    <w:t>13</w:t>
                  </w:r>
                  <w:r>
                    <w:rPr>
                      <w:rFonts w:hint="default" w:ascii="Times New Roman" w:hAnsi="Times New Roman" w:cs="Times New Roman"/>
                      <w:color w:val="000000"/>
                      <w:szCs w:val="21"/>
                      <w:highlight w:val="none"/>
                      <w:lang w:val="en-US" w:eastAsia="zh-CN"/>
                    </w:rPr>
                    <w:t>m</w:t>
                  </w:r>
                </w:p>
              </w:tc>
              <w:tc>
                <w:tcPr>
                  <w:tcW w:w="2775" w:type="dxa"/>
                  <w:tcBorders>
                    <w:left w:val="single" w:color="auto" w:sz="4" w:space="0"/>
                    <w:right w:val="single" w:color="auto" w:sz="4" w:space="0"/>
                  </w:tcBorders>
                  <w:noWrap w:val="0"/>
                  <w:vAlign w:val="center"/>
                </w:tcPr>
                <w:p w14:paraId="058749C5">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eastAsia"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烟气参数</w:t>
                  </w:r>
                </w:p>
              </w:tc>
              <w:tc>
                <w:tcPr>
                  <w:tcW w:w="1545" w:type="dxa"/>
                  <w:tcBorders>
                    <w:left w:val="single" w:color="auto" w:sz="4" w:space="0"/>
                    <w:right w:val="single" w:color="auto" w:sz="4" w:space="0"/>
                  </w:tcBorders>
                  <w:noWrap w:val="0"/>
                  <w:vAlign w:val="center"/>
                </w:tcPr>
                <w:p w14:paraId="4152502A">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w:t>
                  </w:r>
                </w:p>
              </w:tc>
              <w:tc>
                <w:tcPr>
                  <w:tcW w:w="1224" w:type="dxa"/>
                  <w:vMerge w:val="restart"/>
                  <w:tcBorders>
                    <w:left w:val="single" w:color="auto" w:sz="4" w:space="0"/>
                    <w:right w:val="single" w:color="auto" w:sz="4" w:space="0"/>
                  </w:tcBorders>
                  <w:noWrap w:val="0"/>
                  <w:vAlign w:val="center"/>
                </w:tcPr>
                <w:p w14:paraId="71D7E34F">
                  <w:pPr>
                    <w:pStyle w:val="22"/>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w:t>
                  </w:r>
                  <w:r>
                    <w:rPr>
                      <w:rFonts w:hint="default" w:ascii="Times New Roman" w:hAnsi="Times New Roman" w:cs="Times New Roman"/>
                      <w:color w:val="000000"/>
                      <w:szCs w:val="21"/>
                      <w:lang w:val="en-US" w:eastAsia="zh-CN"/>
                    </w:rPr>
                    <w:t>2</w:t>
                  </w:r>
                  <w:r>
                    <w:rPr>
                      <w:rFonts w:hint="default" w:ascii="Times New Roman" w:hAnsi="Times New Roman" w:cs="Times New Roman"/>
                      <w:color w:val="000000"/>
                      <w:szCs w:val="21"/>
                    </w:rPr>
                    <w:t>天</w:t>
                  </w:r>
                </w:p>
                <w:p w14:paraId="0F575AA6">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1天3</w:t>
                  </w:r>
                  <w:r>
                    <w:rPr>
                      <w:rFonts w:hint="default" w:ascii="Times New Roman" w:hAnsi="Times New Roman" w:cs="Times New Roman"/>
                      <w:color w:val="000000"/>
                      <w:szCs w:val="21"/>
                    </w:rPr>
                    <w:t>次</w:t>
                  </w:r>
                </w:p>
              </w:tc>
            </w:tr>
            <w:tr w14:paraId="7612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0422384E">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cs="Times New Roman"/>
                      <w:color w:val="000000"/>
                      <w:szCs w:val="21"/>
                    </w:rPr>
                  </w:pPr>
                </w:p>
              </w:tc>
              <w:tc>
                <w:tcPr>
                  <w:tcW w:w="2460" w:type="dxa"/>
                  <w:vMerge w:val="continue"/>
                  <w:tcBorders>
                    <w:left w:val="single" w:color="auto" w:sz="4" w:space="0"/>
                    <w:right w:val="single" w:color="auto" w:sz="4" w:space="0"/>
                  </w:tcBorders>
                  <w:noWrap w:val="0"/>
                  <w:vAlign w:val="center"/>
                </w:tcPr>
                <w:p w14:paraId="10CFF0F5">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p>
              </w:tc>
              <w:tc>
                <w:tcPr>
                  <w:tcW w:w="2775" w:type="dxa"/>
                  <w:tcBorders>
                    <w:left w:val="single" w:color="auto" w:sz="4" w:space="0"/>
                    <w:right w:val="single" w:color="auto" w:sz="4" w:space="0"/>
                  </w:tcBorders>
                  <w:noWrap w:val="0"/>
                  <w:vAlign w:val="center"/>
                </w:tcPr>
                <w:p w14:paraId="628CF22D">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eastAsia"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颗粒物</w:t>
                  </w:r>
                </w:p>
              </w:tc>
              <w:tc>
                <w:tcPr>
                  <w:tcW w:w="1545" w:type="dxa"/>
                  <w:tcBorders>
                    <w:left w:val="single" w:color="auto" w:sz="4" w:space="0"/>
                    <w:right w:val="single" w:color="auto" w:sz="4" w:space="0"/>
                  </w:tcBorders>
                  <w:noWrap w:val="0"/>
                  <w:vAlign w:val="center"/>
                </w:tcPr>
                <w:p w14:paraId="51581EE4">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低浓度采样头</w:t>
                  </w:r>
                </w:p>
              </w:tc>
              <w:tc>
                <w:tcPr>
                  <w:tcW w:w="1224" w:type="dxa"/>
                  <w:vMerge w:val="continue"/>
                  <w:tcBorders>
                    <w:left w:val="single" w:color="auto" w:sz="4" w:space="0"/>
                    <w:right w:val="single" w:color="auto" w:sz="4" w:space="0"/>
                  </w:tcBorders>
                  <w:noWrap w:val="0"/>
                  <w:vAlign w:val="center"/>
                </w:tcPr>
                <w:p w14:paraId="7CAE601F">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r>
            <w:tr w14:paraId="7DA7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221847D3">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cs="Times New Roman"/>
                      <w:color w:val="000000"/>
                      <w:szCs w:val="21"/>
                    </w:rPr>
                  </w:pPr>
                </w:p>
              </w:tc>
              <w:tc>
                <w:tcPr>
                  <w:tcW w:w="2460" w:type="dxa"/>
                  <w:vMerge w:val="continue"/>
                  <w:tcBorders>
                    <w:left w:val="single" w:color="auto" w:sz="4" w:space="0"/>
                    <w:right w:val="single" w:color="auto" w:sz="4" w:space="0"/>
                  </w:tcBorders>
                  <w:noWrap w:val="0"/>
                  <w:vAlign w:val="center"/>
                </w:tcPr>
                <w:p w14:paraId="663BE1F4">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p>
              </w:tc>
              <w:tc>
                <w:tcPr>
                  <w:tcW w:w="2775" w:type="dxa"/>
                  <w:tcBorders>
                    <w:left w:val="single" w:color="auto" w:sz="4" w:space="0"/>
                    <w:right w:val="single" w:color="auto" w:sz="4" w:space="0"/>
                  </w:tcBorders>
                  <w:noWrap w:val="0"/>
                  <w:vAlign w:val="center"/>
                </w:tcPr>
                <w:p w14:paraId="05A45A62">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eastAsia"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二氧化硫、氮氧化物</w:t>
                  </w:r>
                </w:p>
              </w:tc>
              <w:tc>
                <w:tcPr>
                  <w:tcW w:w="1545" w:type="dxa"/>
                  <w:tcBorders>
                    <w:left w:val="single" w:color="auto" w:sz="4" w:space="0"/>
                    <w:right w:val="single" w:color="auto" w:sz="4" w:space="0"/>
                  </w:tcBorders>
                  <w:noWrap w:val="0"/>
                  <w:vAlign w:val="center"/>
                </w:tcPr>
                <w:p w14:paraId="0B71E51B">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w:t>
                  </w:r>
                </w:p>
              </w:tc>
              <w:tc>
                <w:tcPr>
                  <w:tcW w:w="1224" w:type="dxa"/>
                  <w:vMerge w:val="continue"/>
                  <w:tcBorders>
                    <w:left w:val="single" w:color="auto" w:sz="4" w:space="0"/>
                    <w:right w:val="single" w:color="auto" w:sz="4" w:space="0"/>
                  </w:tcBorders>
                  <w:noWrap w:val="0"/>
                  <w:vAlign w:val="center"/>
                </w:tcPr>
                <w:p w14:paraId="02F47318">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r>
            <w:tr w14:paraId="5672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32998C91">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cs="Times New Roman"/>
                      <w:color w:val="000000"/>
                      <w:szCs w:val="21"/>
                    </w:rPr>
                  </w:pPr>
                </w:p>
              </w:tc>
              <w:tc>
                <w:tcPr>
                  <w:tcW w:w="2460" w:type="dxa"/>
                  <w:vMerge w:val="restart"/>
                  <w:tcBorders>
                    <w:left w:val="single" w:color="auto" w:sz="4" w:space="0"/>
                    <w:right w:val="single" w:color="auto" w:sz="4" w:space="0"/>
                  </w:tcBorders>
                  <w:noWrap w:val="0"/>
                  <w:vAlign w:val="center"/>
                </w:tcPr>
                <w:p w14:paraId="6990BA1A">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磷酸钾盐车间排气筒</w:t>
                  </w:r>
                  <w:r>
                    <w:rPr>
                      <w:rFonts w:hint="default" w:ascii="Times New Roman" w:hAnsi="Times New Roman" w:cs="Times New Roman"/>
                      <w:color w:val="000000"/>
                      <w:szCs w:val="21"/>
                      <w:highlight w:val="none"/>
                      <w:lang w:eastAsia="zh-CN"/>
                    </w:rPr>
                    <w:t>，</w:t>
                  </w:r>
                </w:p>
                <w:p w14:paraId="12DC7D16">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highlight w:val="none"/>
                      <w:lang w:val="en-US" w:eastAsia="zh-CN" w:bidi="ar-SA"/>
                    </w:rPr>
                  </w:pPr>
                  <w:r>
                    <w:rPr>
                      <w:rFonts w:hint="default" w:ascii="Times New Roman" w:hAnsi="Times New Roman" w:cs="Times New Roman"/>
                      <w:color w:val="000000"/>
                      <w:szCs w:val="21"/>
                      <w:highlight w:val="none"/>
                      <w:lang w:eastAsia="zh-CN"/>
                    </w:rPr>
                    <w:t>测量孔距地高</w:t>
                  </w:r>
                  <w:r>
                    <w:rPr>
                      <w:rFonts w:hint="eastAsia" w:ascii="Times New Roman" w:hAnsi="Times New Roman" w:cs="Times New Roman"/>
                      <w:color w:val="000000"/>
                      <w:szCs w:val="21"/>
                      <w:highlight w:val="none"/>
                      <w:lang w:val="en-US" w:eastAsia="zh-CN"/>
                    </w:rPr>
                    <w:t>20</w:t>
                  </w:r>
                  <w:r>
                    <w:rPr>
                      <w:rFonts w:hint="default" w:ascii="Times New Roman" w:hAnsi="Times New Roman" w:cs="Times New Roman"/>
                      <w:color w:val="000000"/>
                      <w:szCs w:val="21"/>
                      <w:highlight w:val="none"/>
                      <w:lang w:val="en-US" w:eastAsia="zh-CN"/>
                    </w:rPr>
                    <w:t>m</w:t>
                  </w:r>
                </w:p>
              </w:tc>
              <w:tc>
                <w:tcPr>
                  <w:tcW w:w="2775" w:type="dxa"/>
                  <w:tcBorders>
                    <w:left w:val="single" w:color="auto" w:sz="4" w:space="0"/>
                    <w:right w:val="single" w:color="auto" w:sz="4" w:space="0"/>
                  </w:tcBorders>
                  <w:noWrap w:val="0"/>
                  <w:vAlign w:val="center"/>
                </w:tcPr>
                <w:p w14:paraId="6688A841">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烟气参数</w:t>
                  </w:r>
                </w:p>
              </w:tc>
              <w:tc>
                <w:tcPr>
                  <w:tcW w:w="1545" w:type="dxa"/>
                  <w:tcBorders>
                    <w:left w:val="single" w:color="auto" w:sz="4" w:space="0"/>
                    <w:right w:val="single" w:color="auto" w:sz="4" w:space="0"/>
                  </w:tcBorders>
                  <w:noWrap w:val="0"/>
                  <w:vAlign w:val="center"/>
                </w:tcPr>
                <w:p w14:paraId="59D3CB9C">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w:t>
                  </w:r>
                </w:p>
              </w:tc>
              <w:tc>
                <w:tcPr>
                  <w:tcW w:w="1224" w:type="dxa"/>
                  <w:vMerge w:val="continue"/>
                  <w:tcBorders>
                    <w:left w:val="single" w:color="auto" w:sz="4" w:space="0"/>
                    <w:right w:val="single" w:color="auto" w:sz="4" w:space="0"/>
                  </w:tcBorders>
                  <w:noWrap w:val="0"/>
                  <w:vAlign w:val="center"/>
                </w:tcPr>
                <w:p w14:paraId="3957E1D2">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r>
            <w:tr w14:paraId="4ABD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075E41E6">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cs="Times New Roman"/>
                      <w:color w:val="000000"/>
                      <w:szCs w:val="21"/>
                    </w:rPr>
                  </w:pPr>
                </w:p>
              </w:tc>
              <w:tc>
                <w:tcPr>
                  <w:tcW w:w="2460" w:type="dxa"/>
                  <w:vMerge w:val="continue"/>
                  <w:tcBorders>
                    <w:left w:val="single" w:color="auto" w:sz="4" w:space="0"/>
                    <w:right w:val="single" w:color="auto" w:sz="4" w:space="0"/>
                  </w:tcBorders>
                  <w:noWrap w:val="0"/>
                  <w:vAlign w:val="center"/>
                </w:tcPr>
                <w:p w14:paraId="7F8CB0DD">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p>
              </w:tc>
              <w:tc>
                <w:tcPr>
                  <w:tcW w:w="2775" w:type="dxa"/>
                  <w:tcBorders>
                    <w:left w:val="single" w:color="auto" w:sz="4" w:space="0"/>
                    <w:right w:val="single" w:color="auto" w:sz="4" w:space="0"/>
                  </w:tcBorders>
                  <w:noWrap w:val="0"/>
                  <w:vAlign w:val="center"/>
                </w:tcPr>
                <w:p w14:paraId="7BC08371">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颗粒物</w:t>
                  </w:r>
                </w:p>
              </w:tc>
              <w:tc>
                <w:tcPr>
                  <w:tcW w:w="1545" w:type="dxa"/>
                  <w:tcBorders>
                    <w:left w:val="single" w:color="auto" w:sz="4" w:space="0"/>
                    <w:right w:val="single" w:color="auto" w:sz="4" w:space="0"/>
                  </w:tcBorders>
                  <w:noWrap w:val="0"/>
                  <w:vAlign w:val="center"/>
                </w:tcPr>
                <w:p w14:paraId="3C79066A">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低浓度采样头</w:t>
                  </w:r>
                </w:p>
              </w:tc>
              <w:tc>
                <w:tcPr>
                  <w:tcW w:w="1224" w:type="dxa"/>
                  <w:vMerge w:val="continue"/>
                  <w:tcBorders>
                    <w:left w:val="single" w:color="auto" w:sz="4" w:space="0"/>
                    <w:right w:val="single" w:color="auto" w:sz="4" w:space="0"/>
                  </w:tcBorders>
                  <w:noWrap w:val="0"/>
                  <w:vAlign w:val="center"/>
                </w:tcPr>
                <w:p w14:paraId="5180AC16">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r>
            <w:tr w14:paraId="4465E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7B825D36">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cs="Times New Roman"/>
                      <w:color w:val="000000"/>
                      <w:szCs w:val="21"/>
                    </w:rPr>
                  </w:pPr>
                </w:p>
              </w:tc>
              <w:tc>
                <w:tcPr>
                  <w:tcW w:w="2460" w:type="dxa"/>
                  <w:vMerge w:val="continue"/>
                  <w:tcBorders>
                    <w:left w:val="single" w:color="auto" w:sz="4" w:space="0"/>
                    <w:right w:val="single" w:color="auto" w:sz="4" w:space="0"/>
                  </w:tcBorders>
                  <w:noWrap w:val="0"/>
                  <w:vAlign w:val="center"/>
                </w:tcPr>
                <w:p w14:paraId="1B9DE34D">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p>
              </w:tc>
              <w:tc>
                <w:tcPr>
                  <w:tcW w:w="2775" w:type="dxa"/>
                  <w:tcBorders>
                    <w:left w:val="single" w:color="auto" w:sz="4" w:space="0"/>
                    <w:right w:val="single" w:color="auto" w:sz="4" w:space="0"/>
                  </w:tcBorders>
                  <w:noWrap w:val="0"/>
                  <w:vAlign w:val="center"/>
                </w:tcPr>
                <w:p w14:paraId="05397FC1">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二氧化硫、氮氧化物</w:t>
                  </w:r>
                </w:p>
              </w:tc>
              <w:tc>
                <w:tcPr>
                  <w:tcW w:w="1545" w:type="dxa"/>
                  <w:tcBorders>
                    <w:left w:val="single" w:color="auto" w:sz="4" w:space="0"/>
                    <w:right w:val="single" w:color="auto" w:sz="4" w:space="0"/>
                  </w:tcBorders>
                  <w:noWrap w:val="0"/>
                  <w:vAlign w:val="center"/>
                </w:tcPr>
                <w:p w14:paraId="6AB1E78A">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w:t>
                  </w:r>
                </w:p>
              </w:tc>
              <w:tc>
                <w:tcPr>
                  <w:tcW w:w="1224" w:type="dxa"/>
                  <w:vMerge w:val="continue"/>
                  <w:tcBorders>
                    <w:left w:val="single" w:color="auto" w:sz="4" w:space="0"/>
                    <w:right w:val="single" w:color="auto" w:sz="4" w:space="0"/>
                  </w:tcBorders>
                  <w:noWrap w:val="0"/>
                  <w:vAlign w:val="center"/>
                </w:tcPr>
                <w:p w14:paraId="48A5299F">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r>
            <w:tr w14:paraId="3E575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324DFF72">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cs="Times New Roman"/>
                      <w:color w:val="000000"/>
                      <w:szCs w:val="21"/>
                    </w:rPr>
                  </w:pPr>
                </w:p>
              </w:tc>
              <w:tc>
                <w:tcPr>
                  <w:tcW w:w="2460" w:type="dxa"/>
                  <w:vMerge w:val="restart"/>
                  <w:tcBorders>
                    <w:left w:val="single" w:color="auto" w:sz="4" w:space="0"/>
                    <w:right w:val="single" w:color="auto" w:sz="4" w:space="0"/>
                  </w:tcBorders>
                  <w:noWrap w:val="0"/>
                  <w:vAlign w:val="center"/>
                </w:tcPr>
                <w:p w14:paraId="5C03E133">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复配食品添加剂车间排气筒</w:t>
                  </w:r>
                  <w:r>
                    <w:rPr>
                      <w:rFonts w:hint="default" w:ascii="Times New Roman" w:hAnsi="Times New Roman" w:cs="Times New Roman"/>
                      <w:color w:val="000000"/>
                      <w:szCs w:val="21"/>
                      <w:highlight w:val="none"/>
                      <w:lang w:eastAsia="zh-CN"/>
                    </w:rPr>
                    <w:t>，测量孔距地高</w:t>
                  </w:r>
                  <w:r>
                    <w:rPr>
                      <w:rFonts w:hint="eastAsia" w:ascii="Times New Roman" w:hAnsi="Times New Roman" w:cs="Times New Roman"/>
                      <w:color w:val="000000"/>
                      <w:szCs w:val="21"/>
                      <w:highlight w:val="none"/>
                      <w:lang w:val="en-US" w:eastAsia="zh-CN"/>
                    </w:rPr>
                    <w:t>8</w:t>
                  </w:r>
                  <w:r>
                    <w:rPr>
                      <w:rFonts w:hint="default" w:ascii="Times New Roman" w:hAnsi="Times New Roman" w:cs="Times New Roman"/>
                      <w:color w:val="000000"/>
                      <w:szCs w:val="21"/>
                      <w:highlight w:val="none"/>
                      <w:lang w:val="en-US" w:eastAsia="zh-CN"/>
                    </w:rPr>
                    <w:t>m</w:t>
                  </w:r>
                </w:p>
              </w:tc>
              <w:tc>
                <w:tcPr>
                  <w:tcW w:w="2775" w:type="dxa"/>
                  <w:tcBorders>
                    <w:left w:val="single" w:color="auto" w:sz="4" w:space="0"/>
                    <w:right w:val="single" w:color="auto" w:sz="4" w:space="0"/>
                  </w:tcBorders>
                  <w:noWrap w:val="0"/>
                  <w:vAlign w:val="center"/>
                </w:tcPr>
                <w:p w14:paraId="40485AC9">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烟气参数</w:t>
                  </w:r>
                </w:p>
              </w:tc>
              <w:tc>
                <w:tcPr>
                  <w:tcW w:w="1545" w:type="dxa"/>
                  <w:tcBorders>
                    <w:left w:val="single" w:color="auto" w:sz="4" w:space="0"/>
                    <w:right w:val="single" w:color="auto" w:sz="4" w:space="0"/>
                  </w:tcBorders>
                  <w:noWrap w:val="0"/>
                  <w:vAlign w:val="center"/>
                </w:tcPr>
                <w:p w14:paraId="6799CC1A">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w:t>
                  </w:r>
                </w:p>
              </w:tc>
              <w:tc>
                <w:tcPr>
                  <w:tcW w:w="1224" w:type="dxa"/>
                  <w:vMerge w:val="continue"/>
                  <w:tcBorders>
                    <w:left w:val="single" w:color="auto" w:sz="4" w:space="0"/>
                    <w:right w:val="single" w:color="auto" w:sz="4" w:space="0"/>
                  </w:tcBorders>
                  <w:noWrap w:val="0"/>
                  <w:vAlign w:val="center"/>
                </w:tcPr>
                <w:p w14:paraId="3C0D42B2">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r>
            <w:tr w14:paraId="394B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6DA04BD1">
                  <w:pPr>
                    <w:pStyle w:val="22"/>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auto"/>
                    <w:outlineLvl w:val="9"/>
                    <w:rPr>
                      <w:rFonts w:hint="default" w:ascii="Times New Roman" w:hAnsi="Times New Roman" w:cs="Times New Roman"/>
                      <w:color w:val="000000"/>
                      <w:szCs w:val="21"/>
                    </w:rPr>
                  </w:pPr>
                </w:p>
              </w:tc>
              <w:tc>
                <w:tcPr>
                  <w:tcW w:w="2460" w:type="dxa"/>
                  <w:vMerge w:val="continue"/>
                  <w:tcBorders>
                    <w:left w:val="single" w:color="auto" w:sz="4" w:space="0"/>
                    <w:right w:val="single" w:color="auto" w:sz="4" w:space="0"/>
                  </w:tcBorders>
                  <w:noWrap w:val="0"/>
                  <w:vAlign w:val="center"/>
                </w:tcPr>
                <w:p w14:paraId="7DB1908D">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p>
              </w:tc>
              <w:tc>
                <w:tcPr>
                  <w:tcW w:w="2775" w:type="dxa"/>
                  <w:tcBorders>
                    <w:left w:val="single" w:color="auto" w:sz="4" w:space="0"/>
                    <w:right w:val="single" w:color="auto" w:sz="4" w:space="0"/>
                  </w:tcBorders>
                  <w:noWrap w:val="0"/>
                  <w:vAlign w:val="center"/>
                </w:tcPr>
                <w:p w14:paraId="01CF2670">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color w:val="000000"/>
                      <w:kern w:val="0"/>
                      <w:sz w:val="21"/>
                      <w:szCs w:val="21"/>
                      <w:u w:val="none"/>
                      <w:lang w:val="en-US" w:eastAsia="zh-CN" w:bidi="ar"/>
                    </w:rPr>
                    <w:t>颗粒物</w:t>
                  </w:r>
                </w:p>
              </w:tc>
              <w:tc>
                <w:tcPr>
                  <w:tcW w:w="1545" w:type="dxa"/>
                  <w:tcBorders>
                    <w:left w:val="single" w:color="auto" w:sz="4" w:space="0"/>
                    <w:right w:val="single" w:color="auto" w:sz="4" w:space="0"/>
                  </w:tcBorders>
                  <w:noWrap w:val="0"/>
                  <w:vAlign w:val="center"/>
                </w:tcPr>
                <w:p w14:paraId="3243C306">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低浓度采样头</w:t>
                  </w:r>
                </w:p>
              </w:tc>
              <w:tc>
                <w:tcPr>
                  <w:tcW w:w="1224" w:type="dxa"/>
                  <w:vMerge w:val="continue"/>
                  <w:tcBorders>
                    <w:left w:val="single" w:color="auto" w:sz="4" w:space="0"/>
                    <w:right w:val="single" w:color="auto" w:sz="4" w:space="0"/>
                  </w:tcBorders>
                  <w:noWrap w:val="0"/>
                  <w:vAlign w:val="center"/>
                </w:tcPr>
                <w:p w14:paraId="0681A6FA">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p>
              </w:tc>
            </w:tr>
            <w:tr w14:paraId="03A5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tcBorders>
                    <w:left w:val="single" w:color="auto" w:sz="4" w:space="0"/>
                    <w:right w:val="single" w:color="auto" w:sz="4" w:space="0"/>
                  </w:tcBorders>
                  <w:noWrap w:val="0"/>
                  <w:vAlign w:val="center"/>
                </w:tcPr>
                <w:p w14:paraId="7698E928">
                  <w:pPr>
                    <w:pStyle w:val="22"/>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eastAsia="zh-CN"/>
                    </w:rPr>
                  </w:pPr>
                  <w:r>
                    <w:rPr>
                      <w:rFonts w:hint="default" w:ascii="Times New Roman" w:hAnsi="Times New Roman" w:cs="Times New Roman"/>
                      <w:color w:val="000000"/>
                      <w:szCs w:val="21"/>
                      <w:lang w:eastAsia="zh-CN"/>
                    </w:rPr>
                    <w:t>无组织</w:t>
                  </w:r>
                </w:p>
                <w:p w14:paraId="45734676">
                  <w:pPr>
                    <w:pStyle w:val="22"/>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eastAsia="zh-CN"/>
                    </w:rPr>
                    <w:t>废气</w:t>
                  </w:r>
                </w:p>
              </w:tc>
              <w:tc>
                <w:tcPr>
                  <w:tcW w:w="2460" w:type="dxa"/>
                  <w:tcBorders>
                    <w:left w:val="single" w:color="auto" w:sz="4" w:space="0"/>
                    <w:right w:val="single" w:color="auto" w:sz="4" w:space="0"/>
                  </w:tcBorders>
                  <w:noWrap w:val="0"/>
                  <w:vAlign w:val="center"/>
                </w:tcPr>
                <w:p w14:paraId="10B63CB0">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1#厂界</w:t>
                  </w:r>
                  <w:r>
                    <w:rPr>
                      <w:rFonts w:hint="default" w:ascii="Times New Roman" w:hAnsi="Times New Roman" w:cs="Times New Roman"/>
                      <w:color w:val="000000"/>
                      <w:szCs w:val="21"/>
                      <w:lang w:eastAsia="zh-CN"/>
                    </w:rPr>
                    <w:t>上风向</w:t>
                  </w:r>
                  <w:r>
                    <w:rPr>
                      <w:rFonts w:hint="eastAsia" w:ascii="Times New Roman" w:hAnsi="Times New Roman" w:cs="Times New Roman"/>
                      <w:color w:val="000000"/>
                      <w:szCs w:val="21"/>
                      <w:lang w:val="en-US" w:eastAsia="zh-CN"/>
                    </w:rPr>
                    <w:t>约5m</w:t>
                  </w:r>
                  <w:r>
                    <w:rPr>
                      <w:rFonts w:hint="default" w:ascii="Times New Roman" w:hAnsi="Times New Roman" w:cs="Times New Roman"/>
                      <w:color w:val="000000"/>
                      <w:szCs w:val="21"/>
                      <w:lang w:eastAsia="zh-CN"/>
                    </w:rPr>
                    <w:t>、</w:t>
                  </w:r>
                </w:p>
                <w:p w14:paraId="3410CD98">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2#厂界下风向</w:t>
                  </w:r>
                  <w:r>
                    <w:rPr>
                      <w:rFonts w:hint="eastAsia" w:ascii="Times New Roman" w:hAnsi="Times New Roman" w:cs="Times New Roman"/>
                      <w:color w:val="000000"/>
                      <w:szCs w:val="21"/>
                      <w:lang w:val="en-US" w:eastAsia="zh-CN"/>
                    </w:rPr>
                    <w:t>约6m</w:t>
                  </w:r>
                  <w:r>
                    <w:rPr>
                      <w:rFonts w:hint="default" w:ascii="Times New Roman" w:hAnsi="Times New Roman" w:cs="Times New Roman"/>
                      <w:color w:val="000000"/>
                      <w:szCs w:val="21"/>
                      <w:lang w:val="en-US" w:eastAsia="zh-CN"/>
                    </w:rPr>
                    <w:t>、</w:t>
                  </w:r>
                </w:p>
                <w:p w14:paraId="58C7809F">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3#厂界下风向</w:t>
                  </w:r>
                  <w:r>
                    <w:rPr>
                      <w:rFonts w:hint="eastAsia" w:ascii="Times New Roman" w:hAnsi="Times New Roman" w:cs="Times New Roman"/>
                      <w:color w:val="000000"/>
                      <w:szCs w:val="21"/>
                      <w:lang w:val="en-US" w:eastAsia="zh-CN"/>
                    </w:rPr>
                    <w:t>约6m</w:t>
                  </w:r>
                  <w:r>
                    <w:rPr>
                      <w:rFonts w:hint="default" w:ascii="Times New Roman" w:hAnsi="Times New Roman" w:cs="Times New Roman"/>
                      <w:color w:val="000000"/>
                      <w:szCs w:val="21"/>
                      <w:lang w:val="en-US" w:eastAsia="zh-CN"/>
                    </w:rPr>
                    <w:t>、</w:t>
                  </w:r>
                </w:p>
                <w:p w14:paraId="545C1DFB">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szCs w:val="21"/>
                      <w:lang w:val="en-US" w:eastAsia="zh-CN"/>
                    </w:rPr>
                    <w:t>4</w:t>
                  </w:r>
                  <w:r>
                    <w:rPr>
                      <w:rFonts w:hint="default" w:ascii="Times New Roman" w:hAnsi="Times New Roman" w:cs="Times New Roman"/>
                      <w:color w:val="000000"/>
                      <w:szCs w:val="21"/>
                      <w:lang w:val="en-US" w:eastAsia="zh-CN"/>
                    </w:rPr>
                    <w:t>#厂界下风向</w:t>
                  </w:r>
                  <w:r>
                    <w:rPr>
                      <w:rFonts w:hint="eastAsia" w:ascii="Times New Roman" w:hAnsi="Times New Roman" w:cs="Times New Roman"/>
                      <w:color w:val="000000"/>
                      <w:szCs w:val="21"/>
                      <w:lang w:val="en-US" w:eastAsia="zh-CN"/>
                    </w:rPr>
                    <w:t>约6m</w:t>
                  </w:r>
                </w:p>
              </w:tc>
              <w:tc>
                <w:tcPr>
                  <w:tcW w:w="2775" w:type="dxa"/>
                  <w:tcBorders>
                    <w:left w:val="single" w:color="auto" w:sz="4" w:space="0"/>
                    <w:right w:val="single" w:color="auto" w:sz="4" w:space="0"/>
                  </w:tcBorders>
                  <w:noWrap w:val="0"/>
                  <w:vAlign w:val="center"/>
                </w:tcPr>
                <w:p w14:paraId="7BDDEBC3">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eastAsia"/>
                      <w:color w:val="000000"/>
                      <w:szCs w:val="21"/>
                      <w:lang w:val="en-US" w:eastAsia="zh-CN"/>
                    </w:rPr>
                    <w:t>颗粒物</w:t>
                  </w:r>
                </w:p>
              </w:tc>
              <w:tc>
                <w:tcPr>
                  <w:tcW w:w="1545" w:type="dxa"/>
                  <w:tcBorders>
                    <w:left w:val="single" w:color="auto" w:sz="4" w:space="0"/>
                    <w:right w:val="single" w:color="auto" w:sz="4" w:space="0"/>
                  </w:tcBorders>
                  <w:noWrap w:val="0"/>
                  <w:vAlign w:val="center"/>
                </w:tcPr>
                <w:p w14:paraId="4EAB06F3">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eastAsia"/>
                      <w:color w:val="000000"/>
                      <w:szCs w:val="21"/>
                      <w:lang w:eastAsia="zh-CN"/>
                    </w:rPr>
                    <w:t>滤膜</w:t>
                  </w:r>
                </w:p>
              </w:tc>
              <w:tc>
                <w:tcPr>
                  <w:tcW w:w="1224" w:type="dxa"/>
                  <w:tcBorders>
                    <w:left w:val="single" w:color="auto" w:sz="4" w:space="0"/>
                    <w:right w:val="single" w:color="auto" w:sz="4" w:space="0"/>
                  </w:tcBorders>
                  <w:noWrap w:val="0"/>
                  <w:vAlign w:val="center"/>
                </w:tcPr>
                <w:p w14:paraId="39EAC61C">
                  <w:pPr>
                    <w:pStyle w:val="22"/>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w:t>
                  </w:r>
                  <w:r>
                    <w:rPr>
                      <w:rFonts w:hint="default" w:ascii="Times New Roman" w:hAnsi="Times New Roman" w:cs="Times New Roman"/>
                      <w:color w:val="000000"/>
                      <w:szCs w:val="21"/>
                      <w:lang w:val="en-US" w:eastAsia="zh-CN"/>
                    </w:rPr>
                    <w:t>2</w:t>
                  </w:r>
                  <w:r>
                    <w:rPr>
                      <w:rFonts w:hint="default" w:ascii="Times New Roman" w:hAnsi="Times New Roman" w:cs="Times New Roman"/>
                      <w:color w:val="000000"/>
                      <w:szCs w:val="21"/>
                    </w:rPr>
                    <w:t>天</w:t>
                  </w:r>
                </w:p>
                <w:p w14:paraId="0750E90E">
                  <w:pPr>
                    <w:pStyle w:val="30"/>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1天3</w:t>
                  </w:r>
                  <w:r>
                    <w:rPr>
                      <w:rFonts w:hint="default" w:ascii="Times New Roman" w:hAnsi="Times New Roman" w:cs="Times New Roman"/>
                      <w:color w:val="000000"/>
                      <w:szCs w:val="21"/>
                    </w:rPr>
                    <w:t>次</w:t>
                  </w:r>
                </w:p>
              </w:tc>
            </w:tr>
            <w:tr w14:paraId="2DD4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restart"/>
                  <w:tcBorders>
                    <w:left w:val="single" w:color="auto" w:sz="4" w:space="0"/>
                    <w:right w:val="single" w:color="auto" w:sz="4" w:space="0"/>
                  </w:tcBorders>
                  <w:noWrap w:val="0"/>
                  <w:vAlign w:val="center"/>
                </w:tcPr>
                <w:p w14:paraId="3FB13066">
                  <w:pPr>
                    <w:pStyle w:val="22"/>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噪声</w:t>
                  </w:r>
                </w:p>
              </w:tc>
              <w:tc>
                <w:tcPr>
                  <w:tcW w:w="2460" w:type="dxa"/>
                  <w:tcBorders>
                    <w:left w:val="single" w:color="auto" w:sz="4" w:space="0"/>
                    <w:right w:val="single" w:color="auto" w:sz="4" w:space="0"/>
                  </w:tcBorders>
                  <w:noWrap w:val="0"/>
                  <w:vAlign w:val="center"/>
                </w:tcPr>
                <w:p w14:paraId="6843337D">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1#项目厂界南侧外1m</w:t>
                  </w:r>
                </w:p>
              </w:tc>
              <w:tc>
                <w:tcPr>
                  <w:tcW w:w="2775" w:type="dxa"/>
                  <w:vMerge w:val="restart"/>
                  <w:tcBorders>
                    <w:top w:val="single" w:color="auto" w:sz="4" w:space="0"/>
                    <w:left w:val="single" w:color="auto" w:sz="4" w:space="0"/>
                    <w:right w:val="single" w:color="auto" w:sz="4" w:space="0"/>
                  </w:tcBorders>
                  <w:noWrap w:val="0"/>
                  <w:vAlign w:val="center"/>
                </w:tcPr>
                <w:p w14:paraId="1A07B1A2">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rPr>
                    <w:t>等效连续A声级（</w:t>
                  </w:r>
                  <w:r>
                    <w:rPr>
                      <w:rFonts w:hint="default" w:ascii="Times New Roman" w:hAnsi="Times New Roman" w:cs="Times New Roman"/>
                      <w:i/>
                      <w:iCs/>
                      <w:color w:val="000000"/>
                      <w:szCs w:val="21"/>
                    </w:rPr>
                    <w:t>L</w:t>
                  </w:r>
                  <w:r>
                    <w:rPr>
                      <w:rFonts w:hint="default" w:ascii="Times New Roman" w:hAnsi="Times New Roman" w:cs="Times New Roman"/>
                      <w:color w:val="000000"/>
                      <w:szCs w:val="21"/>
                      <w:vertAlign w:val="subscript"/>
                    </w:rPr>
                    <w:t>eq</w:t>
                  </w:r>
                  <w:r>
                    <w:rPr>
                      <w:rFonts w:hint="default" w:ascii="Times New Roman" w:hAnsi="Times New Roman" w:cs="Times New Roman"/>
                      <w:color w:val="000000"/>
                      <w:szCs w:val="21"/>
                    </w:rPr>
                    <w:t>）</w:t>
                  </w:r>
                </w:p>
              </w:tc>
              <w:tc>
                <w:tcPr>
                  <w:tcW w:w="1545" w:type="dxa"/>
                  <w:vMerge w:val="restart"/>
                  <w:tcBorders>
                    <w:left w:val="single" w:color="auto" w:sz="4" w:space="0"/>
                    <w:right w:val="single" w:color="auto" w:sz="4" w:space="0"/>
                  </w:tcBorders>
                  <w:noWrap w:val="0"/>
                  <w:vAlign w:val="center"/>
                </w:tcPr>
                <w:p w14:paraId="2B12D612">
                  <w:pPr>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224" w:type="dxa"/>
                  <w:vMerge w:val="restart"/>
                  <w:tcBorders>
                    <w:left w:val="single" w:color="auto" w:sz="4" w:space="0"/>
                    <w:right w:val="single" w:color="auto" w:sz="4" w:space="0"/>
                  </w:tcBorders>
                  <w:noWrap w:val="0"/>
                  <w:vAlign w:val="center"/>
                </w:tcPr>
                <w:p w14:paraId="6E20840B">
                  <w:pPr>
                    <w:pStyle w:val="22"/>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w:t>
                  </w:r>
                  <w:r>
                    <w:rPr>
                      <w:rFonts w:hint="default" w:ascii="Times New Roman" w:hAnsi="Times New Roman" w:cs="Times New Roman"/>
                      <w:color w:val="000000"/>
                      <w:szCs w:val="21"/>
                      <w:lang w:val="en-US" w:eastAsia="zh-CN"/>
                    </w:rPr>
                    <w:t>2</w:t>
                  </w:r>
                  <w:r>
                    <w:rPr>
                      <w:rFonts w:hint="default" w:ascii="Times New Roman" w:hAnsi="Times New Roman" w:cs="Times New Roman"/>
                      <w:color w:val="000000"/>
                      <w:szCs w:val="21"/>
                    </w:rPr>
                    <w:t>天</w:t>
                  </w:r>
                </w:p>
                <w:p w14:paraId="441E1C2F">
                  <w:pPr>
                    <w:pStyle w:val="22"/>
                    <w:keepNext w:val="0"/>
                    <w:keepLines w:val="0"/>
                    <w:pageBreakBefore w:val="0"/>
                    <w:widowControl/>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昼</w:t>
                  </w:r>
                  <w:r>
                    <w:rPr>
                      <w:rFonts w:hint="default" w:ascii="Times New Roman" w:hAnsi="Times New Roman" w:cs="Times New Roman"/>
                      <w:color w:val="000000"/>
                      <w:szCs w:val="21"/>
                      <w:lang w:eastAsia="zh-CN"/>
                    </w:rPr>
                    <w:t>夜各</w:t>
                  </w:r>
                  <w:r>
                    <w:rPr>
                      <w:rFonts w:hint="default" w:ascii="Times New Roman" w:hAnsi="Times New Roman" w:cs="Times New Roman"/>
                      <w:color w:val="000000"/>
                      <w:szCs w:val="21"/>
                      <w:lang w:val="en-US" w:eastAsia="zh-CN"/>
                    </w:rPr>
                    <w:t>1</w:t>
                  </w:r>
                  <w:r>
                    <w:rPr>
                      <w:rFonts w:hint="default" w:ascii="Times New Roman" w:hAnsi="Times New Roman" w:cs="Times New Roman"/>
                      <w:color w:val="000000"/>
                      <w:szCs w:val="21"/>
                    </w:rPr>
                    <w:t>次</w:t>
                  </w:r>
                </w:p>
              </w:tc>
            </w:tr>
            <w:tr w14:paraId="7D1E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0B5030F1">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cs="Times New Roman"/>
                      <w:color w:val="000000"/>
                    </w:rPr>
                  </w:pPr>
                </w:p>
              </w:tc>
              <w:tc>
                <w:tcPr>
                  <w:tcW w:w="2460" w:type="dxa"/>
                  <w:tcBorders>
                    <w:left w:val="single" w:color="auto" w:sz="4" w:space="0"/>
                    <w:right w:val="single" w:color="auto" w:sz="4" w:space="0"/>
                  </w:tcBorders>
                  <w:noWrap w:val="0"/>
                  <w:vAlign w:val="center"/>
                </w:tcPr>
                <w:p w14:paraId="00F06C3D">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2#项目厂界西侧外1m</w:t>
                  </w:r>
                </w:p>
              </w:tc>
              <w:tc>
                <w:tcPr>
                  <w:tcW w:w="2775" w:type="dxa"/>
                  <w:vMerge w:val="continue"/>
                  <w:tcBorders>
                    <w:left w:val="single" w:color="auto" w:sz="4" w:space="0"/>
                    <w:right w:val="single" w:color="auto" w:sz="4" w:space="0"/>
                  </w:tcBorders>
                  <w:noWrap w:val="0"/>
                  <w:vAlign w:val="center"/>
                </w:tcPr>
                <w:p w14:paraId="4460071D">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p>
              </w:tc>
              <w:tc>
                <w:tcPr>
                  <w:tcW w:w="1545" w:type="dxa"/>
                  <w:vMerge w:val="continue"/>
                  <w:tcBorders>
                    <w:left w:val="single" w:color="auto" w:sz="4" w:space="0"/>
                    <w:right w:val="single" w:color="auto" w:sz="4" w:space="0"/>
                  </w:tcBorders>
                  <w:noWrap w:val="0"/>
                  <w:vAlign w:val="center"/>
                </w:tcPr>
                <w:p w14:paraId="4206FDBD">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p>
              </w:tc>
              <w:tc>
                <w:tcPr>
                  <w:tcW w:w="1224" w:type="dxa"/>
                  <w:vMerge w:val="continue"/>
                  <w:tcBorders>
                    <w:left w:val="single" w:color="auto" w:sz="4" w:space="0"/>
                    <w:right w:val="single" w:color="auto" w:sz="4" w:space="0"/>
                  </w:tcBorders>
                  <w:noWrap w:val="0"/>
                  <w:vAlign w:val="center"/>
                </w:tcPr>
                <w:p w14:paraId="655EDF62">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p>
              </w:tc>
            </w:tr>
            <w:tr w14:paraId="33A3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627F9CEA">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p>
              </w:tc>
              <w:tc>
                <w:tcPr>
                  <w:tcW w:w="2460" w:type="dxa"/>
                  <w:tcBorders>
                    <w:left w:val="single" w:color="auto" w:sz="4" w:space="0"/>
                    <w:right w:val="single" w:color="auto" w:sz="4" w:space="0"/>
                  </w:tcBorders>
                  <w:noWrap w:val="0"/>
                  <w:vAlign w:val="center"/>
                </w:tcPr>
                <w:p w14:paraId="46DC047B">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3#项目厂界北侧外1m</w:t>
                  </w:r>
                </w:p>
              </w:tc>
              <w:tc>
                <w:tcPr>
                  <w:tcW w:w="2775" w:type="dxa"/>
                  <w:vMerge w:val="continue"/>
                  <w:tcBorders>
                    <w:left w:val="single" w:color="auto" w:sz="4" w:space="0"/>
                    <w:right w:val="single" w:color="auto" w:sz="4" w:space="0"/>
                  </w:tcBorders>
                  <w:noWrap w:val="0"/>
                  <w:vAlign w:val="center"/>
                </w:tcPr>
                <w:p w14:paraId="5BEA5D14">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p>
              </w:tc>
              <w:tc>
                <w:tcPr>
                  <w:tcW w:w="1545" w:type="dxa"/>
                  <w:vMerge w:val="continue"/>
                  <w:tcBorders>
                    <w:left w:val="single" w:color="auto" w:sz="4" w:space="0"/>
                    <w:right w:val="single" w:color="auto" w:sz="4" w:space="0"/>
                  </w:tcBorders>
                  <w:noWrap w:val="0"/>
                  <w:vAlign w:val="center"/>
                </w:tcPr>
                <w:p w14:paraId="5E2DD8EF">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p>
              </w:tc>
              <w:tc>
                <w:tcPr>
                  <w:tcW w:w="1224" w:type="dxa"/>
                  <w:vMerge w:val="continue"/>
                  <w:tcBorders>
                    <w:left w:val="single" w:color="auto" w:sz="4" w:space="0"/>
                    <w:right w:val="single" w:color="auto" w:sz="4" w:space="0"/>
                  </w:tcBorders>
                  <w:noWrap w:val="0"/>
                  <w:vAlign w:val="center"/>
                </w:tcPr>
                <w:p w14:paraId="2C26D815">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p>
              </w:tc>
            </w:tr>
            <w:tr w14:paraId="66D6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tcBorders>
                    <w:left w:val="single" w:color="auto" w:sz="4" w:space="0"/>
                    <w:right w:val="single" w:color="auto" w:sz="4" w:space="0"/>
                  </w:tcBorders>
                  <w:noWrap w:val="0"/>
                  <w:vAlign w:val="center"/>
                </w:tcPr>
                <w:p w14:paraId="3762DB2A">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p>
              </w:tc>
              <w:tc>
                <w:tcPr>
                  <w:tcW w:w="2460" w:type="dxa"/>
                  <w:tcBorders>
                    <w:left w:val="single" w:color="auto" w:sz="4" w:space="0"/>
                    <w:right w:val="single" w:color="auto" w:sz="4" w:space="0"/>
                  </w:tcBorders>
                  <w:noWrap w:val="0"/>
                  <w:vAlign w:val="center"/>
                </w:tcPr>
                <w:p w14:paraId="2B1F032F">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4#项目厂界东侧外1m</w:t>
                  </w:r>
                </w:p>
              </w:tc>
              <w:tc>
                <w:tcPr>
                  <w:tcW w:w="2775" w:type="dxa"/>
                  <w:vMerge w:val="continue"/>
                  <w:tcBorders>
                    <w:left w:val="single" w:color="auto" w:sz="4" w:space="0"/>
                    <w:right w:val="single" w:color="auto" w:sz="4" w:space="0"/>
                  </w:tcBorders>
                  <w:noWrap w:val="0"/>
                  <w:vAlign w:val="center"/>
                </w:tcPr>
                <w:p w14:paraId="5B4AFAF3">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p>
              </w:tc>
              <w:tc>
                <w:tcPr>
                  <w:tcW w:w="1545" w:type="dxa"/>
                  <w:vMerge w:val="continue"/>
                  <w:tcBorders>
                    <w:left w:val="single" w:color="auto" w:sz="4" w:space="0"/>
                    <w:right w:val="single" w:color="auto" w:sz="4" w:space="0"/>
                  </w:tcBorders>
                  <w:noWrap w:val="0"/>
                  <w:vAlign w:val="center"/>
                </w:tcPr>
                <w:p w14:paraId="6903DE0C">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p>
              </w:tc>
              <w:tc>
                <w:tcPr>
                  <w:tcW w:w="1224" w:type="dxa"/>
                  <w:vMerge w:val="continue"/>
                  <w:tcBorders>
                    <w:left w:val="single" w:color="auto" w:sz="4" w:space="0"/>
                    <w:right w:val="single" w:color="auto" w:sz="4" w:space="0"/>
                  </w:tcBorders>
                  <w:noWrap w:val="0"/>
                  <w:vAlign w:val="center"/>
                </w:tcPr>
                <w:p w14:paraId="5AFAAD49">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highlight w:val="none"/>
                      <w:lang w:val="en-US" w:eastAsia="zh-CN"/>
                    </w:rPr>
                  </w:pPr>
                </w:p>
              </w:tc>
            </w:tr>
          </w:tbl>
          <w:p w14:paraId="64B2D330">
            <w:pPr>
              <w:pStyle w:val="35"/>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
                <w:bCs/>
                <w:szCs w:val="21"/>
              </w:rPr>
            </w:pPr>
          </w:p>
          <w:p w14:paraId="659EF8D1">
            <w:pPr>
              <w:pStyle w:val="35"/>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
                <w:bCs/>
                <w:szCs w:val="21"/>
              </w:rPr>
            </w:pPr>
          </w:p>
          <w:p w14:paraId="5F6B7B2C">
            <w:pPr>
              <w:pStyle w:val="35"/>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
                <w:bCs/>
                <w:szCs w:val="21"/>
              </w:rPr>
            </w:pPr>
          </w:p>
          <w:p w14:paraId="62B7C723">
            <w:pPr>
              <w:pStyle w:val="35"/>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
                <w:bCs/>
                <w:szCs w:val="21"/>
              </w:rPr>
            </w:pPr>
          </w:p>
          <w:p w14:paraId="7CECE835">
            <w:pPr>
              <w:spacing w:line="360" w:lineRule="auto"/>
              <w:rPr>
                <w:sz w:val="24"/>
              </w:rPr>
            </w:pPr>
          </w:p>
        </w:tc>
      </w:tr>
    </w:tbl>
    <w:p w14:paraId="77E29E65">
      <w:pPr>
        <w:ind w:firstLine="643" w:firstLineChars="200"/>
        <w:jc w:val="center"/>
        <w:rPr>
          <w:rFonts w:eastAsia="仿宋"/>
          <w:b/>
          <w:bCs/>
          <w:sz w:val="32"/>
        </w:rPr>
        <w:sectPr>
          <w:pgSz w:w="11906" w:h="16838"/>
          <w:pgMar w:top="1440" w:right="1080" w:bottom="1440" w:left="1080" w:header="851" w:footer="992" w:gutter="0"/>
          <w:cols w:space="425" w:num="1"/>
          <w:docGrid w:type="lines" w:linePitch="312" w:charSpace="0"/>
        </w:sectPr>
      </w:pPr>
    </w:p>
    <w:p w14:paraId="3089DEEE">
      <w:pPr>
        <w:rPr>
          <w:b/>
          <w:sz w:val="32"/>
          <w:szCs w:val="32"/>
        </w:rPr>
      </w:pPr>
      <w:r>
        <w:rPr>
          <w:b/>
          <w:sz w:val="32"/>
          <w:szCs w:val="32"/>
        </w:rPr>
        <w:t>表七</w:t>
      </w:r>
    </w:p>
    <w:tbl>
      <w:tblPr>
        <w:tblStyle w:val="14"/>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4CB2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342355D4">
            <w:pPr>
              <w:spacing w:line="360" w:lineRule="auto"/>
              <w:rPr>
                <w:b/>
                <w:bCs/>
                <w:sz w:val="28"/>
                <w:szCs w:val="28"/>
              </w:rPr>
            </w:pPr>
            <w:r>
              <w:rPr>
                <w:b/>
                <w:bCs/>
                <w:sz w:val="28"/>
                <w:szCs w:val="28"/>
              </w:rPr>
              <w:t>验收监测期间生产工况记录：</w:t>
            </w:r>
          </w:p>
          <w:p w14:paraId="6584CDAD">
            <w:pPr>
              <w:spacing w:line="360" w:lineRule="auto"/>
              <w:ind w:firstLine="482" w:firstLineChars="200"/>
              <w:rPr>
                <w:rFonts w:eastAsiaTheme="minorEastAsia"/>
                <w:b/>
                <w:sz w:val="24"/>
              </w:rPr>
            </w:pPr>
            <w:r>
              <w:rPr>
                <w:rFonts w:eastAsiaTheme="minorEastAsia"/>
                <w:b/>
                <w:sz w:val="24"/>
              </w:rPr>
              <w:t>7.1生产工况</w:t>
            </w:r>
          </w:p>
          <w:p w14:paraId="245EC6AA">
            <w:pPr>
              <w:spacing w:line="360" w:lineRule="auto"/>
              <w:ind w:firstLine="480" w:firstLineChars="200"/>
              <w:rPr>
                <w:rFonts w:eastAsiaTheme="minorEastAsia"/>
                <w:sz w:val="24"/>
              </w:rPr>
            </w:pPr>
            <w:r>
              <w:rPr>
                <w:rFonts w:eastAsiaTheme="minorEastAsia"/>
                <w:sz w:val="24"/>
              </w:rPr>
              <w:t>验收监测期间，应及时监督生产工况，主要设备的生产工艺指标应严格控制在要求范围内，保证连续、稳定、正常生产</w:t>
            </w:r>
            <w:r>
              <w:rPr>
                <w:rFonts w:hint="eastAsia" w:eastAsiaTheme="minorEastAsia"/>
                <w:sz w:val="24"/>
                <w:lang w:eastAsia="zh-CN"/>
              </w:rPr>
              <w:t>，</w:t>
            </w:r>
            <w:r>
              <w:rPr>
                <w:rFonts w:eastAsiaTheme="minorEastAsia"/>
                <w:sz w:val="24"/>
              </w:rPr>
              <w:t>并保证与项目配套的环保设施正常运行。</w:t>
            </w:r>
          </w:p>
          <w:p w14:paraId="3162DE4D">
            <w:pPr>
              <w:spacing w:line="360" w:lineRule="auto"/>
              <w:ind w:firstLine="480" w:firstLineChars="200"/>
              <w:rPr>
                <w:rFonts w:ascii="Times New Roman" w:hAnsi="Times New Roman" w:eastAsiaTheme="minorEastAsia"/>
                <w:sz w:val="24"/>
              </w:rPr>
            </w:pPr>
            <w:r>
              <w:rPr>
                <w:rFonts w:hint="default" w:ascii="Times New Roman" w:hAnsi="Times New Roman" w:cs="Times New Roman" w:eastAsiaTheme="minorEastAsia"/>
                <w:sz w:val="24"/>
                <w:lang w:val="en-US" w:eastAsia="zh-CN"/>
              </w:rPr>
              <w:t>本次验收监测期间项目生产设备运行稳定，环保设施运行正常</w:t>
            </w:r>
            <w:r>
              <w:rPr>
                <w:rFonts w:eastAsiaTheme="minorEastAsia"/>
                <w:sz w:val="24"/>
              </w:rPr>
              <w:t>。</w:t>
            </w:r>
          </w:p>
        </w:tc>
      </w:tr>
      <w:tr w14:paraId="00EB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3" w:hRule="atLeast"/>
        </w:trPr>
        <w:tc>
          <w:tcPr>
            <w:tcW w:w="9962" w:type="dxa"/>
            <w:vAlign w:val="center"/>
          </w:tcPr>
          <w:p w14:paraId="7CD56466">
            <w:pPr>
              <w:spacing w:line="360" w:lineRule="auto"/>
              <w:rPr>
                <w:b/>
                <w:bCs/>
                <w:sz w:val="28"/>
                <w:szCs w:val="28"/>
              </w:rPr>
            </w:pPr>
            <w:r>
              <w:rPr>
                <w:b/>
                <w:bCs/>
                <w:sz w:val="28"/>
                <w:szCs w:val="28"/>
              </w:rPr>
              <w:t>验收监测结果：</w:t>
            </w:r>
          </w:p>
          <w:p w14:paraId="65B1BCED">
            <w:pPr>
              <w:spacing w:line="360" w:lineRule="auto"/>
              <w:ind w:firstLine="482" w:firstLineChars="200"/>
              <w:rPr>
                <w:rFonts w:eastAsiaTheme="minorEastAsia"/>
                <w:sz w:val="24"/>
              </w:rPr>
            </w:pPr>
            <w:r>
              <w:rPr>
                <w:rFonts w:eastAsiaTheme="minorEastAsia"/>
                <w:b/>
                <w:sz w:val="24"/>
              </w:rPr>
              <w:t>7.2污染物达标排放监测结果</w:t>
            </w:r>
          </w:p>
          <w:p w14:paraId="6ED5F7F4">
            <w:pPr>
              <w:spacing w:line="360" w:lineRule="auto"/>
              <w:ind w:firstLine="480" w:firstLineChars="200"/>
              <w:rPr>
                <w:rFonts w:eastAsiaTheme="minorEastAsia"/>
                <w:sz w:val="24"/>
              </w:rPr>
            </w:pPr>
            <w:r>
              <w:rPr>
                <w:rFonts w:eastAsiaTheme="minorEastAsia"/>
                <w:sz w:val="24"/>
              </w:rPr>
              <w:t>7.2.</w:t>
            </w:r>
            <w:r>
              <w:rPr>
                <w:rFonts w:hint="eastAsia" w:eastAsiaTheme="minorEastAsia"/>
                <w:sz w:val="24"/>
              </w:rPr>
              <w:t>1</w:t>
            </w:r>
            <w:r>
              <w:rPr>
                <w:rFonts w:eastAsiaTheme="minorEastAsia"/>
                <w:sz w:val="24"/>
              </w:rPr>
              <w:t>废气</w:t>
            </w:r>
          </w:p>
          <w:p w14:paraId="699FBAEC">
            <w:pPr>
              <w:spacing w:beforeLines="50"/>
              <w:jc w:val="center"/>
              <w:rPr>
                <w:b/>
                <w:bCs/>
                <w:szCs w:val="21"/>
              </w:rPr>
            </w:pPr>
            <w:r>
              <w:rPr>
                <w:b/>
                <w:bCs/>
                <w:szCs w:val="21"/>
              </w:rPr>
              <w:t>表7-</w:t>
            </w:r>
            <w:r>
              <w:rPr>
                <w:rFonts w:hint="eastAsia"/>
                <w:b/>
                <w:bCs/>
                <w:szCs w:val="21"/>
                <w:lang w:val="en-US" w:eastAsia="zh-CN"/>
              </w:rPr>
              <w:t>1</w:t>
            </w:r>
            <w:r>
              <w:rPr>
                <w:b/>
                <w:bCs/>
                <w:szCs w:val="21"/>
              </w:rPr>
              <w:t xml:space="preserve"> </w:t>
            </w:r>
            <w:r>
              <w:rPr>
                <w:rFonts w:hint="eastAsia"/>
                <w:b/>
                <w:bCs/>
                <w:szCs w:val="21"/>
                <w:lang w:val="en-US" w:eastAsia="zh-CN"/>
              </w:rPr>
              <w:t xml:space="preserve"> </w:t>
            </w:r>
            <w:r>
              <w:rPr>
                <w:rFonts w:hint="eastAsia" w:ascii="Times New Roman" w:hAnsi="Times New Roman" w:eastAsia="宋体" w:cs="Times New Roman"/>
                <w:b/>
                <w:bCs/>
                <w:szCs w:val="21"/>
                <w:lang w:val="en-US" w:eastAsia="zh-CN"/>
              </w:rPr>
              <w:t>磷酸钠盐车间排气筒</w:t>
            </w:r>
            <w:r>
              <w:rPr>
                <w:rFonts w:ascii="Times New Roman" w:hAnsi="Times New Roman" w:eastAsia="宋体" w:cs="Times New Roman"/>
                <w:b/>
                <w:bCs/>
                <w:szCs w:val="21"/>
              </w:rPr>
              <w:t>监测</w:t>
            </w:r>
            <w:r>
              <w:rPr>
                <w:b/>
                <w:bCs/>
                <w:szCs w:val="21"/>
              </w:rPr>
              <w:t>结果一览表</w:t>
            </w:r>
          </w:p>
          <w:tbl>
            <w:tblPr>
              <w:tblStyle w:val="1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4"/>
              <w:gridCol w:w="1095"/>
              <w:gridCol w:w="975"/>
              <w:gridCol w:w="1007"/>
              <w:gridCol w:w="1007"/>
              <w:gridCol w:w="1007"/>
              <w:gridCol w:w="1010"/>
              <w:gridCol w:w="701"/>
              <w:gridCol w:w="649"/>
              <w:gridCol w:w="586"/>
            </w:tblGrid>
            <w:tr w14:paraId="09DB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 w:hRule="atLeast"/>
                <w:jc w:val="center"/>
              </w:trPr>
              <w:tc>
                <w:tcPr>
                  <w:tcW w:w="1034" w:type="dxa"/>
                  <w:vMerge w:val="restart"/>
                  <w:tcBorders>
                    <w:top w:val="single" w:color="auto" w:sz="4" w:space="0"/>
                    <w:left w:val="single" w:color="auto" w:sz="4" w:space="0"/>
                    <w:right w:val="single" w:color="auto" w:sz="4" w:space="0"/>
                  </w:tcBorders>
                  <w:noWrap w:val="0"/>
                  <w:vAlign w:val="center"/>
                </w:tcPr>
                <w:p w14:paraId="0AC243B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eastAsia="zh-CN"/>
                    </w:rPr>
                    <w:t>采样日期</w:t>
                  </w:r>
                </w:p>
              </w:tc>
              <w:tc>
                <w:tcPr>
                  <w:tcW w:w="2070" w:type="dxa"/>
                  <w:gridSpan w:val="2"/>
                  <w:vMerge w:val="restart"/>
                  <w:tcBorders>
                    <w:top w:val="single" w:color="auto" w:sz="4" w:space="0"/>
                    <w:left w:val="single" w:color="auto" w:sz="4" w:space="0"/>
                    <w:right w:val="single" w:color="auto" w:sz="4" w:space="0"/>
                  </w:tcBorders>
                  <w:noWrap w:val="0"/>
                  <w:vAlign w:val="center"/>
                </w:tcPr>
                <w:p w14:paraId="1D29A49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检测项目</w:t>
                  </w:r>
                </w:p>
              </w:tc>
              <w:tc>
                <w:tcPr>
                  <w:tcW w:w="4031" w:type="dxa"/>
                  <w:gridSpan w:val="4"/>
                  <w:tcBorders>
                    <w:top w:val="single" w:color="auto" w:sz="4" w:space="0"/>
                    <w:left w:val="single" w:color="auto" w:sz="4" w:space="0"/>
                    <w:right w:val="single" w:color="auto" w:sz="4" w:space="0"/>
                  </w:tcBorders>
                  <w:noWrap w:val="0"/>
                  <w:vAlign w:val="center"/>
                </w:tcPr>
                <w:p w14:paraId="564F8429">
                  <w:pPr>
                    <w:pStyle w:val="30"/>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磷酸钠盐车间排气筒</w:t>
                  </w:r>
                  <w:r>
                    <w:rPr>
                      <w:rFonts w:hint="default" w:ascii="Times New Roman" w:hAnsi="Times New Roman" w:cs="Times New Roman"/>
                      <w:color w:val="000000"/>
                      <w:szCs w:val="21"/>
                      <w:highlight w:val="none"/>
                      <w:lang w:eastAsia="zh-CN"/>
                    </w:rPr>
                    <w:t>，</w:t>
                  </w:r>
                </w:p>
                <w:p w14:paraId="1979B535">
                  <w:pPr>
                    <w:pStyle w:val="30"/>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lang w:eastAsia="zh-CN"/>
                    </w:rPr>
                    <w:t>测量孔距地高</w:t>
                  </w:r>
                  <w:r>
                    <w:rPr>
                      <w:rFonts w:hint="eastAsia" w:ascii="Times New Roman" w:hAnsi="Times New Roman" w:cs="Times New Roman"/>
                      <w:color w:val="000000"/>
                      <w:szCs w:val="21"/>
                      <w:highlight w:val="none"/>
                      <w:lang w:val="en-US" w:eastAsia="zh-CN"/>
                    </w:rPr>
                    <w:t>22</w:t>
                  </w:r>
                  <w:r>
                    <w:rPr>
                      <w:rFonts w:hint="default" w:ascii="Times New Roman" w:hAnsi="Times New Roman" w:cs="Times New Roman"/>
                      <w:color w:val="000000"/>
                      <w:szCs w:val="21"/>
                      <w:highlight w:val="none"/>
                      <w:lang w:val="en-US" w:eastAsia="zh-CN"/>
                    </w:rPr>
                    <w:t>m</w:t>
                  </w:r>
                  <w:r>
                    <w:rPr>
                      <w:rFonts w:hint="default" w:ascii="Times New Roman" w:hAnsi="Times New Roman" w:cs="Times New Roman"/>
                      <w:color w:val="000000"/>
                      <w:szCs w:val="21"/>
                      <w:highlight w:val="none"/>
                    </w:rPr>
                    <w:t>（排气筒高度：</w:t>
                  </w:r>
                  <w:r>
                    <w:rPr>
                      <w:rFonts w:hint="eastAsia" w:ascii="Times New Roman" w:hAnsi="Times New Roman" w:cs="Times New Roman"/>
                      <w:color w:val="000000"/>
                      <w:szCs w:val="21"/>
                      <w:highlight w:val="none"/>
                      <w:lang w:val="en-US" w:eastAsia="zh-CN"/>
                    </w:rPr>
                    <w:t>30</w:t>
                  </w:r>
                  <w:r>
                    <w:rPr>
                      <w:rFonts w:hint="default" w:ascii="Times New Roman" w:hAnsi="Times New Roman" w:cs="Times New Roman"/>
                      <w:color w:val="000000"/>
                      <w:szCs w:val="21"/>
                      <w:highlight w:val="none"/>
                    </w:rPr>
                    <w:t>m）</w:t>
                  </w:r>
                </w:p>
              </w:tc>
              <w:tc>
                <w:tcPr>
                  <w:tcW w:w="701" w:type="dxa"/>
                  <w:vMerge w:val="restart"/>
                  <w:tcBorders>
                    <w:top w:val="single" w:color="auto" w:sz="4" w:space="0"/>
                    <w:left w:val="single" w:color="auto" w:sz="4" w:space="0"/>
                    <w:right w:val="single" w:color="auto" w:sz="4" w:space="0"/>
                  </w:tcBorders>
                  <w:noWrap w:val="0"/>
                  <w:vAlign w:val="center"/>
                </w:tcPr>
                <w:p w14:paraId="2DC9F67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14:paraId="571427A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eastAsia="zh-CN"/>
                    </w:rPr>
                    <w:t>限值</w:t>
                  </w:r>
                </w:p>
              </w:tc>
              <w:tc>
                <w:tcPr>
                  <w:tcW w:w="649" w:type="dxa"/>
                  <w:vMerge w:val="restart"/>
                  <w:tcBorders>
                    <w:top w:val="single" w:color="auto" w:sz="4" w:space="0"/>
                    <w:left w:val="single" w:color="auto" w:sz="4" w:space="0"/>
                    <w:right w:val="single" w:color="auto" w:sz="4" w:space="0"/>
                  </w:tcBorders>
                  <w:noWrap w:val="0"/>
                  <w:vAlign w:val="center"/>
                </w:tcPr>
                <w:p w14:paraId="64B91B9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评价</w:t>
                  </w:r>
                </w:p>
              </w:tc>
              <w:tc>
                <w:tcPr>
                  <w:tcW w:w="586" w:type="dxa"/>
                  <w:vMerge w:val="restart"/>
                  <w:tcBorders>
                    <w:top w:val="single" w:color="auto" w:sz="4" w:space="0"/>
                    <w:left w:val="single" w:color="auto" w:sz="4" w:space="0"/>
                    <w:right w:val="single" w:color="auto" w:sz="4" w:space="0"/>
                  </w:tcBorders>
                  <w:noWrap w:val="0"/>
                  <w:vAlign w:val="center"/>
                </w:tcPr>
                <w:p w14:paraId="5E9277F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单位</w:t>
                  </w:r>
                </w:p>
              </w:tc>
            </w:tr>
            <w:tr w14:paraId="6005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1034" w:type="dxa"/>
                  <w:vMerge w:val="continue"/>
                  <w:tcBorders>
                    <w:left w:val="single" w:color="auto" w:sz="4" w:space="0"/>
                    <w:bottom w:val="single" w:color="auto" w:sz="4" w:space="0"/>
                    <w:right w:val="single" w:color="auto" w:sz="4" w:space="0"/>
                  </w:tcBorders>
                  <w:noWrap w:val="0"/>
                  <w:vAlign w:val="center"/>
                </w:tcPr>
                <w:p w14:paraId="7B7B638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2070" w:type="dxa"/>
                  <w:gridSpan w:val="2"/>
                  <w:vMerge w:val="continue"/>
                  <w:tcBorders>
                    <w:left w:val="single" w:color="auto" w:sz="4" w:space="0"/>
                    <w:bottom w:val="single" w:color="auto" w:sz="4" w:space="0"/>
                    <w:right w:val="single" w:color="auto" w:sz="4" w:space="0"/>
                  </w:tcBorders>
                  <w:noWrap w:val="0"/>
                  <w:vAlign w:val="center"/>
                </w:tcPr>
                <w:p w14:paraId="5E5A386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EE3101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1次</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8E1D7B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2次</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C58B0D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3次</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D66EBA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均值</w:t>
                  </w:r>
                </w:p>
              </w:tc>
              <w:tc>
                <w:tcPr>
                  <w:tcW w:w="701" w:type="dxa"/>
                  <w:vMerge w:val="continue"/>
                  <w:tcBorders>
                    <w:left w:val="single" w:color="auto" w:sz="4" w:space="0"/>
                    <w:bottom w:val="single" w:color="auto" w:sz="4" w:space="0"/>
                    <w:right w:val="single" w:color="auto" w:sz="4" w:space="0"/>
                  </w:tcBorders>
                  <w:noWrap w:val="0"/>
                  <w:vAlign w:val="center"/>
                </w:tcPr>
                <w:p w14:paraId="1077094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649" w:type="dxa"/>
                  <w:vMerge w:val="continue"/>
                  <w:tcBorders>
                    <w:left w:val="single" w:color="auto" w:sz="4" w:space="0"/>
                    <w:bottom w:val="single" w:color="auto" w:sz="4" w:space="0"/>
                    <w:right w:val="single" w:color="auto" w:sz="4" w:space="0"/>
                  </w:tcBorders>
                  <w:noWrap w:val="0"/>
                  <w:vAlign w:val="center"/>
                </w:tcPr>
                <w:p w14:paraId="7C197A8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586" w:type="dxa"/>
                  <w:vMerge w:val="continue"/>
                  <w:tcBorders>
                    <w:left w:val="single" w:color="auto" w:sz="4" w:space="0"/>
                    <w:bottom w:val="single" w:color="auto" w:sz="4" w:space="0"/>
                    <w:right w:val="single" w:color="auto" w:sz="4" w:space="0"/>
                  </w:tcBorders>
                  <w:noWrap w:val="0"/>
                  <w:vAlign w:val="center"/>
                </w:tcPr>
                <w:p w14:paraId="52B3115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r>
            <w:tr w14:paraId="763EA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restart"/>
                  <w:tcBorders>
                    <w:left w:val="single" w:color="auto" w:sz="4" w:space="0"/>
                    <w:right w:val="single" w:color="auto" w:sz="4" w:space="0"/>
                  </w:tcBorders>
                  <w:noWrap w:val="0"/>
                  <w:vAlign w:val="center"/>
                </w:tcPr>
                <w:p w14:paraId="78F9FF4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eastAsia="宋体"/>
                      <w:bCs/>
                      <w:color w:val="000000"/>
                      <w:szCs w:val="21"/>
                      <w:lang w:val="en-US" w:eastAsia="zh-CN"/>
                    </w:rPr>
                    <w:t>2025.12.11</w:t>
                  </w:r>
                </w:p>
              </w:tc>
              <w:tc>
                <w:tcPr>
                  <w:tcW w:w="2070" w:type="dxa"/>
                  <w:gridSpan w:val="2"/>
                  <w:tcBorders>
                    <w:left w:val="single" w:color="auto" w:sz="4" w:space="0"/>
                    <w:right w:val="single" w:color="auto" w:sz="4" w:space="0"/>
                  </w:tcBorders>
                  <w:noWrap w:val="0"/>
                  <w:vAlign w:val="center"/>
                </w:tcPr>
                <w:p w14:paraId="6EE7EC2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r>
                    <w:rPr>
                      <w:rFonts w:hint="default" w:ascii="Times New Roman" w:hAnsi="Times New Roman" w:cs="Times New Roman"/>
                      <w:bCs/>
                      <w:color w:val="000000"/>
                      <w:szCs w:val="21"/>
                      <w:lang w:eastAsia="zh-CN"/>
                    </w:rPr>
                    <w:t>标干</w:t>
                  </w:r>
                  <w:r>
                    <w:rPr>
                      <w:rFonts w:hint="default" w:ascii="Times New Roman" w:hAnsi="Times New Roman" w:cs="Times New Roman"/>
                      <w:bCs/>
                      <w:color w:val="000000"/>
                      <w:szCs w:val="21"/>
                    </w:rPr>
                    <w:t>烟气流量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B1B6D2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19059</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8C1DF2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18359</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253145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18484</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91A83B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18634</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F07778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4AF2C0D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6C9435C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w:t>
                  </w:r>
                  <w:r>
                    <w:rPr>
                      <w:rFonts w:hint="default" w:ascii="Times New Roman" w:hAnsi="Times New Roman" w:cs="Times New Roman"/>
                      <w:color w:val="000000"/>
                      <w:szCs w:val="21"/>
                      <w:vertAlign w:val="superscript"/>
                    </w:rPr>
                    <w:t>3</w:t>
                  </w:r>
                  <w:r>
                    <w:rPr>
                      <w:rFonts w:hint="default" w:ascii="Times New Roman" w:hAnsi="Times New Roman" w:cs="Times New Roman"/>
                      <w:color w:val="000000"/>
                      <w:szCs w:val="21"/>
                    </w:rPr>
                    <w:t>/h</w:t>
                  </w:r>
                </w:p>
              </w:tc>
            </w:tr>
            <w:tr w14:paraId="6471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612B0EC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57C14FE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烟温</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544061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84.1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DB285D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88.6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DE4363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90.1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478D01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87.6</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A90596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2906560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3B46906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eastAsia="zh-CN"/>
                    </w:rPr>
                  </w:pPr>
                  <w:r>
                    <w:rPr>
                      <w:rFonts w:hint="eastAsia" w:ascii="Times New Roman" w:hAnsi="Times New Roman" w:cs="Times New Roman"/>
                      <w:color w:val="000000"/>
                      <w:szCs w:val="21"/>
                      <w:lang w:eastAsia="zh-CN"/>
                    </w:rPr>
                    <w:t>℃</w:t>
                  </w:r>
                </w:p>
              </w:tc>
            </w:tr>
            <w:tr w14:paraId="1264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1117C37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502CF31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含湿量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18A286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38A8C4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DC579A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F86F05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D90C07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5B760FE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435E237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w:t>
                  </w:r>
                </w:p>
              </w:tc>
            </w:tr>
            <w:tr w14:paraId="50F4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5FC3244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5E03AC2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流速</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993694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7.17</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1900F8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7.00</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1FB0D0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7.08</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A244E8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7.08</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0BFCF29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6648745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768FDAF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m/s</w:t>
                  </w:r>
                </w:p>
              </w:tc>
            </w:tr>
            <w:tr w14:paraId="2552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2CFF36C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restart"/>
                  <w:tcBorders>
                    <w:left w:val="single" w:color="auto" w:sz="4" w:space="0"/>
                    <w:right w:val="single" w:color="auto" w:sz="4" w:space="0"/>
                  </w:tcBorders>
                  <w:noWrap w:val="0"/>
                  <w:vAlign w:val="center"/>
                </w:tcPr>
                <w:p w14:paraId="29D9EA8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eastAsia="宋体" w:cs="Times New Roman"/>
                      <w:bCs/>
                      <w:color w:val="000000"/>
                      <w:szCs w:val="21"/>
                      <w:lang w:eastAsia="zh-CN"/>
                    </w:rPr>
                    <w:t>颗粒物</w:t>
                  </w:r>
                </w:p>
              </w:tc>
              <w:tc>
                <w:tcPr>
                  <w:tcW w:w="975" w:type="dxa"/>
                  <w:tcBorders>
                    <w:left w:val="single" w:color="auto" w:sz="4" w:space="0"/>
                    <w:right w:val="single" w:color="auto" w:sz="4" w:space="0"/>
                  </w:tcBorders>
                  <w:noWrap w:val="0"/>
                  <w:vAlign w:val="center"/>
                </w:tcPr>
                <w:p w14:paraId="7D1C067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B5549D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6.8</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002370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7.9</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6C370C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8.6</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0A9A09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7.8</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0C62FD6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30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13EE4AE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7304436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4BD1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49AC855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3A4C1B1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414F33E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5BB00F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1.30</w:t>
                  </w:r>
                  <w:r>
                    <w:rPr>
                      <w:rFonts w:hint="eastAsia" w:ascii="Times New Roman" w:hAnsi="Times New Roman" w:cs="Times New Roman"/>
                      <w:color w:val="000000"/>
                      <w:kern w:val="2"/>
                      <w:sz w:val="21"/>
                      <w:szCs w:val="21"/>
                      <w:lang w:val="en-US" w:eastAsia="zh-CN" w:bidi="ar-SA"/>
                    </w:rPr>
                    <w:t>×10</w:t>
                  </w:r>
                  <w:r>
                    <w:rPr>
                      <w:rFonts w:hint="eastAsia" w:ascii="Times New Roman" w:hAnsi="Times New Roman" w:cs="Times New Roman"/>
                      <w:color w:val="000000"/>
                      <w:kern w:val="2"/>
                      <w:sz w:val="21"/>
                      <w:szCs w:val="21"/>
                      <w:vertAlign w:val="superscript"/>
                      <w:lang w:val="en-US" w:eastAsia="zh-CN" w:bidi="ar-SA"/>
                    </w:rPr>
                    <w:t>-1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94F00E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1.45×10</w:t>
                  </w:r>
                  <w:r>
                    <w:rPr>
                      <w:rFonts w:hint="eastAsia" w:ascii="Times New Roman" w:hAnsi="Times New Roman" w:cs="Times New Roman"/>
                      <w:color w:val="000000"/>
                      <w:kern w:val="2"/>
                      <w:sz w:val="21"/>
                      <w:szCs w:val="21"/>
                      <w:vertAlign w:val="superscript"/>
                      <w:lang w:val="en-US" w:eastAsia="zh-CN" w:bidi="ar-SA"/>
                    </w:rPr>
                    <w:t>-1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BD0B34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1.59×10</w:t>
                  </w:r>
                  <w:r>
                    <w:rPr>
                      <w:rFonts w:hint="eastAsia" w:ascii="Times New Roman" w:hAnsi="Times New Roman" w:cs="Times New Roman"/>
                      <w:color w:val="000000"/>
                      <w:kern w:val="2"/>
                      <w:sz w:val="21"/>
                      <w:szCs w:val="21"/>
                      <w:vertAlign w:val="superscript"/>
                      <w:lang w:val="en-US" w:eastAsia="zh-CN" w:bidi="ar-SA"/>
                    </w:rPr>
                    <w:t>-1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E65774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1.45×10</w:t>
                  </w:r>
                  <w:r>
                    <w:rPr>
                      <w:rFonts w:hint="eastAsia" w:ascii="Times New Roman" w:hAnsi="Times New Roman" w:cs="Times New Roman"/>
                      <w:color w:val="000000"/>
                      <w:kern w:val="2"/>
                      <w:sz w:val="21"/>
                      <w:szCs w:val="21"/>
                      <w:vertAlign w:val="superscript"/>
                      <w:lang w:val="en-US" w:eastAsia="zh-CN" w:bidi="ar-SA"/>
                    </w:rPr>
                    <w:t>-1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3A11C6B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7D833D9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1962EFB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6DC2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5F276D9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restart"/>
                  <w:tcBorders>
                    <w:left w:val="single" w:color="auto" w:sz="4" w:space="0"/>
                    <w:right w:val="single" w:color="auto" w:sz="4" w:space="0"/>
                  </w:tcBorders>
                  <w:noWrap w:val="0"/>
                  <w:vAlign w:val="center"/>
                </w:tcPr>
                <w:p w14:paraId="6D353A6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cs="Times New Roman"/>
                      <w:bCs/>
                      <w:color w:val="000000"/>
                      <w:szCs w:val="21"/>
                      <w:lang w:eastAsia="zh-CN"/>
                    </w:rPr>
                    <w:t>二氧化硫</w:t>
                  </w:r>
                </w:p>
              </w:tc>
              <w:tc>
                <w:tcPr>
                  <w:tcW w:w="975" w:type="dxa"/>
                  <w:tcBorders>
                    <w:left w:val="single" w:color="auto" w:sz="4" w:space="0"/>
                    <w:right w:val="single" w:color="auto" w:sz="4" w:space="0"/>
                  </w:tcBorders>
                  <w:noWrap w:val="0"/>
                  <w:vAlign w:val="center"/>
                </w:tcPr>
                <w:p w14:paraId="4124CDC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4B9167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0D7674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FC4AC6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F05300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15A67D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200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3F2DB59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54E8DE6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3C11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71CA0BB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368CF1E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46C2875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5777AE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08105A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9B6EBE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F1DC56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749FA6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67FAF8F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31EFFC6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035B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70DFB7D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restart"/>
                  <w:tcBorders>
                    <w:left w:val="single" w:color="auto" w:sz="4" w:space="0"/>
                    <w:right w:val="single" w:color="auto" w:sz="4" w:space="0"/>
                  </w:tcBorders>
                  <w:noWrap w:val="0"/>
                  <w:vAlign w:val="center"/>
                </w:tcPr>
                <w:p w14:paraId="68C2FFF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cs="Times New Roman"/>
                      <w:bCs/>
                      <w:color w:val="000000"/>
                      <w:szCs w:val="21"/>
                      <w:lang w:eastAsia="zh-CN"/>
                    </w:rPr>
                    <w:t>氮氧化物</w:t>
                  </w:r>
                </w:p>
              </w:tc>
              <w:tc>
                <w:tcPr>
                  <w:tcW w:w="975" w:type="dxa"/>
                  <w:tcBorders>
                    <w:left w:val="single" w:color="auto" w:sz="4" w:space="0"/>
                    <w:right w:val="single" w:color="auto" w:sz="4" w:space="0"/>
                  </w:tcBorders>
                  <w:noWrap w:val="0"/>
                  <w:vAlign w:val="center"/>
                </w:tcPr>
                <w:p w14:paraId="287400E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EA187B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B5FFAC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7E29A7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AA4B4D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A00C4E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240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66D54C3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061D15A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22BE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76CE606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002A669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734FD2A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A27D22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2.48</w:t>
                  </w:r>
                  <w:r>
                    <w:rPr>
                      <w:rFonts w:hint="eastAsia" w:ascii="Times New Roman" w:hAnsi="Times New Roman" w:cs="Times New Roman"/>
                      <w:color w:val="000000"/>
                      <w:kern w:val="2"/>
                      <w:sz w:val="21"/>
                      <w:szCs w:val="21"/>
                      <w:lang w:val="en-US" w:eastAsia="zh-CN" w:bidi="ar-SA"/>
                    </w:rPr>
                    <w:t>×10</w:t>
                  </w:r>
                  <w:r>
                    <w:rPr>
                      <w:rFonts w:hint="eastAsia" w:ascii="Times New Roman" w:hAnsi="Times New Roman" w:cs="Times New Roman"/>
                      <w:color w:val="000000"/>
                      <w:kern w:val="2"/>
                      <w:sz w:val="21"/>
                      <w:szCs w:val="21"/>
                      <w:vertAlign w:val="superscript"/>
                      <w:lang w:val="en-US" w:eastAsia="zh-CN" w:bidi="ar-SA"/>
                    </w:rPr>
                    <w:t>-1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8DAE82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2.02×10</w:t>
                  </w:r>
                  <w:r>
                    <w:rPr>
                      <w:rFonts w:hint="eastAsia" w:ascii="Times New Roman" w:hAnsi="Times New Roman" w:cs="Times New Roman"/>
                      <w:color w:val="000000"/>
                      <w:kern w:val="2"/>
                      <w:sz w:val="21"/>
                      <w:szCs w:val="21"/>
                      <w:vertAlign w:val="superscript"/>
                      <w:lang w:val="en-US" w:eastAsia="zh-CN" w:bidi="ar-SA"/>
                    </w:rPr>
                    <w:t>-1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25AC31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1.85×10</w:t>
                  </w:r>
                  <w:r>
                    <w:rPr>
                      <w:rFonts w:hint="eastAsia" w:ascii="Times New Roman" w:hAnsi="Times New Roman" w:cs="Times New Roman"/>
                      <w:color w:val="000000"/>
                      <w:kern w:val="2"/>
                      <w:sz w:val="21"/>
                      <w:szCs w:val="21"/>
                      <w:vertAlign w:val="superscript"/>
                      <w:lang w:val="en-US" w:eastAsia="zh-CN" w:bidi="ar-SA"/>
                    </w:rPr>
                    <w:t>-1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EA33AF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2.12×10</w:t>
                  </w:r>
                  <w:r>
                    <w:rPr>
                      <w:rFonts w:hint="eastAsia" w:ascii="Times New Roman" w:hAnsi="Times New Roman" w:cs="Times New Roman"/>
                      <w:color w:val="000000"/>
                      <w:kern w:val="2"/>
                      <w:sz w:val="21"/>
                      <w:szCs w:val="21"/>
                      <w:vertAlign w:val="superscript"/>
                      <w:lang w:val="en-US" w:eastAsia="zh-CN" w:bidi="ar-SA"/>
                    </w:rPr>
                    <w:t>-1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D54D79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4.4</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39D60C1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45E632A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7427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restart"/>
                  <w:tcBorders>
                    <w:left w:val="single" w:color="auto" w:sz="4" w:space="0"/>
                    <w:right w:val="single" w:color="auto" w:sz="4" w:space="0"/>
                  </w:tcBorders>
                  <w:noWrap w:val="0"/>
                  <w:vAlign w:val="center"/>
                </w:tcPr>
                <w:p w14:paraId="2C61CDE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eastAsia="宋体"/>
                      <w:bCs/>
                      <w:color w:val="000000"/>
                      <w:szCs w:val="21"/>
                      <w:lang w:val="en-US" w:eastAsia="zh-CN"/>
                    </w:rPr>
                    <w:t>2025.12.12</w:t>
                  </w:r>
                </w:p>
              </w:tc>
              <w:tc>
                <w:tcPr>
                  <w:tcW w:w="2070" w:type="dxa"/>
                  <w:gridSpan w:val="2"/>
                  <w:tcBorders>
                    <w:left w:val="single" w:color="auto" w:sz="4" w:space="0"/>
                    <w:right w:val="single" w:color="auto" w:sz="4" w:space="0"/>
                  </w:tcBorders>
                  <w:noWrap w:val="0"/>
                  <w:vAlign w:val="center"/>
                </w:tcPr>
                <w:p w14:paraId="7F465C8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r>
                    <w:rPr>
                      <w:rFonts w:hint="default" w:ascii="Times New Roman" w:hAnsi="Times New Roman" w:cs="Times New Roman"/>
                      <w:bCs/>
                      <w:color w:val="000000"/>
                      <w:szCs w:val="21"/>
                      <w:lang w:eastAsia="zh-CN"/>
                    </w:rPr>
                    <w:t>标干</w:t>
                  </w:r>
                  <w:r>
                    <w:rPr>
                      <w:rFonts w:hint="default" w:ascii="Times New Roman" w:hAnsi="Times New Roman" w:cs="Times New Roman"/>
                      <w:bCs/>
                      <w:color w:val="000000"/>
                      <w:szCs w:val="21"/>
                    </w:rPr>
                    <w:t>烟气流量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DCC37B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17767</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F5B15D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18236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794B6B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17751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0D2DBA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17918</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CDD36F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493E818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0918AA8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w:t>
                  </w:r>
                  <w:r>
                    <w:rPr>
                      <w:rFonts w:hint="default" w:ascii="Times New Roman" w:hAnsi="Times New Roman" w:cs="Times New Roman"/>
                      <w:color w:val="000000"/>
                      <w:szCs w:val="21"/>
                      <w:vertAlign w:val="superscript"/>
                    </w:rPr>
                    <w:t>3</w:t>
                  </w:r>
                  <w:r>
                    <w:rPr>
                      <w:rFonts w:hint="default" w:ascii="Times New Roman" w:hAnsi="Times New Roman" w:cs="Times New Roman"/>
                      <w:color w:val="000000"/>
                      <w:szCs w:val="21"/>
                    </w:rPr>
                    <w:t>/h</w:t>
                  </w:r>
                </w:p>
              </w:tc>
            </w:tr>
            <w:tr w14:paraId="3ED0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67CE2F2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0DD3117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烟温</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6A66D7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83.1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829D55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85.2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6F495A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89.1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F55DCE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85.8</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3D9B7F8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5AA6EC2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170C669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eastAsia="zh-CN"/>
                    </w:rPr>
                  </w:pPr>
                  <w:r>
                    <w:rPr>
                      <w:rFonts w:hint="eastAsia" w:ascii="Times New Roman" w:hAnsi="Times New Roman" w:cs="Times New Roman"/>
                      <w:color w:val="000000"/>
                      <w:szCs w:val="21"/>
                      <w:lang w:eastAsia="zh-CN"/>
                    </w:rPr>
                    <w:t>℃</w:t>
                  </w:r>
                </w:p>
              </w:tc>
            </w:tr>
            <w:tr w14:paraId="6F7B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3C48560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3E299B2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含湿量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A61040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59DF78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093C67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FC07C2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9.2</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6BB6F41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06A43D4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77601D6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w:t>
                  </w:r>
                </w:p>
              </w:tc>
            </w:tr>
            <w:tr w14:paraId="1018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57545A4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051C7EC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流速</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72DE78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6.69</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8B1D32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6.91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9FBF1A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6.80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CB7C26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fldChar w:fldCharType="begin"/>
                  </w:r>
                  <w:r>
                    <w:rPr>
                      <w:rFonts w:hint="default" w:ascii="Times New Roman" w:hAnsi="Times New Roman" w:cs="Times New Roman"/>
                      <w:color w:val="000000"/>
                      <w:szCs w:val="21"/>
                      <w:lang w:val="en-US" w:eastAsia="zh-CN"/>
                    </w:rPr>
                    <w:instrText xml:space="preserve"> = average(C16:E16) \* MERGEFORMAT </w:instrText>
                  </w:r>
                  <w:r>
                    <w:rPr>
                      <w:rFonts w:hint="default" w:ascii="Times New Roman" w:hAnsi="Times New Roman" w:cs="Times New Roman"/>
                      <w:color w:val="000000"/>
                      <w:szCs w:val="21"/>
                      <w:lang w:val="en-US" w:eastAsia="zh-CN"/>
                    </w:rPr>
                    <w:fldChar w:fldCharType="separate"/>
                  </w:r>
                  <w:r>
                    <w:rPr>
                      <w:rFonts w:hint="default" w:ascii="Times New Roman" w:hAnsi="Times New Roman" w:cs="Times New Roman"/>
                      <w:color w:val="000000"/>
                      <w:szCs w:val="21"/>
                      <w:lang w:val="en-US" w:eastAsia="zh-CN"/>
                    </w:rPr>
                    <w:t>6.8</w:t>
                  </w:r>
                  <w:r>
                    <w:rPr>
                      <w:rFonts w:hint="default" w:ascii="Times New Roman" w:hAnsi="Times New Roman" w:cs="Times New Roman"/>
                      <w:color w:val="000000"/>
                      <w:szCs w:val="21"/>
                      <w:lang w:val="en-US" w:eastAsia="zh-CN"/>
                    </w:rPr>
                    <w:fldChar w:fldCharType="end"/>
                  </w:r>
                  <w:r>
                    <w:rPr>
                      <w:rFonts w:hint="eastAsia" w:ascii="Times New Roman" w:hAnsi="Times New Roman" w:cs="Times New Roman"/>
                      <w:color w:val="000000"/>
                      <w:szCs w:val="21"/>
                      <w:lang w:val="en-US" w:eastAsia="zh-CN"/>
                    </w:rPr>
                    <w:t>0</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617A260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0964479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609A822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m/s</w:t>
                  </w:r>
                </w:p>
              </w:tc>
            </w:tr>
            <w:tr w14:paraId="237B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675062B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restart"/>
                  <w:tcBorders>
                    <w:left w:val="single" w:color="auto" w:sz="4" w:space="0"/>
                    <w:right w:val="single" w:color="auto" w:sz="4" w:space="0"/>
                  </w:tcBorders>
                  <w:noWrap w:val="0"/>
                  <w:vAlign w:val="center"/>
                </w:tcPr>
                <w:p w14:paraId="628290D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eastAsia="宋体" w:cs="Times New Roman"/>
                      <w:bCs/>
                      <w:color w:val="000000"/>
                      <w:szCs w:val="21"/>
                      <w:lang w:eastAsia="zh-CN"/>
                    </w:rPr>
                    <w:t>颗粒物</w:t>
                  </w:r>
                </w:p>
              </w:tc>
              <w:tc>
                <w:tcPr>
                  <w:tcW w:w="975" w:type="dxa"/>
                  <w:tcBorders>
                    <w:left w:val="single" w:color="auto" w:sz="4" w:space="0"/>
                    <w:right w:val="single" w:color="auto" w:sz="4" w:space="0"/>
                  </w:tcBorders>
                  <w:noWrap w:val="0"/>
                  <w:vAlign w:val="center"/>
                </w:tcPr>
                <w:p w14:paraId="057A629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3DB51B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5.9</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92F2C3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8F9359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7.4</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A79E83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6.6</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62AE06C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30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4AF9B2A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75DB981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7DFD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41BDCD3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0EDF037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63F3491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4838B3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1.05</w:t>
                  </w:r>
                  <w:r>
                    <w:rPr>
                      <w:rFonts w:hint="eastAsia" w:ascii="Times New Roman" w:hAnsi="Times New Roman" w:cs="Times New Roman"/>
                      <w:color w:val="000000"/>
                      <w:kern w:val="2"/>
                      <w:sz w:val="21"/>
                      <w:szCs w:val="21"/>
                      <w:lang w:val="en-US" w:eastAsia="zh-CN" w:bidi="ar-SA"/>
                    </w:rPr>
                    <w:t>×10</w:t>
                  </w:r>
                  <w:r>
                    <w:rPr>
                      <w:rFonts w:hint="eastAsia" w:ascii="Times New Roman" w:hAnsi="Times New Roman" w:cs="Times New Roman"/>
                      <w:color w:val="000000"/>
                      <w:kern w:val="2"/>
                      <w:sz w:val="21"/>
                      <w:szCs w:val="21"/>
                      <w:vertAlign w:val="superscript"/>
                      <w:lang w:val="en-US" w:eastAsia="zh-CN" w:bidi="ar-SA"/>
                    </w:rPr>
                    <w:t>-1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9A0AF2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1.20×10</w:t>
                  </w:r>
                  <w:r>
                    <w:rPr>
                      <w:rFonts w:hint="eastAsia" w:ascii="Times New Roman" w:hAnsi="Times New Roman" w:cs="Times New Roman"/>
                      <w:color w:val="000000"/>
                      <w:kern w:val="2"/>
                      <w:sz w:val="21"/>
                      <w:szCs w:val="21"/>
                      <w:vertAlign w:val="superscript"/>
                      <w:lang w:val="en-US" w:eastAsia="zh-CN" w:bidi="ar-SA"/>
                    </w:rPr>
                    <w:t>-1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4ED65D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1.31×10</w:t>
                  </w:r>
                  <w:r>
                    <w:rPr>
                      <w:rFonts w:hint="eastAsia" w:ascii="Times New Roman" w:hAnsi="Times New Roman" w:cs="Times New Roman"/>
                      <w:color w:val="000000"/>
                      <w:kern w:val="2"/>
                      <w:sz w:val="21"/>
                      <w:szCs w:val="21"/>
                      <w:vertAlign w:val="superscript"/>
                      <w:lang w:val="en-US" w:eastAsia="zh-CN" w:bidi="ar-SA"/>
                    </w:rPr>
                    <w:t>-1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A4A0BC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1.19×10</w:t>
                  </w:r>
                  <w:r>
                    <w:rPr>
                      <w:rFonts w:hint="eastAsia" w:ascii="Times New Roman" w:hAnsi="Times New Roman" w:cs="Times New Roman"/>
                      <w:color w:val="000000"/>
                      <w:kern w:val="2"/>
                      <w:sz w:val="21"/>
                      <w:szCs w:val="21"/>
                      <w:vertAlign w:val="superscript"/>
                      <w:lang w:val="en-US" w:eastAsia="zh-CN" w:bidi="ar-SA"/>
                    </w:rPr>
                    <w:t>-1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6E1835C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31F5548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5574260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36BA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788A81D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restart"/>
                  <w:tcBorders>
                    <w:left w:val="single" w:color="auto" w:sz="4" w:space="0"/>
                    <w:right w:val="single" w:color="auto" w:sz="4" w:space="0"/>
                  </w:tcBorders>
                  <w:noWrap w:val="0"/>
                  <w:vAlign w:val="center"/>
                </w:tcPr>
                <w:p w14:paraId="1B62383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cs="Times New Roman"/>
                      <w:bCs/>
                      <w:color w:val="000000"/>
                      <w:szCs w:val="21"/>
                      <w:lang w:eastAsia="zh-CN"/>
                    </w:rPr>
                    <w:t>二氧化硫</w:t>
                  </w:r>
                </w:p>
              </w:tc>
              <w:tc>
                <w:tcPr>
                  <w:tcW w:w="975" w:type="dxa"/>
                  <w:tcBorders>
                    <w:left w:val="single" w:color="auto" w:sz="4" w:space="0"/>
                    <w:right w:val="single" w:color="auto" w:sz="4" w:space="0"/>
                  </w:tcBorders>
                  <w:noWrap w:val="0"/>
                  <w:vAlign w:val="center"/>
                </w:tcPr>
                <w:p w14:paraId="61EA976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417E1C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D7C630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D6CCA8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D987C3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824255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200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27B0321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31F0201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1A3B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3D608AB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4C5FE9A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15D2551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2DD226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578615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96D306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060520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7CD0FE2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57307BD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0906E02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54FD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6D34C41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restart"/>
                  <w:tcBorders>
                    <w:left w:val="single" w:color="auto" w:sz="4" w:space="0"/>
                    <w:right w:val="single" w:color="auto" w:sz="4" w:space="0"/>
                  </w:tcBorders>
                  <w:noWrap w:val="0"/>
                  <w:vAlign w:val="center"/>
                </w:tcPr>
                <w:p w14:paraId="67E15DD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cs="Times New Roman"/>
                      <w:bCs/>
                      <w:color w:val="000000"/>
                      <w:szCs w:val="21"/>
                      <w:lang w:eastAsia="zh-CN"/>
                    </w:rPr>
                    <w:t>氮氧化物</w:t>
                  </w:r>
                </w:p>
              </w:tc>
              <w:tc>
                <w:tcPr>
                  <w:tcW w:w="975" w:type="dxa"/>
                  <w:tcBorders>
                    <w:left w:val="single" w:color="auto" w:sz="4" w:space="0"/>
                    <w:right w:val="single" w:color="auto" w:sz="4" w:space="0"/>
                  </w:tcBorders>
                  <w:noWrap w:val="0"/>
                  <w:vAlign w:val="center"/>
                </w:tcPr>
                <w:p w14:paraId="789B6DC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4E364D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14</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4A34B6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331F8D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89BF04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13</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6AE4EB2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240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19C5D4A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715A6EB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698A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5EF1C56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1806A9E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41F5033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B5DA8C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2.49</w:t>
                  </w:r>
                  <w:r>
                    <w:rPr>
                      <w:rFonts w:hint="eastAsia" w:ascii="Times New Roman" w:hAnsi="Times New Roman" w:cs="Times New Roman"/>
                      <w:color w:val="000000"/>
                      <w:kern w:val="2"/>
                      <w:sz w:val="21"/>
                      <w:szCs w:val="21"/>
                      <w:lang w:val="en-US" w:eastAsia="zh-CN" w:bidi="ar-SA"/>
                    </w:rPr>
                    <w:t>×10</w:t>
                  </w:r>
                  <w:r>
                    <w:rPr>
                      <w:rFonts w:hint="eastAsia" w:ascii="Times New Roman" w:hAnsi="Times New Roman" w:cs="Times New Roman"/>
                      <w:color w:val="000000"/>
                      <w:kern w:val="2"/>
                      <w:sz w:val="21"/>
                      <w:szCs w:val="21"/>
                      <w:vertAlign w:val="superscript"/>
                      <w:lang w:val="en-US" w:eastAsia="zh-CN" w:bidi="ar-SA"/>
                    </w:rPr>
                    <w:t>-1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75936F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2.37×10</w:t>
                  </w:r>
                  <w:r>
                    <w:rPr>
                      <w:rFonts w:hint="eastAsia" w:ascii="Times New Roman" w:hAnsi="Times New Roman" w:cs="Times New Roman"/>
                      <w:color w:val="000000"/>
                      <w:kern w:val="2"/>
                      <w:sz w:val="21"/>
                      <w:szCs w:val="21"/>
                      <w:vertAlign w:val="superscript"/>
                      <w:lang w:val="en-US" w:eastAsia="zh-CN" w:bidi="ar-SA"/>
                    </w:rPr>
                    <w:t>-1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2C9D1F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2.13×10</w:t>
                  </w:r>
                  <w:r>
                    <w:rPr>
                      <w:rFonts w:hint="eastAsia" w:ascii="Times New Roman" w:hAnsi="Times New Roman" w:cs="Times New Roman"/>
                      <w:color w:val="000000"/>
                      <w:kern w:val="2"/>
                      <w:sz w:val="21"/>
                      <w:szCs w:val="21"/>
                      <w:vertAlign w:val="superscript"/>
                      <w:lang w:val="en-US" w:eastAsia="zh-CN" w:bidi="ar-SA"/>
                    </w:rPr>
                    <w:t>-1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38CC5D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2.33×10</w:t>
                  </w:r>
                  <w:r>
                    <w:rPr>
                      <w:rFonts w:hint="eastAsia" w:ascii="Times New Roman" w:hAnsi="Times New Roman" w:cs="Times New Roman"/>
                      <w:color w:val="000000"/>
                      <w:kern w:val="2"/>
                      <w:sz w:val="21"/>
                      <w:szCs w:val="21"/>
                      <w:vertAlign w:val="superscript"/>
                      <w:lang w:val="en-US" w:eastAsia="zh-CN" w:bidi="ar-SA"/>
                    </w:rPr>
                    <w:t>-1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5C62FCF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4.4</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6FAC8BE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1248889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bl>
          <w:p w14:paraId="119507DE">
            <w:pPr>
              <w:pStyle w:val="7"/>
              <w:spacing w:line="360" w:lineRule="auto"/>
              <w:ind w:firstLine="480"/>
              <w:rPr>
                <w:rFonts w:hint="eastAsia" w:ascii="Times New Roman" w:hAnsi="Times New Roman" w:eastAsiaTheme="minorEastAsia"/>
                <w:sz w:val="24"/>
                <w:lang w:eastAsia="zh-CN"/>
              </w:rPr>
            </w:pPr>
            <w:r>
              <w:rPr>
                <w:rFonts w:ascii="Times New Roman" w:hAnsi="Times New Roman" w:eastAsiaTheme="minorEastAsia"/>
                <w:sz w:val="24"/>
              </w:rPr>
              <w:t>由检测结果可知：20</w:t>
            </w:r>
            <w:r>
              <w:rPr>
                <w:rFonts w:hint="eastAsia" w:ascii="Times New Roman" w:hAnsi="Times New Roman" w:eastAsiaTheme="minorEastAsia"/>
                <w:sz w:val="24"/>
                <w:lang w:val="en-US" w:eastAsia="zh-CN"/>
              </w:rPr>
              <w:t>25</w:t>
            </w:r>
            <w:r>
              <w:rPr>
                <w:rFonts w:ascii="Times New Roman" w:hAnsi="Times New Roman" w:eastAsiaTheme="minorEastAsia"/>
                <w:sz w:val="24"/>
              </w:rPr>
              <w:t>年</w:t>
            </w:r>
            <w:r>
              <w:rPr>
                <w:rFonts w:hint="eastAsia" w:ascii="Times New Roman" w:hAnsi="Times New Roman" w:eastAsiaTheme="minorEastAsia"/>
                <w:sz w:val="24"/>
                <w:lang w:val="en-US" w:eastAsia="zh-CN"/>
              </w:rPr>
              <w:t>12</w:t>
            </w:r>
            <w:r>
              <w:rPr>
                <w:rFonts w:ascii="Times New Roman" w:hAnsi="Times New Roman" w:eastAsiaTheme="minorEastAsia"/>
                <w:sz w:val="24"/>
              </w:rPr>
              <w:t>月</w:t>
            </w:r>
            <w:r>
              <w:rPr>
                <w:rFonts w:hint="eastAsia" w:ascii="Times New Roman" w:hAnsi="Times New Roman" w:eastAsiaTheme="minorEastAsia"/>
                <w:sz w:val="24"/>
                <w:lang w:val="en-US" w:eastAsia="zh-CN"/>
              </w:rPr>
              <w:t>11</w:t>
            </w:r>
            <w:r>
              <w:rPr>
                <w:rFonts w:ascii="Times New Roman" w:hAnsi="Times New Roman" w:eastAsiaTheme="minorEastAsia"/>
                <w:sz w:val="24"/>
              </w:rPr>
              <w:t>日、</w:t>
            </w:r>
            <w:r>
              <w:rPr>
                <w:rFonts w:hint="eastAsia" w:ascii="Times New Roman" w:hAnsi="Times New Roman" w:eastAsiaTheme="minorEastAsia"/>
                <w:sz w:val="24"/>
                <w:lang w:val="en-US" w:eastAsia="zh-CN"/>
              </w:rPr>
              <w:t>12</w:t>
            </w:r>
            <w:r>
              <w:rPr>
                <w:rFonts w:ascii="Times New Roman" w:hAnsi="Times New Roman" w:eastAsiaTheme="minorEastAsia"/>
                <w:sz w:val="24"/>
              </w:rPr>
              <w:t>日验收监测</w:t>
            </w:r>
            <w:r>
              <w:rPr>
                <w:rFonts w:hint="eastAsia" w:ascii="Times New Roman" w:hAnsi="Times New Roman" w:cs="Times New Roman" w:eastAsiaTheme="minorEastAsia"/>
                <w:sz w:val="24"/>
                <w:lang w:val="en-US" w:eastAsia="zh-CN"/>
              </w:rPr>
              <w:t>期间，项目磷酸钠盐车间排气筒所排</w:t>
            </w:r>
            <w:r>
              <w:rPr>
                <w:rFonts w:hint="eastAsia" w:ascii="Times New Roman" w:hAnsi="Times New Roman" w:eastAsiaTheme="minorEastAsia"/>
                <w:sz w:val="24"/>
                <w:lang w:val="en-US" w:eastAsia="zh-CN"/>
              </w:rPr>
              <w:t>放颗粒物</w:t>
            </w:r>
            <w:r>
              <w:rPr>
                <w:rFonts w:hint="eastAsia" w:ascii="Times New Roman" w:hAnsi="Times New Roman" w:eastAsiaTheme="minorEastAsia"/>
                <w:sz w:val="24"/>
              </w:rPr>
              <w:t>最高排放浓度为</w:t>
            </w:r>
            <w:r>
              <w:rPr>
                <w:rFonts w:hint="eastAsia" w:ascii="Times New Roman" w:hAnsi="Times New Roman" w:eastAsiaTheme="minorEastAsia"/>
                <w:sz w:val="24"/>
                <w:lang w:val="en-US" w:eastAsia="zh-CN"/>
              </w:rPr>
              <w:t>8.6</w:t>
            </w:r>
            <w:r>
              <w:rPr>
                <w:rFonts w:ascii="Times New Roman" w:hAnsi="Times New Roman" w:eastAsiaTheme="minorEastAsia"/>
                <w:sz w:val="24"/>
              </w:rPr>
              <w:t>mg/m</w:t>
            </w:r>
            <w:r>
              <w:rPr>
                <w:rFonts w:ascii="Times New Roman" w:hAnsi="Times New Roman" w:eastAsiaTheme="minorEastAsia"/>
                <w:sz w:val="24"/>
                <w:vertAlign w:val="superscript"/>
              </w:rPr>
              <w:t>3</w:t>
            </w:r>
            <w:r>
              <w:rPr>
                <w:rFonts w:hint="eastAsia" w:ascii="Times New Roman" w:hAnsi="Times New Roman" w:eastAsiaTheme="minorEastAsia"/>
                <w:sz w:val="24"/>
              </w:rPr>
              <w:t>，最高排放速率为</w:t>
            </w:r>
            <w:r>
              <w:rPr>
                <w:rFonts w:hint="eastAsia" w:ascii="Times New Roman" w:hAnsi="Times New Roman" w:eastAsiaTheme="minorEastAsia"/>
                <w:sz w:val="24"/>
                <w:lang w:val="en-US" w:eastAsia="zh-CN"/>
              </w:rPr>
              <w:t>0.159</w:t>
            </w:r>
            <w:r>
              <w:rPr>
                <w:rFonts w:hint="eastAsia" w:ascii="Times New Roman" w:hAnsi="Times New Roman" w:eastAsiaTheme="minorEastAsia"/>
                <w:sz w:val="24"/>
              </w:rPr>
              <w:t>kg/h</w:t>
            </w:r>
            <w:r>
              <w:rPr>
                <w:rFonts w:hint="eastAsia" w:ascii="Times New Roman" w:hAnsi="Times New Roman" w:eastAsiaTheme="minorEastAsia"/>
                <w:sz w:val="24"/>
                <w:lang w:eastAsia="zh-CN"/>
              </w:rPr>
              <w:t>；二氧化硫未检出；氮氧化物</w:t>
            </w:r>
            <w:r>
              <w:rPr>
                <w:rFonts w:hint="eastAsia" w:ascii="Times New Roman" w:hAnsi="Times New Roman" w:eastAsiaTheme="minorEastAsia"/>
                <w:sz w:val="24"/>
              </w:rPr>
              <w:t>最高排放浓度为</w:t>
            </w:r>
            <w:r>
              <w:rPr>
                <w:rFonts w:hint="eastAsia" w:ascii="Times New Roman" w:hAnsi="Times New Roman" w:eastAsiaTheme="minorEastAsia"/>
                <w:sz w:val="24"/>
                <w:lang w:val="en-US" w:eastAsia="zh-CN"/>
              </w:rPr>
              <w:t>14</w:t>
            </w:r>
            <w:r>
              <w:rPr>
                <w:rFonts w:ascii="Times New Roman" w:hAnsi="Times New Roman" w:eastAsiaTheme="minorEastAsia"/>
                <w:sz w:val="24"/>
              </w:rPr>
              <w:t>mg/m</w:t>
            </w:r>
            <w:r>
              <w:rPr>
                <w:rFonts w:ascii="Times New Roman" w:hAnsi="Times New Roman" w:eastAsiaTheme="minorEastAsia"/>
                <w:sz w:val="24"/>
                <w:vertAlign w:val="superscript"/>
              </w:rPr>
              <w:t>3</w:t>
            </w:r>
            <w:r>
              <w:rPr>
                <w:rFonts w:hint="eastAsia" w:ascii="Times New Roman" w:hAnsi="Times New Roman" w:eastAsiaTheme="minorEastAsia"/>
                <w:sz w:val="24"/>
              </w:rPr>
              <w:t>，最高排放速率为</w:t>
            </w:r>
            <w:r>
              <w:rPr>
                <w:rFonts w:hint="eastAsia" w:ascii="Times New Roman" w:hAnsi="Times New Roman" w:eastAsiaTheme="minorEastAsia"/>
                <w:sz w:val="24"/>
                <w:lang w:val="en-US" w:eastAsia="zh-CN"/>
              </w:rPr>
              <w:t>0.249</w:t>
            </w:r>
            <w:r>
              <w:rPr>
                <w:rFonts w:hint="eastAsia" w:ascii="Times New Roman" w:hAnsi="Times New Roman" w:eastAsiaTheme="minorEastAsia"/>
                <w:sz w:val="24"/>
              </w:rPr>
              <w:t>kg/h</w:t>
            </w:r>
            <w:r>
              <w:rPr>
                <w:rFonts w:hint="eastAsia" w:ascii="Times New Roman" w:hAnsi="Times New Roman" w:eastAsiaTheme="minorEastAsia"/>
                <w:sz w:val="24"/>
                <w:lang w:eastAsia="zh-CN"/>
              </w:rPr>
              <w:t>。</w:t>
            </w:r>
            <w:r>
              <w:rPr>
                <w:rFonts w:hint="eastAsia" w:ascii="Times New Roman" w:hAnsi="Times New Roman" w:eastAsiaTheme="minorEastAsia"/>
                <w:sz w:val="24"/>
                <w:lang w:val="en-US" w:eastAsia="zh-CN"/>
              </w:rPr>
              <w:t>颗粒物、</w:t>
            </w:r>
            <w:r>
              <w:rPr>
                <w:rFonts w:hint="eastAsia" w:ascii="Times New Roman" w:hAnsi="Times New Roman" w:eastAsiaTheme="minorEastAsia"/>
                <w:sz w:val="24"/>
                <w:lang w:eastAsia="zh-CN"/>
              </w:rPr>
              <w:t>二氧化硫排放</w:t>
            </w:r>
            <w:r>
              <w:rPr>
                <w:rFonts w:ascii="Times New Roman" w:hAnsi="Times New Roman" w:eastAsiaTheme="minorEastAsia"/>
                <w:sz w:val="24"/>
              </w:rPr>
              <w:t>满足</w:t>
            </w:r>
            <w:r>
              <w:rPr>
                <w:rFonts w:hint="eastAsia" w:ascii="Times New Roman" w:hAnsi="Times New Roman" w:cs="Times New Roman" w:eastAsiaTheme="minorEastAsia"/>
                <w:sz w:val="24"/>
                <w:lang w:val="en-US" w:eastAsia="zh-CN"/>
              </w:rPr>
              <w:t>《四川省工业炉窑大气污染综合治理实施清单》（川环函〔2019〕1002号）</w:t>
            </w:r>
            <w:r>
              <w:rPr>
                <w:rFonts w:hint="eastAsia" w:ascii="Times New Roman" w:hAnsi="Times New Roman" w:cs="Times New Roman" w:eastAsiaTheme="minorEastAsia"/>
                <w:sz w:val="24"/>
              </w:rPr>
              <w:t>排放限值</w:t>
            </w:r>
            <w:r>
              <w:rPr>
                <w:rFonts w:hint="eastAsia" w:ascii="Times New Roman" w:hAnsi="Times New Roman" w:cs="Times New Roman" w:eastAsiaTheme="minorEastAsia"/>
                <w:sz w:val="24"/>
                <w:lang w:eastAsia="zh-CN"/>
              </w:rPr>
              <w:t>要求，</w:t>
            </w:r>
            <w:r>
              <w:rPr>
                <w:rFonts w:hint="eastAsia" w:ascii="Times New Roman" w:hAnsi="Times New Roman" w:cs="Times New Roman" w:eastAsiaTheme="minorEastAsia"/>
                <w:sz w:val="24"/>
                <w:lang w:val="en-US" w:eastAsia="zh-CN"/>
              </w:rPr>
              <w:t>氧化物排放满足《大气污染物综合排放标准》（GB16297-1996）表2中</w:t>
            </w:r>
            <w:r>
              <w:rPr>
                <w:rFonts w:hint="default" w:ascii="Times New Roman" w:hAnsi="Times New Roman" w:cs="Times New Roman" w:eastAsiaTheme="minorEastAsia"/>
                <w:sz w:val="24"/>
                <w:lang w:val="en-US" w:eastAsia="zh-CN"/>
              </w:rPr>
              <w:t>相关排放标准限值</w:t>
            </w:r>
            <w:r>
              <w:rPr>
                <w:rFonts w:hint="eastAsia" w:ascii="Times New Roman" w:hAnsi="Times New Roman" w:cs="Times New Roman" w:eastAsiaTheme="minorEastAsia"/>
                <w:sz w:val="24"/>
                <w:lang w:val="en-US" w:eastAsia="zh-CN"/>
              </w:rPr>
              <w:t>。</w:t>
            </w:r>
          </w:p>
          <w:p w14:paraId="35A04B6D">
            <w:pPr>
              <w:pStyle w:val="4"/>
              <w:keepNext w:val="0"/>
              <w:keepLines w:val="0"/>
              <w:pageBreakBefore w:val="0"/>
              <w:widowControl w:val="0"/>
              <w:kinsoku/>
              <w:wordWrap/>
              <w:overflowPunct/>
              <w:topLinePunct w:val="0"/>
              <w:autoSpaceDE/>
              <w:autoSpaceDN/>
              <w:bidi w:val="0"/>
              <w:adjustRightInd/>
              <w:snapToGrid/>
              <w:spacing w:line="400" w:lineRule="exact"/>
              <w:ind w:left="-567" w:leftChars="-270" w:right="-473" w:rightChars="-225"/>
              <w:jc w:val="center"/>
              <w:textAlignment w:val="auto"/>
              <w:rPr>
                <w:rFonts w:hint="eastAsia"/>
                <w:color w:val="auto"/>
                <w:sz w:val="21"/>
                <w:szCs w:val="21"/>
              </w:rPr>
            </w:pPr>
            <w:r>
              <w:rPr>
                <w:rFonts w:hint="eastAsia"/>
                <w:color w:val="auto"/>
                <w:sz w:val="21"/>
                <w:szCs w:val="21"/>
              </w:rPr>
              <w:t>表7-</w:t>
            </w:r>
            <w:r>
              <w:rPr>
                <w:rFonts w:hint="eastAsia"/>
                <w:color w:val="auto"/>
                <w:sz w:val="21"/>
                <w:szCs w:val="21"/>
                <w:lang w:val="en-US" w:eastAsia="zh-CN"/>
              </w:rPr>
              <w:t>2</w:t>
            </w:r>
            <w:r>
              <w:rPr>
                <w:rFonts w:hint="eastAsia"/>
                <w:color w:val="auto"/>
                <w:sz w:val="21"/>
                <w:szCs w:val="21"/>
              </w:rPr>
              <w:t xml:space="preserve"> </w:t>
            </w:r>
            <w:r>
              <w:rPr>
                <w:rFonts w:hint="eastAsia" w:ascii="Times New Roman" w:hAnsi="Times New Roman" w:eastAsia="宋体" w:cs="Times New Roman"/>
                <w:color w:val="auto"/>
                <w:sz w:val="21"/>
                <w:szCs w:val="21"/>
              </w:rPr>
              <w:t xml:space="preserve"> </w:t>
            </w:r>
            <w:r>
              <w:rPr>
                <w:rFonts w:hint="eastAsia" w:ascii="Times New Roman" w:hAnsi="Times New Roman" w:eastAsia="宋体" w:cs="Times New Roman"/>
                <w:color w:val="auto"/>
                <w:sz w:val="21"/>
                <w:szCs w:val="21"/>
                <w:lang w:eastAsia="zh-CN"/>
              </w:rPr>
              <w:t>磷酸钾盐车间排气筒</w:t>
            </w:r>
            <w:r>
              <w:rPr>
                <w:rFonts w:hint="eastAsia" w:ascii="Times New Roman" w:hAnsi="Times New Roman" w:eastAsia="宋体" w:cs="Times New Roman"/>
                <w:color w:val="auto"/>
                <w:sz w:val="21"/>
                <w:szCs w:val="21"/>
              </w:rPr>
              <w:t>监测结果一</w:t>
            </w:r>
            <w:r>
              <w:rPr>
                <w:rFonts w:hint="eastAsia"/>
                <w:color w:val="auto"/>
                <w:sz w:val="21"/>
                <w:szCs w:val="21"/>
              </w:rPr>
              <w:t>览表</w:t>
            </w:r>
          </w:p>
          <w:tbl>
            <w:tblPr>
              <w:tblStyle w:val="1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4"/>
              <w:gridCol w:w="1095"/>
              <w:gridCol w:w="975"/>
              <w:gridCol w:w="1007"/>
              <w:gridCol w:w="1007"/>
              <w:gridCol w:w="1007"/>
              <w:gridCol w:w="1010"/>
              <w:gridCol w:w="701"/>
              <w:gridCol w:w="649"/>
              <w:gridCol w:w="586"/>
            </w:tblGrid>
            <w:tr w14:paraId="0599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 w:hRule="atLeast"/>
                <w:jc w:val="center"/>
              </w:trPr>
              <w:tc>
                <w:tcPr>
                  <w:tcW w:w="1034" w:type="dxa"/>
                  <w:vMerge w:val="restart"/>
                  <w:tcBorders>
                    <w:top w:val="single" w:color="auto" w:sz="4" w:space="0"/>
                    <w:left w:val="single" w:color="auto" w:sz="4" w:space="0"/>
                    <w:right w:val="single" w:color="auto" w:sz="4" w:space="0"/>
                  </w:tcBorders>
                  <w:noWrap w:val="0"/>
                  <w:vAlign w:val="center"/>
                </w:tcPr>
                <w:p w14:paraId="0D1C98E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eastAsia="zh-CN"/>
                    </w:rPr>
                    <w:t>采样日期</w:t>
                  </w:r>
                </w:p>
              </w:tc>
              <w:tc>
                <w:tcPr>
                  <w:tcW w:w="2070" w:type="dxa"/>
                  <w:gridSpan w:val="2"/>
                  <w:vMerge w:val="restart"/>
                  <w:tcBorders>
                    <w:top w:val="single" w:color="auto" w:sz="4" w:space="0"/>
                    <w:left w:val="single" w:color="auto" w:sz="4" w:space="0"/>
                    <w:right w:val="single" w:color="auto" w:sz="4" w:space="0"/>
                  </w:tcBorders>
                  <w:noWrap w:val="0"/>
                  <w:vAlign w:val="center"/>
                </w:tcPr>
                <w:p w14:paraId="56B30CD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检测项目</w:t>
                  </w:r>
                </w:p>
              </w:tc>
              <w:tc>
                <w:tcPr>
                  <w:tcW w:w="4031" w:type="dxa"/>
                  <w:gridSpan w:val="4"/>
                  <w:tcBorders>
                    <w:top w:val="single" w:color="auto" w:sz="4" w:space="0"/>
                    <w:left w:val="single" w:color="auto" w:sz="4" w:space="0"/>
                    <w:right w:val="single" w:color="auto" w:sz="4" w:space="0"/>
                  </w:tcBorders>
                  <w:noWrap w:val="0"/>
                  <w:vAlign w:val="center"/>
                </w:tcPr>
                <w:p w14:paraId="7B1A0CF0">
                  <w:pPr>
                    <w:pStyle w:val="30"/>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磷酸钾盐车间排气筒</w:t>
                  </w:r>
                  <w:r>
                    <w:rPr>
                      <w:rFonts w:hint="default" w:ascii="Times New Roman" w:hAnsi="Times New Roman" w:cs="Times New Roman"/>
                      <w:color w:val="000000"/>
                      <w:szCs w:val="21"/>
                      <w:highlight w:val="none"/>
                      <w:lang w:eastAsia="zh-CN"/>
                    </w:rPr>
                    <w:t>，</w:t>
                  </w:r>
                </w:p>
                <w:p w14:paraId="43BB2369">
                  <w:pPr>
                    <w:pStyle w:val="30"/>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lang w:eastAsia="zh-CN"/>
                    </w:rPr>
                    <w:t>测量孔距地高</w:t>
                  </w:r>
                  <w:r>
                    <w:rPr>
                      <w:rFonts w:hint="eastAsia" w:ascii="Times New Roman" w:hAnsi="Times New Roman" w:cs="Times New Roman"/>
                      <w:color w:val="000000"/>
                      <w:szCs w:val="21"/>
                      <w:highlight w:val="none"/>
                      <w:lang w:val="en-US" w:eastAsia="zh-CN"/>
                    </w:rPr>
                    <w:t>20</w:t>
                  </w:r>
                  <w:r>
                    <w:rPr>
                      <w:rFonts w:hint="default" w:ascii="Times New Roman" w:hAnsi="Times New Roman" w:cs="Times New Roman"/>
                      <w:color w:val="000000"/>
                      <w:szCs w:val="21"/>
                      <w:highlight w:val="none"/>
                      <w:lang w:val="en-US" w:eastAsia="zh-CN"/>
                    </w:rPr>
                    <w:t>m</w:t>
                  </w:r>
                  <w:r>
                    <w:rPr>
                      <w:rFonts w:hint="default" w:ascii="Times New Roman" w:hAnsi="Times New Roman" w:cs="Times New Roman"/>
                      <w:color w:val="000000"/>
                      <w:szCs w:val="21"/>
                      <w:highlight w:val="none"/>
                    </w:rPr>
                    <w:t>（排气筒高度：</w:t>
                  </w:r>
                  <w:r>
                    <w:rPr>
                      <w:rFonts w:hint="eastAsia" w:ascii="Times New Roman" w:hAnsi="Times New Roman" w:cs="Times New Roman"/>
                      <w:color w:val="000000"/>
                      <w:szCs w:val="21"/>
                      <w:highlight w:val="none"/>
                      <w:lang w:val="en-US" w:eastAsia="zh-CN"/>
                    </w:rPr>
                    <w:t>30</w:t>
                  </w:r>
                  <w:r>
                    <w:rPr>
                      <w:rFonts w:hint="default" w:ascii="Times New Roman" w:hAnsi="Times New Roman" w:cs="Times New Roman"/>
                      <w:color w:val="000000"/>
                      <w:szCs w:val="21"/>
                      <w:highlight w:val="none"/>
                    </w:rPr>
                    <w:t>m）</w:t>
                  </w:r>
                </w:p>
              </w:tc>
              <w:tc>
                <w:tcPr>
                  <w:tcW w:w="701" w:type="dxa"/>
                  <w:vMerge w:val="restart"/>
                  <w:tcBorders>
                    <w:top w:val="single" w:color="auto" w:sz="4" w:space="0"/>
                    <w:left w:val="single" w:color="auto" w:sz="4" w:space="0"/>
                    <w:right w:val="single" w:color="auto" w:sz="4" w:space="0"/>
                  </w:tcBorders>
                  <w:noWrap w:val="0"/>
                  <w:vAlign w:val="center"/>
                </w:tcPr>
                <w:p w14:paraId="6AD46D4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14:paraId="25E90BD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eastAsia="zh-CN"/>
                    </w:rPr>
                    <w:t>限值</w:t>
                  </w:r>
                </w:p>
              </w:tc>
              <w:tc>
                <w:tcPr>
                  <w:tcW w:w="649" w:type="dxa"/>
                  <w:vMerge w:val="restart"/>
                  <w:tcBorders>
                    <w:top w:val="single" w:color="auto" w:sz="4" w:space="0"/>
                    <w:left w:val="single" w:color="auto" w:sz="4" w:space="0"/>
                    <w:right w:val="single" w:color="auto" w:sz="4" w:space="0"/>
                  </w:tcBorders>
                  <w:noWrap w:val="0"/>
                  <w:vAlign w:val="center"/>
                </w:tcPr>
                <w:p w14:paraId="36FB624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评价</w:t>
                  </w:r>
                </w:p>
              </w:tc>
              <w:tc>
                <w:tcPr>
                  <w:tcW w:w="586" w:type="dxa"/>
                  <w:vMerge w:val="restart"/>
                  <w:tcBorders>
                    <w:top w:val="single" w:color="auto" w:sz="4" w:space="0"/>
                    <w:left w:val="single" w:color="auto" w:sz="4" w:space="0"/>
                    <w:right w:val="single" w:color="auto" w:sz="4" w:space="0"/>
                  </w:tcBorders>
                  <w:noWrap w:val="0"/>
                  <w:vAlign w:val="center"/>
                </w:tcPr>
                <w:p w14:paraId="2AB156D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单位</w:t>
                  </w:r>
                </w:p>
              </w:tc>
            </w:tr>
            <w:tr w14:paraId="4473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jc w:val="center"/>
              </w:trPr>
              <w:tc>
                <w:tcPr>
                  <w:tcW w:w="1034" w:type="dxa"/>
                  <w:vMerge w:val="continue"/>
                  <w:tcBorders>
                    <w:left w:val="single" w:color="auto" w:sz="4" w:space="0"/>
                    <w:bottom w:val="single" w:color="auto" w:sz="4" w:space="0"/>
                    <w:right w:val="single" w:color="auto" w:sz="4" w:space="0"/>
                  </w:tcBorders>
                  <w:noWrap w:val="0"/>
                  <w:vAlign w:val="center"/>
                </w:tcPr>
                <w:p w14:paraId="50E3791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2070" w:type="dxa"/>
                  <w:gridSpan w:val="2"/>
                  <w:vMerge w:val="continue"/>
                  <w:tcBorders>
                    <w:left w:val="single" w:color="auto" w:sz="4" w:space="0"/>
                    <w:bottom w:val="single" w:color="auto" w:sz="4" w:space="0"/>
                    <w:right w:val="single" w:color="auto" w:sz="4" w:space="0"/>
                  </w:tcBorders>
                  <w:noWrap w:val="0"/>
                  <w:vAlign w:val="center"/>
                </w:tcPr>
                <w:p w14:paraId="21BC202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1EFC25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1次</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4DAA7B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2次</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9FA823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3次</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383898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均值</w:t>
                  </w:r>
                </w:p>
              </w:tc>
              <w:tc>
                <w:tcPr>
                  <w:tcW w:w="701" w:type="dxa"/>
                  <w:vMerge w:val="continue"/>
                  <w:tcBorders>
                    <w:left w:val="single" w:color="auto" w:sz="4" w:space="0"/>
                    <w:bottom w:val="single" w:color="auto" w:sz="4" w:space="0"/>
                    <w:right w:val="single" w:color="auto" w:sz="4" w:space="0"/>
                  </w:tcBorders>
                  <w:noWrap w:val="0"/>
                  <w:vAlign w:val="center"/>
                </w:tcPr>
                <w:p w14:paraId="4C9C93B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649" w:type="dxa"/>
                  <w:vMerge w:val="continue"/>
                  <w:tcBorders>
                    <w:left w:val="single" w:color="auto" w:sz="4" w:space="0"/>
                    <w:bottom w:val="single" w:color="auto" w:sz="4" w:space="0"/>
                    <w:right w:val="single" w:color="auto" w:sz="4" w:space="0"/>
                  </w:tcBorders>
                  <w:noWrap w:val="0"/>
                  <w:vAlign w:val="center"/>
                </w:tcPr>
                <w:p w14:paraId="69289FB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586" w:type="dxa"/>
                  <w:vMerge w:val="continue"/>
                  <w:tcBorders>
                    <w:left w:val="single" w:color="auto" w:sz="4" w:space="0"/>
                    <w:bottom w:val="single" w:color="auto" w:sz="4" w:space="0"/>
                    <w:right w:val="single" w:color="auto" w:sz="4" w:space="0"/>
                  </w:tcBorders>
                  <w:noWrap w:val="0"/>
                  <w:vAlign w:val="center"/>
                </w:tcPr>
                <w:p w14:paraId="34E9194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r>
            <w:tr w14:paraId="6B53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restart"/>
                  <w:tcBorders>
                    <w:left w:val="single" w:color="auto" w:sz="4" w:space="0"/>
                    <w:right w:val="single" w:color="auto" w:sz="4" w:space="0"/>
                  </w:tcBorders>
                  <w:noWrap w:val="0"/>
                  <w:vAlign w:val="center"/>
                </w:tcPr>
                <w:p w14:paraId="07826CF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eastAsia="宋体"/>
                      <w:bCs/>
                      <w:color w:val="000000"/>
                      <w:szCs w:val="21"/>
                      <w:lang w:val="en-US" w:eastAsia="zh-CN"/>
                    </w:rPr>
                    <w:t>2025.12.11</w:t>
                  </w:r>
                </w:p>
              </w:tc>
              <w:tc>
                <w:tcPr>
                  <w:tcW w:w="2070" w:type="dxa"/>
                  <w:gridSpan w:val="2"/>
                  <w:tcBorders>
                    <w:left w:val="single" w:color="auto" w:sz="4" w:space="0"/>
                    <w:right w:val="single" w:color="auto" w:sz="4" w:space="0"/>
                  </w:tcBorders>
                  <w:noWrap w:val="0"/>
                  <w:vAlign w:val="center"/>
                </w:tcPr>
                <w:p w14:paraId="3625B79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r>
                    <w:rPr>
                      <w:rFonts w:hint="default" w:ascii="Times New Roman" w:hAnsi="Times New Roman" w:cs="Times New Roman"/>
                      <w:bCs/>
                      <w:color w:val="000000"/>
                      <w:szCs w:val="21"/>
                      <w:lang w:eastAsia="zh-CN"/>
                    </w:rPr>
                    <w:t>标干</w:t>
                  </w:r>
                  <w:r>
                    <w:rPr>
                      <w:rFonts w:hint="default" w:ascii="Times New Roman" w:hAnsi="Times New Roman" w:cs="Times New Roman"/>
                      <w:bCs/>
                      <w:color w:val="000000"/>
                      <w:szCs w:val="21"/>
                    </w:rPr>
                    <w:t>烟气流量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5999CA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11934</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BD87BA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11256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7B8DDD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11419</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8965A3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11536</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73EB1E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6C53FF6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61DAB94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w:t>
                  </w:r>
                  <w:r>
                    <w:rPr>
                      <w:rFonts w:hint="default" w:ascii="Times New Roman" w:hAnsi="Times New Roman" w:cs="Times New Roman"/>
                      <w:color w:val="000000"/>
                      <w:szCs w:val="21"/>
                      <w:vertAlign w:val="superscript"/>
                    </w:rPr>
                    <w:t>3</w:t>
                  </w:r>
                  <w:r>
                    <w:rPr>
                      <w:rFonts w:hint="default" w:ascii="Times New Roman" w:hAnsi="Times New Roman" w:cs="Times New Roman"/>
                      <w:color w:val="000000"/>
                      <w:szCs w:val="21"/>
                    </w:rPr>
                    <w:t>/h</w:t>
                  </w:r>
                </w:p>
              </w:tc>
            </w:tr>
            <w:tr w14:paraId="5DC4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19FCC53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358092F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烟温</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5EA944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53.5</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B06D67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56.3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0CF4EE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56.8</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AB6AE4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55.5</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CE09A4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21C8663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0A8F718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eastAsia="zh-CN"/>
                    </w:rPr>
                  </w:pPr>
                  <w:r>
                    <w:rPr>
                      <w:rFonts w:hint="eastAsia" w:ascii="Times New Roman" w:hAnsi="Times New Roman" w:cs="Times New Roman"/>
                      <w:color w:val="000000"/>
                      <w:szCs w:val="21"/>
                      <w:lang w:eastAsia="zh-CN"/>
                    </w:rPr>
                    <w:t>℃</w:t>
                  </w:r>
                </w:p>
              </w:tc>
            </w:tr>
            <w:tr w14:paraId="3A1D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7AD1EFF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57DF964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含湿量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E1560E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9.0</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3CFB70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9.0</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82AA7E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AC0E6C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9.0</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A42A89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0F9584C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0FD9B02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w:t>
                  </w:r>
                </w:p>
              </w:tc>
            </w:tr>
            <w:tr w14:paraId="5498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528D29B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6829B92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流速</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10F731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6.44</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AE54EB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6.13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176BF9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6.23</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3B61A1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6.27</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6EFFD31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150A3BA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3712112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m/s</w:t>
                  </w:r>
                </w:p>
              </w:tc>
            </w:tr>
            <w:tr w14:paraId="348B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2B71EA5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restart"/>
                  <w:tcBorders>
                    <w:left w:val="single" w:color="auto" w:sz="4" w:space="0"/>
                    <w:right w:val="single" w:color="auto" w:sz="4" w:space="0"/>
                  </w:tcBorders>
                  <w:noWrap w:val="0"/>
                  <w:vAlign w:val="center"/>
                </w:tcPr>
                <w:p w14:paraId="2DC9839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eastAsia="宋体" w:cs="Times New Roman"/>
                      <w:bCs/>
                      <w:color w:val="000000"/>
                      <w:szCs w:val="21"/>
                      <w:lang w:eastAsia="zh-CN"/>
                    </w:rPr>
                    <w:t>颗粒物</w:t>
                  </w:r>
                </w:p>
              </w:tc>
              <w:tc>
                <w:tcPr>
                  <w:tcW w:w="975" w:type="dxa"/>
                  <w:tcBorders>
                    <w:left w:val="single" w:color="auto" w:sz="4" w:space="0"/>
                    <w:right w:val="single" w:color="auto" w:sz="4" w:space="0"/>
                  </w:tcBorders>
                  <w:noWrap w:val="0"/>
                  <w:vAlign w:val="center"/>
                </w:tcPr>
                <w:p w14:paraId="6D11EDE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C0EE69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5.8</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9F9820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9B2385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6.9</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5C9607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6.4</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56319B6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30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496EB68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179244C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4B0E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63A18FC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2D265FC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3C3DE2A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E47227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6.92</w:t>
                  </w:r>
                  <w:r>
                    <w:rPr>
                      <w:rFonts w:hint="eastAsia" w:ascii="Times New Roman" w:hAnsi="Times New Roman" w:cs="Times New Roman"/>
                      <w:color w:val="000000"/>
                      <w:kern w:val="2"/>
                      <w:sz w:val="21"/>
                      <w:szCs w:val="21"/>
                      <w:lang w:val="en-US" w:eastAsia="zh-CN" w:bidi="ar-SA"/>
                    </w:rPr>
                    <w:t>×10</w:t>
                  </w:r>
                  <w:r>
                    <w:rPr>
                      <w:rFonts w:hint="eastAsia" w:ascii="Times New Roman" w:hAnsi="Times New Roman" w:cs="Times New Roman"/>
                      <w:color w:val="000000"/>
                      <w:kern w:val="2"/>
                      <w:sz w:val="21"/>
                      <w:szCs w:val="21"/>
                      <w:vertAlign w:val="superscript"/>
                      <w:lang w:val="en-US" w:eastAsia="zh-CN" w:bidi="ar-SA"/>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2027E8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7.43×10</w:t>
                  </w:r>
                  <w:r>
                    <w:rPr>
                      <w:rFonts w:hint="eastAsia" w:ascii="Times New Roman" w:hAnsi="Times New Roman" w:cs="Times New Roman"/>
                      <w:color w:val="000000"/>
                      <w:kern w:val="2"/>
                      <w:sz w:val="21"/>
                      <w:szCs w:val="21"/>
                      <w:vertAlign w:val="superscript"/>
                      <w:lang w:val="en-US" w:eastAsia="zh-CN" w:bidi="ar-SA"/>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56052D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7.88×10</w:t>
                  </w:r>
                  <w:r>
                    <w:rPr>
                      <w:rFonts w:hint="eastAsia" w:ascii="Times New Roman" w:hAnsi="Times New Roman" w:cs="Times New Roman"/>
                      <w:color w:val="000000"/>
                      <w:kern w:val="2"/>
                      <w:sz w:val="21"/>
                      <w:szCs w:val="21"/>
                      <w:vertAlign w:val="superscript"/>
                      <w:lang w:val="en-US" w:eastAsia="zh-CN" w:bidi="ar-SA"/>
                    </w:rPr>
                    <w:t>-2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C35030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7.41×10</w:t>
                  </w:r>
                  <w:r>
                    <w:rPr>
                      <w:rFonts w:hint="eastAsia" w:ascii="Times New Roman" w:hAnsi="Times New Roman" w:cs="Times New Roman"/>
                      <w:color w:val="000000"/>
                      <w:kern w:val="2"/>
                      <w:sz w:val="21"/>
                      <w:szCs w:val="21"/>
                      <w:vertAlign w:val="superscript"/>
                      <w:lang w:val="en-US" w:eastAsia="zh-CN" w:bidi="ar-SA"/>
                    </w:rPr>
                    <w:t>-2</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08CB778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0151F42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18B7884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20BB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1E2779C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restart"/>
                  <w:tcBorders>
                    <w:left w:val="single" w:color="auto" w:sz="4" w:space="0"/>
                    <w:right w:val="single" w:color="auto" w:sz="4" w:space="0"/>
                  </w:tcBorders>
                  <w:noWrap w:val="0"/>
                  <w:vAlign w:val="center"/>
                </w:tcPr>
                <w:p w14:paraId="633AEA8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cs="Times New Roman"/>
                      <w:bCs/>
                      <w:color w:val="000000"/>
                      <w:szCs w:val="21"/>
                      <w:lang w:eastAsia="zh-CN"/>
                    </w:rPr>
                    <w:t>二氧化硫</w:t>
                  </w:r>
                </w:p>
              </w:tc>
              <w:tc>
                <w:tcPr>
                  <w:tcW w:w="975" w:type="dxa"/>
                  <w:tcBorders>
                    <w:left w:val="single" w:color="auto" w:sz="4" w:space="0"/>
                    <w:right w:val="single" w:color="auto" w:sz="4" w:space="0"/>
                  </w:tcBorders>
                  <w:noWrap w:val="0"/>
                  <w:vAlign w:val="center"/>
                </w:tcPr>
                <w:p w14:paraId="61E5499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0DD647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395DFA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4D4250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9CFCB0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990041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200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7CD6B19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39F03BF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601A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40E84DA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39C9B83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1573D6C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D65E3F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6C281D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B0D01B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54DDC73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34EB3C9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0302315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5228B6D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1D40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06200EC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restart"/>
                  <w:tcBorders>
                    <w:left w:val="single" w:color="auto" w:sz="4" w:space="0"/>
                    <w:right w:val="single" w:color="auto" w:sz="4" w:space="0"/>
                  </w:tcBorders>
                  <w:noWrap w:val="0"/>
                  <w:vAlign w:val="center"/>
                </w:tcPr>
                <w:p w14:paraId="519C9DD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cs="Times New Roman"/>
                      <w:bCs/>
                      <w:color w:val="000000"/>
                      <w:szCs w:val="21"/>
                      <w:lang w:eastAsia="zh-CN"/>
                    </w:rPr>
                    <w:t>氮氧化物</w:t>
                  </w:r>
                </w:p>
              </w:tc>
              <w:tc>
                <w:tcPr>
                  <w:tcW w:w="975" w:type="dxa"/>
                  <w:tcBorders>
                    <w:left w:val="single" w:color="auto" w:sz="4" w:space="0"/>
                    <w:right w:val="single" w:color="auto" w:sz="4" w:space="0"/>
                  </w:tcBorders>
                  <w:noWrap w:val="0"/>
                  <w:vAlign w:val="center"/>
                </w:tcPr>
                <w:p w14:paraId="607AFF8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176C14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5D874B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14</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B9B856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CAF3CC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12</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722DFF6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240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01B2895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69D7BF7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10C8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3291B46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334E49F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266C035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E25E0E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1.31</w:t>
                  </w:r>
                  <w:r>
                    <w:rPr>
                      <w:rFonts w:hint="eastAsia" w:ascii="Times New Roman" w:hAnsi="Times New Roman" w:cs="Times New Roman"/>
                      <w:color w:val="000000"/>
                      <w:kern w:val="2"/>
                      <w:sz w:val="21"/>
                      <w:szCs w:val="21"/>
                      <w:lang w:val="en-US" w:eastAsia="zh-CN" w:bidi="ar-SA"/>
                    </w:rPr>
                    <w:t>×10</w:t>
                  </w:r>
                  <w:r>
                    <w:rPr>
                      <w:rFonts w:hint="eastAsia" w:ascii="Times New Roman" w:hAnsi="Times New Roman" w:cs="Times New Roman"/>
                      <w:color w:val="000000"/>
                      <w:kern w:val="2"/>
                      <w:sz w:val="21"/>
                      <w:szCs w:val="21"/>
                      <w:vertAlign w:val="superscript"/>
                      <w:lang w:val="en-US" w:eastAsia="zh-CN" w:bidi="ar-SA"/>
                    </w:rPr>
                    <w:t>-1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09060A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1.58×10</w:t>
                  </w:r>
                  <w:r>
                    <w:rPr>
                      <w:rFonts w:hint="eastAsia" w:ascii="Times New Roman" w:hAnsi="Times New Roman" w:cs="Times New Roman"/>
                      <w:color w:val="000000"/>
                      <w:kern w:val="2"/>
                      <w:sz w:val="21"/>
                      <w:szCs w:val="21"/>
                      <w:vertAlign w:val="superscript"/>
                      <w:lang w:val="en-US" w:eastAsia="zh-CN" w:bidi="ar-SA"/>
                    </w:rPr>
                    <w:t>-1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7466C7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1.37×10</w:t>
                  </w:r>
                  <w:r>
                    <w:rPr>
                      <w:rFonts w:hint="eastAsia" w:ascii="Times New Roman" w:hAnsi="Times New Roman" w:cs="Times New Roman"/>
                      <w:color w:val="000000"/>
                      <w:kern w:val="2"/>
                      <w:sz w:val="21"/>
                      <w:szCs w:val="21"/>
                      <w:vertAlign w:val="superscript"/>
                      <w:lang w:val="en-US" w:eastAsia="zh-CN" w:bidi="ar-SA"/>
                    </w:rPr>
                    <w:t>-1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DD1A6D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1.42×10</w:t>
                  </w:r>
                  <w:r>
                    <w:rPr>
                      <w:rFonts w:hint="eastAsia" w:ascii="Times New Roman" w:hAnsi="Times New Roman" w:cs="Times New Roman"/>
                      <w:color w:val="000000"/>
                      <w:kern w:val="2"/>
                      <w:sz w:val="21"/>
                      <w:szCs w:val="21"/>
                      <w:vertAlign w:val="superscript"/>
                      <w:lang w:val="en-US" w:eastAsia="zh-CN" w:bidi="ar-SA"/>
                    </w:rPr>
                    <w:t>-1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5FDF36B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4.4</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047B6E8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0D2D123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6FE9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restart"/>
                  <w:tcBorders>
                    <w:left w:val="single" w:color="auto" w:sz="4" w:space="0"/>
                    <w:right w:val="single" w:color="auto" w:sz="4" w:space="0"/>
                  </w:tcBorders>
                  <w:noWrap w:val="0"/>
                  <w:vAlign w:val="center"/>
                </w:tcPr>
                <w:p w14:paraId="553DD83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eastAsia="宋体"/>
                      <w:bCs/>
                      <w:color w:val="000000"/>
                      <w:szCs w:val="21"/>
                      <w:lang w:val="en-US" w:eastAsia="zh-CN"/>
                    </w:rPr>
                    <w:t>2025.12.12</w:t>
                  </w:r>
                </w:p>
              </w:tc>
              <w:tc>
                <w:tcPr>
                  <w:tcW w:w="2070" w:type="dxa"/>
                  <w:gridSpan w:val="2"/>
                  <w:tcBorders>
                    <w:left w:val="single" w:color="auto" w:sz="4" w:space="0"/>
                    <w:right w:val="single" w:color="auto" w:sz="4" w:space="0"/>
                  </w:tcBorders>
                  <w:noWrap w:val="0"/>
                  <w:vAlign w:val="center"/>
                </w:tcPr>
                <w:p w14:paraId="1B2681D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r>
                    <w:rPr>
                      <w:rFonts w:hint="default" w:ascii="Times New Roman" w:hAnsi="Times New Roman" w:cs="Times New Roman"/>
                      <w:bCs/>
                      <w:color w:val="000000"/>
                      <w:szCs w:val="21"/>
                      <w:lang w:eastAsia="zh-CN"/>
                    </w:rPr>
                    <w:t>标干</w:t>
                  </w:r>
                  <w:r>
                    <w:rPr>
                      <w:rFonts w:hint="default" w:ascii="Times New Roman" w:hAnsi="Times New Roman" w:cs="Times New Roman"/>
                      <w:bCs/>
                      <w:color w:val="000000"/>
                      <w:szCs w:val="21"/>
                    </w:rPr>
                    <w:t>烟气流量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6F15D3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10733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5D6CC1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10765</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4AAB61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10760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E67305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10753</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574EB45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167FEF5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19E6F58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w:t>
                  </w:r>
                  <w:r>
                    <w:rPr>
                      <w:rFonts w:hint="default" w:ascii="Times New Roman" w:hAnsi="Times New Roman" w:cs="Times New Roman"/>
                      <w:color w:val="000000"/>
                      <w:szCs w:val="21"/>
                      <w:vertAlign w:val="superscript"/>
                    </w:rPr>
                    <w:t>3</w:t>
                  </w:r>
                  <w:r>
                    <w:rPr>
                      <w:rFonts w:hint="default" w:ascii="Times New Roman" w:hAnsi="Times New Roman" w:cs="Times New Roman"/>
                      <w:color w:val="000000"/>
                      <w:szCs w:val="21"/>
                    </w:rPr>
                    <w:t>/h</w:t>
                  </w:r>
                </w:p>
              </w:tc>
            </w:tr>
            <w:tr w14:paraId="400F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026B196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6751999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烟温</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2DE257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53.9</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8AD1C4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57.2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1EE5A4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57.8</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C11ED9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56.3</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1AAD18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2ECBA1D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701B550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eastAsia="zh-CN"/>
                    </w:rPr>
                  </w:pPr>
                  <w:r>
                    <w:rPr>
                      <w:rFonts w:hint="eastAsia" w:ascii="Times New Roman" w:hAnsi="Times New Roman" w:cs="Times New Roman"/>
                      <w:color w:val="000000"/>
                      <w:szCs w:val="21"/>
                      <w:lang w:eastAsia="zh-CN"/>
                    </w:rPr>
                    <w:t>℃</w:t>
                  </w:r>
                </w:p>
              </w:tc>
            </w:tr>
            <w:tr w14:paraId="0CF9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3250FFC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0542F22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含湿量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914642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9.0</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B49264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9.0</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5E2EDD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547C1C3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9.0</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54299D1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1EB572B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129B3A9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w:t>
                  </w:r>
                </w:p>
              </w:tc>
            </w:tr>
            <w:tr w14:paraId="23C6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7AA5024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4E78A31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流速</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2A0517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5.79</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DAA499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5.87</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03ABDA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5.88</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1E8A3C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5.85</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633C3A2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4715C88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4649317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m/s</w:t>
                  </w:r>
                </w:p>
              </w:tc>
            </w:tr>
            <w:tr w14:paraId="1B00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0A5EE71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restart"/>
                  <w:tcBorders>
                    <w:left w:val="single" w:color="auto" w:sz="4" w:space="0"/>
                    <w:right w:val="single" w:color="auto" w:sz="4" w:space="0"/>
                  </w:tcBorders>
                  <w:noWrap w:val="0"/>
                  <w:vAlign w:val="center"/>
                </w:tcPr>
                <w:p w14:paraId="51604FE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eastAsia="宋体" w:cs="Times New Roman"/>
                      <w:bCs/>
                      <w:color w:val="000000"/>
                      <w:szCs w:val="21"/>
                      <w:lang w:eastAsia="zh-CN"/>
                    </w:rPr>
                    <w:t>颗粒物</w:t>
                  </w:r>
                </w:p>
              </w:tc>
              <w:tc>
                <w:tcPr>
                  <w:tcW w:w="975" w:type="dxa"/>
                  <w:tcBorders>
                    <w:left w:val="single" w:color="auto" w:sz="4" w:space="0"/>
                    <w:right w:val="single" w:color="auto" w:sz="4" w:space="0"/>
                  </w:tcBorders>
                  <w:noWrap w:val="0"/>
                  <w:vAlign w:val="center"/>
                </w:tcPr>
                <w:p w14:paraId="0FC5709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8E5F21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5.8</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15B16A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AD459B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5.1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8B8AC8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5.7</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BA48E4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30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166ACA2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24FCA2E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4873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28ACCEB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3936134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3CF68B1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EFD5E8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6.23</w:t>
                  </w:r>
                  <w:r>
                    <w:rPr>
                      <w:rFonts w:hint="eastAsia" w:ascii="Times New Roman" w:hAnsi="Times New Roman" w:cs="Times New Roman"/>
                      <w:color w:val="000000"/>
                      <w:kern w:val="2"/>
                      <w:sz w:val="21"/>
                      <w:szCs w:val="21"/>
                      <w:lang w:val="en-US" w:eastAsia="zh-CN" w:bidi="ar-SA"/>
                    </w:rPr>
                    <w:t>×10</w:t>
                  </w:r>
                  <w:r>
                    <w:rPr>
                      <w:rFonts w:hint="eastAsia" w:ascii="Times New Roman" w:hAnsi="Times New Roman" w:cs="Times New Roman"/>
                      <w:color w:val="000000"/>
                      <w:kern w:val="2"/>
                      <w:sz w:val="21"/>
                      <w:szCs w:val="21"/>
                      <w:vertAlign w:val="superscript"/>
                      <w:lang w:val="en-US" w:eastAsia="zh-CN" w:bidi="ar-SA"/>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6F0851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6.78×10</w:t>
                  </w:r>
                  <w:r>
                    <w:rPr>
                      <w:rFonts w:hint="eastAsia" w:ascii="Times New Roman" w:hAnsi="Times New Roman" w:cs="Times New Roman"/>
                      <w:color w:val="000000"/>
                      <w:kern w:val="2"/>
                      <w:sz w:val="21"/>
                      <w:szCs w:val="21"/>
                      <w:vertAlign w:val="superscript"/>
                      <w:lang w:val="en-US" w:eastAsia="zh-CN" w:bidi="ar-SA"/>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02830B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5.49×10</w:t>
                  </w:r>
                  <w:r>
                    <w:rPr>
                      <w:rFonts w:hint="eastAsia" w:ascii="Times New Roman" w:hAnsi="Times New Roman" w:cs="Times New Roman"/>
                      <w:color w:val="000000"/>
                      <w:kern w:val="2"/>
                      <w:sz w:val="21"/>
                      <w:szCs w:val="21"/>
                      <w:vertAlign w:val="superscript"/>
                      <w:lang w:val="en-US" w:eastAsia="zh-CN" w:bidi="ar-SA"/>
                    </w:rPr>
                    <w:t>-2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DD9B7F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6.17×10</w:t>
                  </w:r>
                  <w:r>
                    <w:rPr>
                      <w:rFonts w:hint="eastAsia" w:ascii="Times New Roman" w:hAnsi="Times New Roman" w:cs="Times New Roman"/>
                      <w:color w:val="000000"/>
                      <w:kern w:val="2"/>
                      <w:sz w:val="21"/>
                      <w:szCs w:val="21"/>
                      <w:vertAlign w:val="superscript"/>
                      <w:lang w:val="en-US" w:eastAsia="zh-CN" w:bidi="ar-SA"/>
                    </w:rPr>
                    <w:t>-2</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DDEFD2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74C551C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5EAC68C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264A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7AB6241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p>
              </w:tc>
              <w:tc>
                <w:tcPr>
                  <w:tcW w:w="1095" w:type="dxa"/>
                  <w:vMerge w:val="restart"/>
                  <w:tcBorders>
                    <w:left w:val="single" w:color="auto" w:sz="4" w:space="0"/>
                    <w:right w:val="single" w:color="auto" w:sz="4" w:space="0"/>
                  </w:tcBorders>
                  <w:noWrap w:val="0"/>
                  <w:vAlign w:val="center"/>
                </w:tcPr>
                <w:p w14:paraId="1524F10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cs="Times New Roman"/>
                      <w:bCs/>
                      <w:color w:val="000000"/>
                      <w:szCs w:val="21"/>
                      <w:lang w:eastAsia="zh-CN"/>
                    </w:rPr>
                    <w:t>二氧化硫</w:t>
                  </w:r>
                </w:p>
              </w:tc>
              <w:tc>
                <w:tcPr>
                  <w:tcW w:w="975" w:type="dxa"/>
                  <w:tcBorders>
                    <w:left w:val="single" w:color="auto" w:sz="4" w:space="0"/>
                    <w:right w:val="single" w:color="auto" w:sz="4" w:space="0"/>
                  </w:tcBorders>
                  <w:noWrap w:val="0"/>
                  <w:vAlign w:val="center"/>
                </w:tcPr>
                <w:p w14:paraId="4B8E45F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8556CF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67529A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FBD73E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ACE0E2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9D33CA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200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4E1A4AB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69F33E3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41C6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222CF29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16ABBDF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17E90DC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B85470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F48D90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9FABB7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386F6C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6750DFC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5867D45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3F81C44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2C90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098F015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restart"/>
                  <w:tcBorders>
                    <w:left w:val="single" w:color="auto" w:sz="4" w:space="0"/>
                    <w:right w:val="single" w:color="auto" w:sz="4" w:space="0"/>
                  </w:tcBorders>
                  <w:noWrap w:val="0"/>
                  <w:vAlign w:val="center"/>
                </w:tcPr>
                <w:p w14:paraId="00C00E3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cs="Times New Roman"/>
                      <w:bCs/>
                      <w:color w:val="000000"/>
                      <w:szCs w:val="21"/>
                      <w:lang w:eastAsia="zh-CN"/>
                    </w:rPr>
                    <w:t>氮氧化物</w:t>
                  </w:r>
                </w:p>
              </w:tc>
              <w:tc>
                <w:tcPr>
                  <w:tcW w:w="975" w:type="dxa"/>
                  <w:tcBorders>
                    <w:left w:val="single" w:color="auto" w:sz="4" w:space="0"/>
                    <w:right w:val="single" w:color="auto" w:sz="4" w:space="0"/>
                  </w:tcBorders>
                  <w:noWrap w:val="0"/>
                  <w:vAlign w:val="center"/>
                </w:tcPr>
                <w:p w14:paraId="564BB5D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2267F6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10</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53DE7E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14</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169EBE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15</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C16C93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13</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FD4B0C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240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21F4AB5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38C784B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61B1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1C94DDC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2628D41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27C2401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06C3D5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1.07</w:t>
                  </w:r>
                  <w:r>
                    <w:rPr>
                      <w:rFonts w:hint="eastAsia" w:ascii="Times New Roman" w:hAnsi="Times New Roman" w:cs="Times New Roman"/>
                      <w:color w:val="000000"/>
                      <w:kern w:val="2"/>
                      <w:sz w:val="21"/>
                      <w:szCs w:val="21"/>
                      <w:lang w:val="en-US" w:eastAsia="zh-CN" w:bidi="ar-SA"/>
                    </w:rPr>
                    <w:t>×10</w:t>
                  </w:r>
                  <w:r>
                    <w:rPr>
                      <w:rFonts w:hint="eastAsia" w:ascii="Times New Roman" w:hAnsi="Times New Roman" w:cs="Times New Roman"/>
                      <w:color w:val="000000"/>
                      <w:kern w:val="2"/>
                      <w:sz w:val="21"/>
                      <w:szCs w:val="21"/>
                      <w:vertAlign w:val="superscript"/>
                      <w:lang w:val="en-US" w:eastAsia="zh-CN" w:bidi="ar-SA"/>
                    </w:rPr>
                    <w:t>-1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498D25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1.51×10</w:t>
                  </w:r>
                  <w:r>
                    <w:rPr>
                      <w:rFonts w:hint="eastAsia" w:ascii="Times New Roman" w:hAnsi="Times New Roman" w:cs="Times New Roman"/>
                      <w:color w:val="000000"/>
                      <w:kern w:val="2"/>
                      <w:sz w:val="21"/>
                      <w:szCs w:val="21"/>
                      <w:vertAlign w:val="superscript"/>
                      <w:lang w:val="en-US" w:eastAsia="zh-CN" w:bidi="ar-SA"/>
                    </w:rPr>
                    <w:t>-1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27A73C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1.61×10</w:t>
                  </w:r>
                  <w:r>
                    <w:rPr>
                      <w:rFonts w:hint="eastAsia" w:ascii="Times New Roman" w:hAnsi="Times New Roman" w:cs="Times New Roman"/>
                      <w:color w:val="000000"/>
                      <w:kern w:val="2"/>
                      <w:sz w:val="21"/>
                      <w:szCs w:val="21"/>
                      <w:vertAlign w:val="superscript"/>
                      <w:lang w:val="en-US" w:eastAsia="zh-CN" w:bidi="ar-SA"/>
                    </w:rPr>
                    <w:t>-1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57DF6CA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1.40×10</w:t>
                  </w:r>
                  <w:r>
                    <w:rPr>
                      <w:rFonts w:hint="eastAsia" w:ascii="Times New Roman" w:hAnsi="Times New Roman" w:cs="Times New Roman"/>
                      <w:color w:val="000000"/>
                      <w:kern w:val="2"/>
                      <w:sz w:val="21"/>
                      <w:szCs w:val="21"/>
                      <w:vertAlign w:val="superscript"/>
                      <w:lang w:val="en-US" w:eastAsia="zh-CN" w:bidi="ar-SA"/>
                    </w:rPr>
                    <w:t>-1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6B37D66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4.4</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2C43A4D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0B07DAA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bl>
          <w:p w14:paraId="5A6BC7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sz w:val="24"/>
                <w:lang w:eastAsia="zh-CN"/>
              </w:rPr>
            </w:pPr>
            <w:r>
              <w:rPr>
                <w:rFonts w:eastAsiaTheme="minorEastAsia"/>
                <w:sz w:val="24"/>
              </w:rPr>
              <w:t>由检测结果可知：</w:t>
            </w:r>
            <w:r>
              <w:rPr>
                <w:rFonts w:ascii="Times New Roman" w:hAnsi="Times New Roman" w:eastAsiaTheme="minorEastAsia"/>
                <w:sz w:val="24"/>
              </w:rPr>
              <w:t>20</w:t>
            </w:r>
            <w:r>
              <w:rPr>
                <w:rFonts w:hint="eastAsia" w:ascii="Times New Roman" w:hAnsi="Times New Roman" w:eastAsiaTheme="minorEastAsia"/>
                <w:sz w:val="24"/>
                <w:lang w:val="en-US" w:eastAsia="zh-CN"/>
              </w:rPr>
              <w:t>25</w:t>
            </w:r>
            <w:r>
              <w:rPr>
                <w:rFonts w:ascii="Times New Roman" w:hAnsi="Times New Roman" w:eastAsiaTheme="minorEastAsia"/>
                <w:sz w:val="24"/>
              </w:rPr>
              <w:t>年</w:t>
            </w:r>
            <w:r>
              <w:rPr>
                <w:rFonts w:hint="eastAsia" w:ascii="Times New Roman" w:hAnsi="Times New Roman" w:eastAsiaTheme="minorEastAsia"/>
                <w:sz w:val="24"/>
                <w:lang w:val="en-US" w:eastAsia="zh-CN"/>
              </w:rPr>
              <w:t>12</w:t>
            </w:r>
            <w:r>
              <w:rPr>
                <w:rFonts w:ascii="Times New Roman" w:hAnsi="Times New Roman" w:eastAsiaTheme="minorEastAsia"/>
                <w:sz w:val="24"/>
              </w:rPr>
              <w:t>月</w:t>
            </w:r>
            <w:r>
              <w:rPr>
                <w:rFonts w:hint="eastAsia" w:ascii="Times New Roman" w:hAnsi="Times New Roman" w:eastAsiaTheme="minorEastAsia"/>
                <w:sz w:val="24"/>
                <w:lang w:val="en-US" w:eastAsia="zh-CN"/>
              </w:rPr>
              <w:t>11</w:t>
            </w:r>
            <w:r>
              <w:rPr>
                <w:rFonts w:ascii="Times New Roman" w:hAnsi="Times New Roman" w:eastAsiaTheme="minorEastAsia"/>
                <w:sz w:val="24"/>
              </w:rPr>
              <w:t>日、</w:t>
            </w:r>
            <w:r>
              <w:rPr>
                <w:rFonts w:hint="eastAsia" w:ascii="Times New Roman" w:hAnsi="Times New Roman" w:eastAsiaTheme="minorEastAsia"/>
                <w:sz w:val="24"/>
                <w:lang w:val="en-US" w:eastAsia="zh-CN"/>
              </w:rPr>
              <w:t>12</w:t>
            </w:r>
            <w:r>
              <w:rPr>
                <w:rFonts w:ascii="Times New Roman" w:hAnsi="Times New Roman" w:eastAsiaTheme="minorEastAsia"/>
                <w:sz w:val="24"/>
              </w:rPr>
              <w:t>日验收监测</w:t>
            </w:r>
            <w:r>
              <w:rPr>
                <w:rFonts w:hint="eastAsia" w:ascii="Times New Roman" w:hAnsi="Times New Roman" w:cs="Times New Roman" w:eastAsiaTheme="minorEastAsia"/>
                <w:sz w:val="24"/>
                <w:lang w:val="en-US" w:eastAsia="zh-CN"/>
              </w:rPr>
              <w:t>期间，项目磷酸钾盐车间排气筒所排</w:t>
            </w:r>
            <w:r>
              <w:rPr>
                <w:rFonts w:hint="eastAsia" w:ascii="Times New Roman" w:hAnsi="Times New Roman" w:eastAsiaTheme="minorEastAsia"/>
                <w:sz w:val="24"/>
                <w:lang w:val="en-US" w:eastAsia="zh-CN"/>
              </w:rPr>
              <w:t>放颗粒物</w:t>
            </w:r>
            <w:r>
              <w:rPr>
                <w:rFonts w:hint="eastAsia" w:ascii="Times New Roman" w:hAnsi="Times New Roman" w:eastAsiaTheme="minorEastAsia"/>
                <w:sz w:val="24"/>
              </w:rPr>
              <w:t>最高排放浓度为</w:t>
            </w:r>
            <w:r>
              <w:rPr>
                <w:rFonts w:hint="eastAsia" w:eastAsiaTheme="minorEastAsia"/>
                <w:sz w:val="24"/>
                <w:lang w:val="en-US" w:eastAsia="zh-CN"/>
              </w:rPr>
              <w:t>6.9</w:t>
            </w:r>
            <w:r>
              <w:rPr>
                <w:rFonts w:ascii="Times New Roman" w:hAnsi="Times New Roman" w:eastAsiaTheme="minorEastAsia"/>
                <w:sz w:val="24"/>
              </w:rPr>
              <w:t>mg/m</w:t>
            </w:r>
            <w:r>
              <w:rPr>
                <w:rFonts w:ascii="Times New Roman" w:hAnsi="Times New Roman" w:eastAsiaTheme="minorEastAsia"/>
                <w:sz w:val="24"/>
                <w:vertAlign w:val="superscript"/>
              </w:rPr>
              <w:t>3</w:t>
            </w:r>
            <w:r>
              <w:rPr>
                <w:rFonts w:hint="eastAsia" w:ascii="Times New Roman" w:hAnsi="Times New Roman" w:eastAsiaTheme="minorEastAsia"/>
                <w:sz w:val="24"/>
              </w:rPr>
              <w:t>，最高排放速率为</w:t>
            </w:r>
            <w:r>
              <w:rPr>
                <w:rFonts w:hint="eastAsia" w:ascii="Times New Roman" w:hAnsi="Times New Roman" w:eastAsiaTheme="minorEastAsia"/>
                <w:sz w:val="24"/>
                <w:lang w:val="en-US" w:eastAsia="zh-CN"/>
              </w:rPr>
              <w:t>0.</w:t>
            </w:r>
            <w:r>
              <w:rPr>
                <w:rFonts w:hint="eastAsia" w:eastAsiaTheme="minorEastAsia"/>
                <w:sz w:val="24"/>
                <w:lang w:val="en-US" w:eastAsia="zh-CN"/>
              </w:rPr>
              <w:t>0788</w:t>
            </w:r>
            <w:r>
              <w:rPr>
                <w:rFonts w:hint="eastAsia" w:ascii="Times New Roman" w:hAnsi="Times New Roman" w:eastAsiaTheme="minorEastAsia"/>
                <w:sz w:val="24"/>
              </w:rPr>
              <w:t>kg/h</w:t>
            </w:r>
            <w:r>
              <w:rPr>
                <w:rFonts w:hint="eastAsia" w:ascii="Times New Roman" w:hAnsi="Times New Roman" w:eastAsiaTheme="minorEastAsia"/>
                <w:sz w:val="24"/>
                <w:lang w:eastAsia="zh-CN"/>
              </w:rPr>
              <w:t>；二氧化硫</w:t>
            </w:r>
            <w:r>
              <w:rPr>
                <w:rFonts w:hint="eastAsia" w:eastAsiaTheme="minorEastAsia"/>
                <w:sz w:val="24"/>
                <w:lang w:eastAsia="zh-CN"/>
              </w:rPr>
              <w:t>未检出</w:t>
            </w:r>
            <w:r>
              <w:rPr>
                <w:rFonts w:hint="eastAsia" w:ascii="Times New Roman" w:hAnsi="Times New Roman" w:eastAsiaTheme="minorEastAsia"/>
                <w:sz w:val="24"/>
                <w:lang w:eastAsia="zh-CN"/>
              </w:rPr>
              <w:t>；氮氧化物</w:t>
            </w:r>
            <w:r>
              <w:rPr>
                <w:rFonts w:hint="eastAsia" w:ascii="Times New Roman" w:hAnsi="Times New Roman" w:eastAsiaTheme="minorEastAsia"/>
                <w:sz w:val="24"/>
              </w:rPr>
              <w:t>最高排放浓度为</w:t>
            </w:r>
            <w:r>
              <w:rPr>
                <w:rFonts w:hint="eastAsia" w:eastAsiaTheme="minorEastAsia"/>
                <w:sz w:val="24"/>
                <w:lang w:val="en-US" w:eastAsia="zh-CN"/>
              </w:rPr>
              <w:t>15</w:t>
            </w:r>
            <w:r>
              <w:rPr>
                <w:rFonts w:ascii="Times New Roman" w:hAnsi="Times New Roman" w:eastAsiaTheme="minorEastAsia"/>
                <w:sz w:val="24"/>
              </w:rPr>
              <w:t>mg/m</w:t>
            </w:r>
            <w:r>
              <w:rPr>
                <w:rFonts w:ascii="Times New Roman" w:hAnsi="Times New Roman" w:eastAsiaTheme="minorEastAsia"/>
                <w:sz w:val="24"/>
                <w:vertAlign w:val="superscript"/>
              </w:rPr>
              <w:t>3</w:t>
            </w:r>
            <w:r>
              <w:rPr>
                <w:rFonts w:hint="eastAsia" w:ascii="Times New Roman" w:hAnsi="Times New Roman" w:eastAsiaTheme="minorEastAsia"/>
                <w:sz w:val="24"/>
              </w:rPr>
              <w:t>，最高排放速率为</w:t>
            </w:r>
            <w:r>
              <w:rPr>
                <w:rFonts w:hint="eastAsia" w:eastAsiaTheme="minorEastAsia"/>
                <w:sz w:val="24"/>
                <w:lang w:val="en-US" w:eastAsia="zh-CN"/>
              </w:rPr>
              <w:t>0.161</w:t>
            </w:r>
            <w:r>
              <w:rPr>
                <w:rFonts w:hint="eastAsia" w:ascii="Times New Roman" w:hAnsi="Times New Roman" w:eastAsiaTheme="minorEastAsia"/>
                <w:sz w:val="24"/>
              </w:rPr>
              <w:t>kg/h</w:t>
            </w:r>
            <w:r>
              <w:rPr>
                <w:rFonts w:hint="eastAsia" w:eastAsiaTheme="minorEastAsia"/>
                <w:sz w:val="24"/>
                <w:lang w:eastAsia="zh-CN"/>
              </w:rPr>
              <w:t>。</w:t>
            </w:r>
            <w:r>
              <w:rPr>
                <w:rFonts w:hint="eastAsia" w:ascii="Times New Roman" w:hAnsi="Times New Roman" w:eastAsiaTheme="minorEastAsia"/>
                <w:sz w:val="24"/>
                <w:lang w:val="en-US" w:eastAsia="zh-CN"/>
              </w:rPr>
              <w:t>颗粒物、</w:t>
            </w:r>
            <w:r>
              <w:rPr>
                <w:rFonts w:hint="eastAsia" w:ascii="Times New Roman" w:hAnsi="Times New Roman" w:eastAsiaTheme="minorEastAsia"/>
                <w:sz w:val="24"/>
                <w:lang w:eastAsia="zh-CN"/>
              </w:rPr>
              <w:t>二氧化硫排放</w:t>
            </w:r>
            <w:r>
              <w:rPr>
                <w:rFonts w:ascii="Times New Roman" w:hAnsi="Times New Roman" w:eastAsiaTheme="minorEastAsia"/>
                <w:sz w:val="24"/>
              </w:rPr>
              <w:t>满足</w:t>
            </w:r>
            <w:r>
              <w:rPr>
                <w:rFonts w:hint="eastAsia" w:ascii="Times New Roman" w:hAnsi="Times New Roman" w:cs="Times New Roman" w:eastAsiaTheme="minorEastAsia"/>
                <w:sz w:val="24"/>
                <w:lang w:val="en-US" w:eastAsia="zh-CN"/>
              </w:rPr>
              <w:t>《四川省工业炉窑大气污染综合治理实施清单》（川环函〔2019〕1002号）</w:t>
            </w:r>
            <w:r>
              <w:rPr>
                <w:rFonts w:hint="eastAsia" w:ascii="Times New Roman" w:hAnsi="Times New Roman" w:cs="Times New Roman" w:eastAsiaTheme="minorEastAsia"/>
                <w:sz w:val="24"/>
              </w:rPr>
              <w:t>排放限值</w:t>
            </w:r>
            <w:r>
              <w:rPr>
                <w:rFonts w:hint="eastAsia" w:ascii="Times New Roman" w:hAnsi="Times New Roman" w:cs="Times New Roman" w:eastAsiaTheme="minorEastAsia"/>
                <w:sz w:val="24"/>
                <w:lang w:eastAsia="zh-CN"/>
              </w:rPr>
              <w:t>要求，</w:t>
            </w:r>
            <w:r>
              <w:rPr>
                <w:rFonts w:hint="eastAsia" w:ascii="Times New Roman" w:hAnsi="Times New Roman" w:cs="Times New Roman" w:eastAsiaTheme="minorEastAsia"/>
                <w:sz w:val="24"/>
                <w:lang w:val="en-US" w:eastAsia="zh-CN"/>
              </w:rPr>
              <w:t>氧化物排放满足《大气污染物综合排放标准》（GB16297-1996）表2中</w:t>
            </w:r>
            <w:r>
              <w:rPr>
                <w:rFonts w:hint="default" w:ascii="Times New Roman" w:hAnsi="Times New Roman" w:cs="Times New Roman" w:eastAsiaTheme="minorEastAsia"/>
                <w:sz w:val="24"/>
                <w:lang w:val="en-US" w:eastAsia="zh-CN"/>
              </w:rPr>
              <w:t>相关排放标准限值</w:t>
            </w:r>
            <w:r>
              <w:rPr>
                <w:rFonts w:hint="eastAsia" w:hAnsi="宋体"/>
                <w:sz w:val="24"/>
                <w:lang w:eastAsia="zh-CN"/>
              </w:rPr>
              <w:t>。</w:t>
            </w:r>
          </w:p>
          <w:p w14:paraId="344BF502">
            <w:pPr>
              <w:pStyle w:val="4"/>
              <w:keepNext w:val="0"/>
              <w:keepLines w:val="0"/>
              <w:pageBreakBefore w:val="0"/>
              <w:widowControl w:val="0"/>
              <w:kinsoku/>
              <w:wordWrap/>
              <w:overflowPunct/>
              <w:topLinePunct w:val="0"/>
              <w:autoSpaceDE/>
              <w:autoSpaceDN/>
              <w:bidi w:val="0"/>
              <w:adjustRightInd/>
              <w:snapToGrid/>
              <w:spacing w:line="400" w:lineRule="exact"/>
              <w:ind w:left="-567" w:leftChars="-270" w:right="-473" w:rightChars="-225"/>
              <w:jc w:val="center"/>
              <w:textAlignment w:val="auto"/>
              <w:rPr>
                <w:rFonts w:hint="eastAsia"/>
                <w:color w:val="auto"/>
                <w:sz w:val="21"/>
                <w:szCs w:val="21"/>
              </w:rPr>
            </w:pPr>
            <w:r>
              <w:rPr>
                <w:rFonts w:hint="eastAsia"/>
                <w:color w:val="auto"/>
                <w:sz w:val="21"/>
                <w:szCs w:val="21"/>
              </w:rPr>
              <w:t>表7-</w:t>
            </w:r>
            <w:r>
              <w:rPr>
                <w:rFonts w:hint="eastAsia"/>
                <w:color w:val="auto"/>
                <w:sz w:val="21"/>
                <w:szCs w:val="21"/>
                <w:lang w:val="en-US" w:eastAsia="zh-CN"/>
              </w:rPr>
              <w:t>3</w:t>
            </w:r>
            <w:r>
              <w:rPr>
                <w:rFonts w:hint="eastAsia"/>
                <w:color w:val="auto"/>
                <w:sz w:val="21"/>
                <w:szCs w:val="21"/>
              </w:rPr>
              <w:t xml:space="preserve">  聚偏磷酸钾车间排气筒监测结果一览表</w:t>
            </w:r>
          </w:p>
          <w:tbl>
            <w:tblPr>
              <w:tblStyle w:val="1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4"/>
              <w:gridCol w:w="1095"/>
              <w:gridCol w:w="975"/>
              <w:gridCol w:w="1007"/>
              <w:gridCol w:w="1007"/>
              <w:gridCol w:w="1007"/>
              <w:gridCol w:w="1010"/>
              <w:gridCol w:w="701"/>
              <w:gridCol w:w="649"/>
              <w:gridCol w:w="586"/>
            </w:tblGrid>
            <w:tr w14:paraId="162A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 w:hRule="atLeast"/>
                <w:jc w:val="center"/>
              </w:trPr>
              <w:tc>
                <w:tcPr>
                  <w:tcW w:w="1034" w:type="dxa"/>
                  <w:vMerge w:val="restart"/>
                  <w:tcBorders>
                    <w:top w:val="single" w:color="auto" w:sz="4" w:space="0"/>
                    <w:left w:val="single" w:color="auto" w:sz="4" w:space="0"/>
                    <w:right w:val="single" w:color="auto" w:sz="4" w:space="0"/>
                  </w:tcBorders>
                  <w:noWrap w:val="0"/>
                  <w:vAlign w:val="center"/>
                </w:tcPr>
                <w:p w14:paraId="60771D9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eastAsia="zh-CN"/>
                    </w:rPr>
                    <w:t>采样日期</w:t>
                  </w:r>
                </w:p>
              </w:tc>
              <w:tc>
                <w:tcPr>
                  <w:tcW w:w="2070" w:type="dxa"/>
                  <w:gridSpan w:val="2"/>
                  <w:vMerge w:val="restart"/>
                  <w:tcBorders>
                    <w:top w:val="single" w:color="auto" w:sz="4" w:space="0"/>
                    <w:left w:val="single" w:color="auto" w:sz="4" w:space="0"/>
                    <w:right w:val="single" w:color="auto" w:sz="4" w:space="0"/>
                  </w:tcBorders>
                  <w:noWrap w:val="0"/>
                  <w:vAlign w:val="center"/>
                </w:tcPr>
                <w:p w14:paraId="204D3EB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检测项目</w:t>
                  </w:r>
                </w:p>
              </w:tc>
              <w:tc>
                <w:tcPr>
                  <w:tcW w:w="4031" w:type="dxa"/>
                  <w:gridSpan w:val="4"/>
                  <w:tcBorders>
                    <w:top w:val="single" w:color="auto" w:sz="4" w:space="0"/>
                    <w:left w:val="single" w:color="auto" w:sz="4" w:space="0"/>
                    <w:right w:val="single" w:color="auto" w:sz="4" w:space="0"/>
                  </w:tcBorders>
                  <w:noWrap w:val="0"/>
                  <w:vAlign w:val="center"/>
                </w:tcPr>
                <w:p w14:paraId="162B05C5">
                  <w:pPr>
                    <w:pStyle w:val="30"/>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聚偏磷酸钾车间排气筒</w:t>
                  </w:r>
                  <w:r>
                    <w:rPr>
                      <w:rFonts w:hint="default" w:ascii="Times New Roman" w:hAnsi="Times New Roman" w:cs="Times New Roman"/>
                      <w:color w:val="000000"/>
                      <w:szCs w:val="21"/>
                      <w:highlight w:val="none"/>
                      <w:lang w:eastAsia="zh-CN"/>
                    </w:rPr>
                    <w:t>，</w:t>
                  </w:r>
                </w:p>
                <w:p w14:paraId="0EF1ED50">
                  <w:pPr>
                    <w:pStyle w:val="30"/>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lang w:eastAsia="zh-CN"/>
                    </w:rPr>
                    <w:t>测量孔距地高</w:t>
                  </w:r>
                  <w:r>
                    <w:rPr>
                      <w:rFonts w:hint="eastAsia" w:ascii="Times New Roman" w:hAnsi="Times New Roman" w:cs="Times New Roman"/>
                      <w:color w:val="000000"/>
                      <w:szCs w:val="21"/>
                      <w:highlight w:val="none"/>
                      <w:lang w:val="en-US" w:eastAsia="zh-CN"/>
                    </w:rPr>
                    <w:t>13</w:t>
                  </w:r>
                  <w:r>
                    <w:rPr>
                      <w:rFonts w:hint="default" w:ascii="Times New Roman" w:hAnsi="Times New Roman" w:cs="Times New Roman"/>
                      <w:color w:val="000000"/>
                      <w:szCs w:val="21"/>
                      <w:highlight w:val="none"/>
                      <w:lang w:val="en-US" w:eastAsia="zh-CN"/>
                    </w:rPr>
                    <w:t>m</w:t>
                  </w:r>
                  <w:r>
                    <w:rPr>
                      <w:rFonts w:hint="default" w:ascii="Times New Roman" w:hAnsi="Times New Roman" w:cs="Times New Roman"/>
                      <w:color w:val="000000"/>
                      <w:szCs w:val="21"/>
                      <w:highlight w:val="none"/>
                    </w:rPr>
                    <w:t>（排气筒高度：</w:t>
                  </w:r>
                  <w:r>
                    <w:rPr>
                      <w:rFonts w:hint="eastAsia" w:ascii="Times New Roman" w:hAnsi="Times New Roman" w:cs="Times New Roman"/>
                      <w:color w:val="000000"/>
                      <w:szCs w:val="21"/>
                      <w:highlight w:val="none"/>
                      <w:lang w:val="en-US" w:eastAsia="zh-CN"/>
                    </w:rPr>
                    <w:t>15</w:t>
                  </w:r>
                  <w:r>
                    <w:rPr>
                      <w:rFonts w:hint="default" w:ascii="Times New Roman" w:hAnsi="Times New Roman" w:cs="Times New Roman"/>
                      <w:color w:val="000000"/>
                      <w:szCs w:val="21"/>
                      <w:highlight w:val="none"/>
                    </w:rPr>
                    <w:t>m）</w:t>
                  </w:r>
                </w:p>
              </w:tc>
              <w:tc>
                <w:tcPr>
                  <w:tcW w:w="701" w:type="dxa"/>
                  <w:vMerge w:val="restart"/>
                  <w:tcBorders>
                    <w:top w:val="single" w:color="auto" w:sz="4" w:space="0"/>
                    <w:left w:val="single" w:color="auto" w:sz="4" w:space="0"/>
                    <w:right w:val="single" w:color="auto" w:sz="4" w:space="0"/>
                  </w:tcBorders>
                  <w:noWrap w:val="0"/>
                  <w:vAlign w:val="center"/>
                </w:tcPr>
                <w:p w14:paraId="76AD3C3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14:paraId="1569587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eastAsia="zh-CN"/>
                    </w:rPr>
                    <w:t>限值</w:t>
                  </w:r>
                </w:p>
              </w:tc>
              <w:tc>
                <w:tcPr>
                  <w:tcW w:w="649" w:type="dxa"/>
                  <w:vMerge w:val="restart"/>
                  <w:tcBorders>
                    <w:top w:val="single" w:color="auto" w:sz="4" w:space="0"/>
                    <w:left w:val="single" w:color="auto" w:sz="4" w:space="0"/>
                    <w:right w:val="single" w:color="auto" w:sz="4" w:space="0"/>
                  </w:tcBorders>
                  <w:noWrap w:val="0"/>
                  <w:vAlign w:val="center"/>
                </w:tcPr>
                <w:p w14:paraId="3CD34E8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评价</w:t>
                  </w:r>
                </w:p>
              </w:tc>
              <w:tc>
                <w:tcPr>
                  <w:tcW w:w="586" w:type="dxa"/>
                  <w:vMerge w:val="restart"/>
                  <w:tcBorders>
                    <w:top w:val="single" w:color="auto" w:sz="4" w:space="0"/>
                    <w:left w:val="single" w:color="auto" w:sz="4" w:space="0"/>
                    <w:right w:val="single" w:color="auto" w:sz="4" w:space="0"/>
                  </w:tcBorders>
                  <w:noWrap w:val="0"/>
                  <w:vAlign w:val="center"/>
                </w:tcPr>
                <w:p w14:paraId="6237511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单位</w:t>
                  </w:r>
                </w:p>
              </w:tc>
            </w:tr>
            <w:tr w14:paraId="34B5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1034" w:type="dxa"/>
                  <w:vMerge w:val="continue"/>
                  <w:tcBorders>
                    <w:left w:val="single" w:color="auto" w:sz="4" w:space="0"/>
                    <w:bottom w:val="single" w:color="auto" w:sz="4" w:space="0"/>
                    <w:right w:val="single" w:color="auto" w:sz="4" w:space="0"/>
                  </w:tcBorders>
                  <w:noWrap w:val="0"/>
                  <w:vAlign w:val="center"/>
                </w:tcPr>
                <w:p w14:paraId="4822802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2070" w:type="dxa"/>
                  <w:gridSpan w:val="2"/>
                  <w:vMerge w:val="continue"/>
                  <w:tcBorders>
                    <w:left w:val="single" w:color="auto" w:sz="4" w:space="0"/>
                    <w:bottom w:val="single" w:color="auto" w:sz="4" w:space="0"/>
                    <w:right w:val="single" w:color="auto" w:sz="4" w:space="0"/>
                  </w:tcBorders>
                  <w:noWrap w:val="0"/>
                  <w:vAlign w:val="center"/>
                </w:tcPr>
                <w:p w14:paraId="58D8764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972F79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1次</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CED92E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2次</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D1D8D7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3次</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CD6C2C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均值</w:t>
                  </w:r>
                </w:p>
              </w:tc>
              <w:tc>
                <w:tcPr>
                  <w:tcW w:w="701" w:type="dxa"/>
                  <w:vMerge w:val="continue"/>
                  <w:tcBorders>
                    <w:left w:val="single" w:color="auto" w:sz="4" w:space="0"/>
                    <w:bottom w:val="single" w:color="auto" w:sz="4" w:space="0"/>
                    <w:right w:val="single" w:color="auto" w:sz="4" w:space="0"/>
                  </w:tcBorders>
                  <w:noWrap w:val="0"/>
                  <w:vAlign w:val="center"/>
                </w:tcPr>
                <w:p w14:paraId="1F8AC57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649" w:type="dxa"/>
                  <w:vMerge w:val="continue"/>
                  <w:tcBorders>
                    <w:left w:val="single" w:color="auto" w:sz="4" w:space="0"/>
                    <w:bottom w:val="single" w:color="auto" w:sz="4" w:space="0"/>
                    <w:right w:val="single" w:color="auto" w:sz="4" w:space="0"/>
                  </w:tcBorders>
                  <w:noWrap w:val="0"/>
                  <w:vAlign w:val="center"/>
                </w:tcPr>
                <w:p w14:paraId="70BA6AD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586" w:type="dxa"/>
                  <w:vMerge w:val="continue"/>
                  <w:tcBorders>
                    <w:left w:val="single" w:color="auto" w:sz="4" w:space="0"/>
                    <w:bottom w:val="single" w:color="auto" w:sz="4" w:space="0"/>
                    <w:right w:val="single" w:color="auto" w:sz="4" w:space="0"/>
                  </w:tcBorders>
                  <w:noWrap w:val="0"/>
                  <w:vAlign w:val="center"/>
                </w:tcPr>
                <w:p w14:paraId="66E5E3C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r>
            <w:tr w14:paraId="67BE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restart"/>
                  <w:tcBorders>
                    <w:left w:val="single" w:color="auto" w:sz="4" w:space="0"/>
                    <w:right w:val="single" w:color="auto" w:sz="4" w:space="0"/>
                  </w:tcBorders>
                  <w:noWrap w:val="0"/>
                  <w:vAlign w:val="center"/>
                </w:tcPr>
                <w:p w14:paraId="4FEA729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eastAsia="宋体"/>
                      <w:bCs/>
                      <w:color w:val="000000"/>
                      <w:szCs w:val="21"/>
                      <w:lang w:val="en-US" w:eastAsia="zh-CN"/>
                    </w:rPr>
                    <w:t>2025.12.11</w:t>
                  </w:r>
                </w:p>
              </w:tc>
              <w:tc>
                <w:tcPr>
                  <w:tcW w:w="2070" w:type="dxa"/>
                  <w:gridSpan w:val="2"/>
                  <w:tcBorders>
                    <w:left w:val="single" w:color="auto" w:sz="4" w:space="0"/>
                    <w:right w:val="single" w:color="auto" w:sz="4" w:space="0"/>
                  </w:tcBorders>
                  <w:noWrap w:val="0"/>
                  <w:vAlign w:val="center"/>
                </w:tcPr>
                <w:p w14:paraId="10E6E57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r>
                    <w:rPr>
                      <w:rFonts w:hint="default" w:ascii="Times New Roman" w:hAnsi="Times New Roman" w:cs="Times New Roman"/>
                      <w:bCs/>
                      <w:color w:val="000000"/>
                      <w:szCs w:val="21"/>
                      <w:lang w:eastAsia="zh-CN"/>
                    </w:rPr>
                    <w:t>标干</w:t>
                  </w:r>
                  <w:r>
                    <w:rPr>
                      <w:rFonts w:hint="default" w:ascii="Times New Roman" w:hAnsi="Times New Roman" w:cs="Times New Roman"/>
                      <w:bCs/>
                      <w:color w:val="000000"/>
                      <w:szCs w:val="21"/>
                    </w:rPr>
                    <w:t>烟气流量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B4A9AF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6728</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1267A7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6677</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FAD359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6578</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7FEC2E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6661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030EDCC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7A68730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71AF453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w:t>
                  </w:r>
                  <w:r>
                    <w:rPr>
                      <w:rFonts w:hint="default" w:ascii="Times New Roman" w:hAnsi="Times New Roman" w:cs="Times New Roman"/>
                      <w:color w:val="000000"/>
                      <w:szCs w:val="21"/>
                      <w:vertAlign w:val="superscript"/>
                    </w:rPr>
                    <w:t>3</w:t>
                  </w:r>
                  <w:r>
                    <w:rPr>
                      <w:rFonts w:hint="default" w:ascii="Times New Roman" w:hAnsi="Times New Roman" w:cs="Times New Roman"/>
                      <w:color w:val="000000"/>
                      <w:szCs w:val="21"/>
                    </w:rPr>
                    <w:t>/h</w:t>
                  </w:r>
                </w:p>
              </w:tc>
            </w:tr>
            <w:tr w14:paraId="6530E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503FF4F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175E63E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烟温</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1075BE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36.2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2DCCF6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37.5</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8627C9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37.3</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DF2AC6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37.0</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9D7062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777779A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5A1A80D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eastAsia="zh-CN"/>
                    </w:rPr>
                  </w:pPr>
                  <w:r>
                    <w:rPr>
                      <w:rFonts w:hint="eastAsia" w:ascii="Times New Roman" w:hAnsi="Times New Roman" w:cs="Times New Roman"/>
                      <w:color w:val="000000"/>
                      <w:szCs w:val="21"/>
                      <w:lang w:eastAsia="zh-CN"/>
                    </w:rPr>
                    <w:t>℃</w:t>
                  </w:r>
                </w:p>
              </w:tc>
            </w:tr>
            <w:tr w14:paraId="15149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0F387A5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1EF58F0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含湿量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E9E006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5.8</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DE6E1F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5.8</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6ED726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5.8</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E23982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5.8</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5B7993A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2D2F2A6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39C4C41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w:t>
                  </w:r>
                </w:p>
              </w:tc>
            </w:tr>
            <w:tr w14:paraId="437C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234DF4C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05DE0F7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流速</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B41C5C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3.31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43C9E6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3.30</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E848A8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3.25</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19DC84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3.29</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88B4A1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58400FA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76D77B0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m/s</w:t>
                  </w:r>
                </w:p>
              </w:tc>
            </w:tr>
            <w:tr w14:paraId="7FBF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208460D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restart"/>
                  <w:tcBorders>
                    <w:left w:val="single" w:color="auto" w:sz="4" w:space="0"/>
                    <w:right w:val="single" w:color="auto" w:sz="4" w:space="0"/>
                  </w:tcBorders>
                  <w:noWrap w:val="0"/>
                  <w:vAlign w:val="center"/>
                </w:tcPr>
                <w:p w14:paraId="6483B48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eastAsia="宋体" w:cs="Times New Roman"/>
                      <w:bCs/>
                      <w:color w:val="000000"/>
                      <w:szCs w:val="21"/>
                      <w:lang w:eastAsia="zh-CN"/>
                    </w:rPr>
                    <w:t>颗粒物</w:t>
                  </w:r>
                </w:p>
              </w:tc>
              <w:tc>
                <w:tcPr>
                  <w:tcW w:w="975" w:type="dxa"/>
                  <w:tcBorders>
                    <w:left w:val="single" w:color="auto" w:sz="4" w:space="0"/>
                    <w:right w:val="single" w:color="auto" w:sz="4" w:space="0"/>
                  </w:tcBorders>
                  <w:noWrap w:val="0"/>
                  <w:vAlign w:val="center"/>
                </w:tcPr>
                <w:p w14:paraId="237D9B0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2902EA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7.0</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251787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7.7</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597B76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6.7</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7499B0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5C4C44E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30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120F0A9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4E39BD5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6B1C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786EEC4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6BD807C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3867F60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CE3F57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4.71</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F9631C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5.14</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002996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4.41</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E031C2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4.75</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35DA80B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7CD457F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647A480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5AF0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3E76843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restart"/>
                  <w:tcBorders>
                    <w:left w:val="single" w:color="auto" w:sz="4" w:space="0"/>
                    <w:right w:val="single" w:color="auto" w:sz="4" w:space="0"/>
                  </w:tcBorders>
                  <w:noWrap w:val="0"/>
                  <w:vAlign w:val="center"/>
                </w:tcPr>
                <w:p w14:paraId="40D5780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cs="Times New Roman"/>
                      <w:bCs/>
                      <w:color w:val="000000"/>
                      <w:szCs w:val="21"/>
                      <w:lang w:eastAsia="zh-CN"/>
                    </w:rPr>
                    <w:t>二氧化硫</w:t>
                  </w:r>
                </w:p>
              </w:tc>
              <w:tc>
                <w:tcPr>
                  <w:tcW w:w="975" w:type="dxa"/>
                  <w:tcBorders>
                    <w:left w:val="single" w:color="auto" w:sz="4" w:space="0"/>
                    <w:right w:val="single" w:color="auto" w:sz="4" w:space="0"/>
                  </w:tcBorders>
                  <w:noWrap w:val="0"/>
                  <w:vAlign w:val="center"/>
                </w:tcPr>
                <w:p w14:paraId="44F478B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09A887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861BDE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49959D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B6DA6E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11BD0A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200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1A5902E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1467A20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6FFF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53F244C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5F9D0F7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6799C1C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092837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B9C6B5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452A12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F95D32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E77645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0BB6B42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16C9B3E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5991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057DBCB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restart"/>
                  <w:tcBorders>
                    <w:left w:val="single" w:color="auto" w:sz="4" w:space="0"/>
                    <w:right w:val="single" w:color="auto" w:sz="4" w:space="0"/>
                  </w:tcBorders>
                  <w:noWrap w:val="0"/>
                  <w:vAlign w:val="center"/>
                </w:tcPr>
                <w:p w14:paraId="14D50C3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cs="Times New Roman"/>
                      <w:bCs/>
                      <w:color w:val="000000"/>
                      <w:szCs w:val="21"/>
                      <w:lang w:eastAsia="zh-CN"/>
                    </w:rPr>
                    <w:t>氮氧化物</w:t>
                  </w:r>
                </w:p>
              </w:tc>
              <w:tc>
                <w:tcPr>
                  <w:tcW w:w="975" w:type="dxa"/>
                  <w:tcBorders>
                    <w:left w:val="single" w:color="auto" w:sz="4" w:space="0"/>
                    <w:right w:val="single" w:color="auto" w:sz="4" w:space="0"/>
                  </w:tcBorders>
                  <w:noWrap w:val="0"/>
                  <w:vAlign w:val="center"/>
                </w:tcPr>
                <w:p w14:paraId="6FFC44C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8FB5AB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7</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A8BD1F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8</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2CC6A4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553C263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6415AB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240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4E9BA99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5102A9E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09B0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5289BA9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54220BB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6233FAA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FE1174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4.71</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575FE5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5.34</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6896A4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3.95</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AC0363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4.67</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3CC2252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0.77</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5A1B015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6E26698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3997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restart"/>
                  <w:tcBorders>
                    <w:left w:val="single" w:color="auto" w:sz="4" w:space="0"/>
                    <w:right w:val="single" w:color="auto" w:sz="4" w:space="0"/>
                  </w:tcBorders>
                  <w:noWrap w:val="0"/>
                  <w:vAlign w:val="center"/>
                </w:tcPr>
                <w:p w14:paraId="3B0485B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eastAsia="宋体"/>
                      <w:bCs/>
                      <w:color w:val="000000"/>
                      <w:szCs w:val="21"/>
                      <w:lang w:val="en-US" w:eastAsia="zh-CN"/>
                    </w:rPr>
                    <w:t>2025.12.12</w:t>
                  </w:r>
                </w:p>
              </w:tc>
              <w:tc>
                <w:tcPr>
                  <w:tcW w:w="2070" w:type="dxa"/>
                  <w:gridSpan w:val="2"/>
                  <w:tcBorders>
                    <w:left w:val="single" w:color="auto" w:sz="4" w:space="0"/>
                    <w:right w:val="single" w:color="auto" w:sz="4" w:space="0"/>
                  </w:tcBorders>
                  <w:noWrap w:val="0"/>
                  <w:vAlign w:val="center"/>
                </w:tcPr>
                <w:p w14:paraId="2DE825A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r>
                    <w:rPr>
                      <w:rFonts w:hint="default" w:ascii="Times New Roman" w:hAnsi="Times New Roman" w:cs="Times New Roman"/>
                      <w:bCs/>
                      <w:color w:val="000000"/>
                      <w:szCs w:val="21"/>
                      <w:lang w:eastAsia="zh-CN"/>
                    </w:rPr>
                    <w:t>标干</w:t>
                  </w:r>
                  <w:r>
                    <w:rPr>
                      <w:rFonts w:hint="default" w:ascii="Times New Roman" w:hAnsi="Times New Roman" w:cs="Times New Roman"/>
                      <w:bCs/>
                      <w:color w:val="000000"/>
                      <w:szCs w:val="21"/>
                    </w:rPr>
                    <w:t>烟气流量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C0BD71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6183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599DCF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6123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110A58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6101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90A27E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6136</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F4443A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36DC84B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039B3F1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w:t>
                  </w:r>
                  <w:r>
                    <w:rPr>
                      <w:rFonts w:hint="default" w:ascii="Times New Roman" w:hAnsi="Times New Roman" w:cs="Times New Roman"/>
                      <w:color w:val="000000"/>
                      <w:szCs w:val="21"/>
                      <w:vertAlign w:val="superscript"/>
                    </w:rPr>
                    <w:t>3</w:t>
                  </w:r>
                  <w:r>
                    <w:rPr>
                      <w:rFonts w:hint="default" w:ascii="Times New Roman" w:hAnsi="Times New Roman" w:cs="Times New Roman"/>
                      <w:color w:val="000000"/>
                      <w:szCs w:val="21"/>
                    </w:rPr>
                    <w:t>/h</w:t>
                  </w:r>
                </w:p>
              </w:tc>
            </w:tr>
            <w:tr w14:paraId="2A8F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5B08F0D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7DEAD27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烟温</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2863A6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38.1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F2268C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38.3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481F18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38.6</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F54270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38.3</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0E294FB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4BBF0E8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4FDC820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eastAsia="zh-CN"/>
                    </w:rPr>
                  </w:pPr>
                  <w:r>
                    <w:rPr>
                      <w:rFonts w:hint="eastAsia" w:ascii="Times New Roman" w:hAnsi="Times New Roman" w:cs="Times New Roman"/>
                      <w:color w:val="000000"/>
                      <w:szCs w:val="21"/>
                      <w:lang w:eastAsia="zh-CN"/>
                    </w:rPr>
                    <w:t>℃</w:t>
                  </w:r>
                </w:p>
              </w:tc>
            </w:tr>
            <w:tr w14:paraId="6417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153B42F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000767B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含湿量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CA4871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E31EE3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87B6DC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5.6</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36AF84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5.6</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3D6849C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07EDB66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61CE41F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w:t>
                  </w:r>
                </w:p>
              </w:tc>
            </w:tr>
            <w:tr w14:paraId="5FD3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7F934DE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51C30CE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流速</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5230CE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3.05</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08D6BC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3.02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E5FA22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3.01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A76C9C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3.03</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6C32D27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0EF60E2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5ABD042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m/s</w:t>
                  </w:r>
                </w:p>
              </w:tc>
            </w:tr>
            <w:tr w14:paraId="051C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1034" w:type="dxa"/>
                  <w:vMerge w:val="continue"/>
                  <w:tcBorders>
                    <w:left w:val="single" w:color="auto" w:sz="4" w:space="0"/>
                    <w:right w:val="single" w:color="auto" w:sz="4" w:space="0"/>
                  </w:tcBorders>
                  <w:noWrap w:val="0"/>
                  <w:vAlign w:val="center"/>
                </w:tcPr>
                <w:p w14:paraId="067F1BF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restart"/>
                  <w:tcBorders>
                    <w:left w:val="single" w:color="auto" w:sz="4" w:space="0"/>
                    <w:right w:val="single" w:color="auto" w:sz="4" w:space="0"/>
                  </w:tcBorders>
                  <w:noWrap w:val="0"/>
                  <w:vAlign w:val="center"/>
                </w:tcPr>
                <w:p w14:paraId="65A5061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eastAsia="宋体" w:cs="Times New Roman"/>
                      <w:bCs/>
                      <w:color w:val="000000"/>
                      <w:szCs w:val="21"/>
                      <w:lang w:eastAsia="zh-CN"/>
                    </w:rPr>
                    <w:t>颗粒物</w:t>
                  </w:r>
                </w:p>
              </w:tc>
              <w:tc>
                <w:tcPr>
                  <w:tcW w:w="975" w:type="dxa"/>
                  <w:tcBorders>
                    <w:left w:val="single" w:color="auto" w:sz="4" w:space="0"/>
                    <w:right w:val="single" w:color="auto" w:sz="4" w:space="0"/>
                  </w:tcBorders>
                  <w:noWrap w:val="0"/>
                  <w:vAlign w:val="center"/>
                </w:tcPr>
                <w:p w14:paraId="0EFA6B5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F60B2F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6.3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94BB4D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CFF738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5.2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548CEC4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6.3</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DB67F7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30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048ECA8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707B012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0C11F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6E3A709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38B56CA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7DE994F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0E2999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3.90</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77F176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4.47</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7C7D01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3.17</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D48E95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3.85</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3FF7AED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6B31EC2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1BFD3D6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419E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10649D8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p>
              </w:tc>
              <w:tc>
                <w:tcPr>
                  <w:tcW w:w="1095" w:type="dxa"/>
                  <w:vMerge w:val="restart"/>
                  <w:tcBorders>
                    <w:left w:val="single" w:color="auto" w:sz="4" w:space="0"/>
                    <w:right w:val="single" w:color="auto" w:sz="4" w:space="0"/>
                  </w:tcBorders>
                  <w:noWrap w:val="0"/>
                  <w:vAlign w:val="center"/>
                </w:tcPr>
                <w:p w14:paraId="79DA304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cs="Times New Roman"/>
                      <w:bCs/>
                      <w:color w:val="000000"/>
                      <w:szCs w:val="21"/>
                      <w:lang w:eastAsia="zh-CN"/>
                    </w:rPr>
                    <w:t>二氧化硫</w:t>
                  </w:r>
                </w:p>
              </w:tc>
              <w:tc>
                <w:tcPr>
                  <w:tcW w:w="975" w:type="dxa"/>
                  <w:tcBorders>
                    <w:left w:val="single" w:color="auto" w:sz="4" w:space="0"/>
                    <w:right w:val="single" w:color="auto" w:sz="4" w:space="0"/>
                  </w:tcBorders>
                  <w:noWrap w:val="0"/>
                  <w:vAlign w:val="center"/>
                </w:tcPr>
                <w:p w14:paraId="1591AE8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EE16D7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26EF53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488804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A2BDE6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6C0A8CA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200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556B9CE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561D34E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46B3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1034" w:type="dxa"/>
                  <w:vMerge w:val="continue"/>
                  <w:tcBorders>
                    <w:left w:val="single" w:color="auto" w:sz="4" w:space="0"/>
                    <w:right w:val="single" w:color="auto" w:sz="4" w:space="0"/>
                  </w:tcBorders>
                  <w:noWrap w:val="0"/>
                  <w:vAlign w:val="center"/>
                </w:tcPr>
                <w:p w14:paraId="18217CB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2FEE4DC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60CBDBB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8CF15F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0CA506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51EA74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D8F6D7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0B18463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1175270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2D18234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4D9C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034" w:type="dxa"/>
                  <w:vMerge w:val="continue"/>
                  <w:tcBorders>
                    <w:left w:val="single" w:color="auto" w:sz="4" w:space="0"/>
                    <w:right w:val="single" w:color="auto" w:sz="4" w:space="0"/>
                  </w:tcBorders>
                  <w:noWrap w:val="0"/>
                  <w:vAlign w:val="center"/>
                </w:tcPr>
                <w:p w14:paraId="6EF5F79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restart"/>
                  <w:tcBorders>
                    <w:left w:val="single" w:color="auto" w:sz="4" w:space="0"/>
                    <w:right w:val="single" w:color="auto" w:sz="4" w:space="0"/>
                  </w:tcBorders>
                  <w:noWrap w:val="0"/>
                  <w:vAlign w:val="center"/>
                </w:tcPr>
                <w:p w14:paraId="583226E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cs="Times New Roman"/>
                      <w:bCs/>
                      <w:color w:val="000000"/>
                      <w:szCs w:val="21"/>
                      <w:lang w:eastAsia="zh-CN"/>
                    </w:rPr>
                    <w:t>氮氧化物</w:t>
                  </w:r>
                </w:p>
              </w:tc>
              <w:tc>
                <w:tcPr>
                  <w:tcW w:w="975" w:type="dxa"/>
                  <w:tcBorders>
                    <w:left w:val="single" w:color="auto" w:sz="4" w:space="0"/>
                    <w:right w:val="single" w:color="auto" w:sz="4" w:space="0"/>
                  </w:tcBorders>
                  <w:noWrap w:val="0"/>
                  <w:vAlign w:val="center"/>
                </w:tcPr>
                <w:p w14:paraId="0300E8F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764652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6B4674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8</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C98FDC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5112B7D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C11C90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240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22D0688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548F745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243E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36786A5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2FE19FD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75" w:type="dxa"/>
                  <w:tcBorders>
                    <w:left w:val="single" w:color="auto" w:sz="4" w:space="0"/>
                    <w:right w:val="single" w:color="auto" w:sz="4" w:space="0"/>
                  </w:tcBorders>
                  <w:noWrap w:val="0"/>
                  <w:vAlign w:val="center"/>
                </w:tcPr>
                <w:p w14:paraId="0C2F1B5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3BE322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3.71</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A82D05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4.90</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0E2DAC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4.27</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6133D0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4.29</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34EF5AB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0.77</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4359D8B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6C36C49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bl>
          <w:p w14:paraId="23ADF6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eastAsiaTheme="minorEastAsia"/>
                <w:sz w:val="24"/>
                <w:lang w:eastAsia="zh-CN"/>
              </w:rPr>
            </w:pPr>
            <w:r>
              <w:rPr>
                <w:rFonts w:eastAsiaTheme="minorEastAsia"/>
                <w:sz w:val="24"/>
              </w:rPr>
              <w:t>由检测结果可知：</w:t>
            </w:r>
            <w:r>
              <w:rPr>
                <w:rFonts w:ascii="Times New Roman" w:hAnsi="Times New Roman" w:eastAsiaTheme="minorEastAsia"/>
                <w:sz w:val="24"/>
              </w:rPr>
              <w:t>20</w:t>
            </w:r>
            <w:r>
              <w:rPr>
                <w:rFonts w:hint="eastAsia" w:ascii="Times New Roman" w:hAnsi="Times New Roman" w:eastAsiaTheme="minorEastAsia"/>
                <w:sz w:val="24"/>
                <w:lang w:val="en-US" w:eastAsia="zh-CN"/>
              </w:rPr>
              <w:t>25</w:t>
            </w:r>
            <w:r>
              <w:rPr>
                <w:rFonts w:ascii="Times New Roman" w:hAnsi="Times New Roman" w:eastAsiaTheme="minorEastAsia"/>
                <w:sz w:val="24"/>
              </w:rPr>
              <w:t>年</w:t>
            </w:r>
            <w:r>
              <w:rPr>
                <w:rFonts w:hint="eastAsia" w:ascii="Times New Roman" w:hAnsi="Times New Roman" w:eastAsiaTheme="minorEastAsia"/>
                <w:sz w:val="24"/>
                <w:lang w:val="en-US" w:eastAsia="zh-CN"/>
              </w:rPr>
              <w:t>12</w:t>
            </w:r>
            <w:r>
              <w:rPr>
                <w:rFonts w:ascii="Times New Roman" w:hAnsi="Times New Roman" w:eastAsiaTheme="minorEastAsia"/>
                <w:sz w:val="24"/>
              </w:rPr>
              <w:t>月</w:t>
            </w:r>
            <w:r>
              <w:rPr>
                <w:rFonts w:hint="eastAsia" w:ascii="Times New Roman" w:hAnsi="Times New Roman" w:eastAsiaTheme="minorEastAsia"/>
                <w:sz w:val="24"/>
                <w:lang w:val="en-US" w:eastAsia="zh-CN"/>
              </w:rPr>
              <w:t>11</w:t>
            </w:r>
            <w:r>
              <w:rPr>
                <w:rFonts w:ascii="Times New Roman" w:hAnsi="Times New Roman" w:eastAsiaTheme="minorEastAsia"/>
                <w:sz w:val="24"/>
              </w:rPr>
              <w:t>日、</w:t>
            </w:r>
            <w:r>
              <w:rPr>
                <w:rFonts w:hint="eastAsia" w:ascii="Times New Roman" w:hAnsi="Times New Roman" w:eastAsiaTheme="minorEastAsia"/>
                <w:sz w:val="24"/>
                <w:lang w:val="en-US" w:eastAsia="zh-CN"/>
              </w:rPr>
              <w:t>12</w:t>
            </w:r>
            <w:r>
              <w:rPr>
                <w:rFonts w:ascii="Times New Roman" w:hAnsi="Times New Roman" w:eastAsiaTheme="minorEastAsia"/>
                <w:sz w:val="24"/>
              </w:rPr>
              <w:t>日验收监测</w:t>
            </w:r>
            <w:r>
              <w:rPr>
                <w:rFonts w:hint="eastAsia" w:ascii="Times New Roman" w:hAnsi="Times New Roman" w:cs="Times New Roman" w:eastAsiaTheme="minorEastAsia"/>
                <w:sz w:val="24"/>
                <w:lang w:val="en-US" w:eastAsia="zh-CN"/>
              </w:rPr>
              <w:t>期间，项目聚偏磷酸钾车间排气筒所排</w:t>
            </w:r>
            <w:r>
              <w:rPr>
                <w:rFonts w:hint="eastAsia" w:ascii="Times New Roman" w:hAnsi="Times New Roman" w:eastAsiaTheme="minorEastAsia"/>
                <w:sz w:val="24"/>
                <w:lang w:val="en-US" w:eastAsia="zh-CN"/>
              </w:rPr>
              <w:t>放颗粒物</w:t>
            </w:r>
            <w:r>
              <w:rPr>
                <w:rFonts w:hint="eastAsia" w:ascii="Times New Roman" w:hAnsi="Times New Roman" w:eastAsiaTheme="minorEastAsia"/>
                <w:sz w:val="24"/>
              </w:rPr>
              <w:t>最高排放浓度为</w:t>
            </w:r>
            <w:r>
              <w:rPr>
                <w:rFonts w:hint="eastAsia" w:eastAsiaTheme="minorEastAsia"/>
                <w:sz w:val="24"/>
                <w:lang w:val="en-US" w:eastAsia="zh-CN"/>
              </w:rPr>
              <w:t>7.7</w:t>
            </w:r>
            <w:r>
              <w:rPr>
                <w:rFonts w:ascii="Times New Roman" w:hAnsi="Times New Roman" w:eastAsiaTheme="minorEastAsia"/>
                <w:sz w:val="24"/>
              </w:rPr>
              <w:t>mg/m</w:t>
            </w:r>
            <w:r>
              <w:rPr>
                <w:rFonts w:ascii="Times New Roman" w:hAnsi="Times New Roman" w:eastAsiaTheme="minorEastAsia"/>
                <w:sz w:val="24"/>
                <w:vertAlign w:val="superscript"/>
              </w:rPr>
              <w:t>3</w:t>
            </w:r>
            <w:r>
              <w:rPr>
                <w:rFonts w:hint="eastAsia" w:ascii="Times New Roman" w:hAnsi="Times New Roman" w:eastAsiaTheme="minorEastAsia"/>
                <w:sz w:val="24"/>
              </w:rPr>
              <w:t>，最高排放速率为</w:t>
            </w:r>
            <w:r>
              <w:rPr>
                <w:rFonts w:hint="eastAsia" w:ascii="Times New Roman" w:hAnsi="Times New Roman" w:eastAsiaTheme="minorEastAsia"/>
                <w:sz w:val="24"/>
                <w:lang w:val="en-US" w:eastAsia="zh-CN"/>
              </w:rPr>
              <w:t>0.0</w:t>
            </w:r>
            <w:r>
              <w:rPr>
                <w:rFonts w:hint="eastAsia" w:eastAsiaTheme="minorEastAsia"/>
                <w:sz w:val="24"/>
                <w:lang w:val="en-US" w:eastAsia="zh-CN"/>
              </w:rPr>
              <w:t>514</w:t>
            </w:r>
            <w:r>
              <w:rPr>
                <w:rFonts w:hint="eastAsia" w:ascii="Times New Roman" w:hAnsi="Times New Roman" w:eastAsiaTheme="minorEastAsia"/>
                <w:sz w:val="24"/>
              </w:rPr>
              <w:t>kg/h</w:t>
            </w:r>
            <w:r>
              <w:rPr>
                <w:rFonts w:hint="eastAsia" w:ascii="Times New Roman" w:hAnsi="Times New Roman" w:eastAsiaTheme="minorEastAsia"/>
                <w:sz w:val="24"/>
                <w:lang w:eastAsia="zh-CN"/>
              </w:rPr>
              <w:t>；二氧化硫未检出；氮氧化物</w:t>
            </w:r>
            <w:r>
              <w:rPr>
                <w:rFonts w:hint="eastAsia" w:ascii="Times New Roman" w:hAnsi="Times New Roman" w:eastAsiaTheme="minorEastAsia"/>
                <w:sz w:val="24"/>
              </w:rPr>
              <w:t>最高排放浓度为</w:t>
            </w:r>
            <w:r>
              <w:rPr>
                <w:rFonts w:hint="eastAsia" w:eastAsiaTheme="minorEastAsia"/>
                <w:sz w:val="24"/>
                <w:lang w:val="en-US" w:eastAsia="zh-CN"/>
              </w:rPr>
              <w:t>8</w:t>
            </w:r>
            <w:r>
              <w:rPr>
                <w:rFonts w:ascii="Times New Roman" w:hAnsi="Times New Roman" w:eastAsiaTheme="minorEastAsia"/>
                <w:sz w:val="24"/>
              </w:rPr>
              <w:t>mg/m</w:t>
            </w:r>
            <w:r>
              <w:rPr>
                <w:rFonts w:ascii="Times New Roman" w:hAnsi="Times New Roman" w:eastAsiaTheme="minorEastAsia"/>
                <w:sz w:val="24"/>
                <w:vertAlign w:val="superscript"/>
              </w:rPr>
              <w:t>3</w:t>
            </w:r>
            <w:r>
              <w:rPr>
                <w:rFonts w:hint="eastAsia" w:ascii="Times New Roman" w:hAnsi="Times New Roman" w:eastAsiaTheme="minorEastAsia"/>
                <w:sz w:val="24"/>
              </w:rPr>
              <w:t>，最高排放速率为</w:t>
            </w:r>
            <w:r>
              <w:rPr>
                <w:rFonts w:hint="eastAsia" w:eastAsiaTheme="minorEastAsia"/>
                <w:sz w:val="24"/>
                <w:lang w:val="en-US" w:eastAsia="zh-CN"/>
              </w:rPr>
              <w:t>0.0534</w:t>
            </w:r>
            <w:r>
              <w:rPr>
                <w:rFonts w:hint="eastAsia" w:ascii="Times New Roman" w:hAnsi="Times New Roman" w:eastAsiaTheme="minorEastAsia"/>
                <w:sz w:val="24"/>
              </w:rPr>
              <w:t>kg/h</w:t>
            </w:r>
            <w:r>
              <w:rPr>
                <w:rFonts w:hint="eastAsia" w:eastAsiaTheme="minorEastAsia"/>
                <w:sz w:val="24"/>
                <w:lang w:eastAsia="zh-CN"/>
              </w:rPr>
              <w:t>。</w:t>
            </w:r>
            <w:r>
              <w:rPr>
                <w:rFonts w:hint="eastAsia" w:ascii="Times New Roman" w:hAnsi="Times New Roman" w:eastAsiaTheme="minorEastAsia"/>
                <w:sz w:val="24"/>
                <w:lang w:val="en-US" w:eastAsia="zh-CN"/>
              </w:rPr>
              <w:t>颗粒物、</w:t>
            </w:r>
            <w:r>
              <w:rPr>
                <w:rFonts w:hint="eastAsia" w:ascii="Times New Roman" w:hAnsi="Times New Roman" w:eastAsiaTheme="minorEastAsia"/>
                <w:sz w:val="24"/>
                <w:lang w:eastAsia="zh-CN"/>
              </w:rPr>
              <w:t>二氧化硫排放</w:t>
            </w:r>
            <w:r>
              <w:rPr>
                <w:rFonts w:ascii="Times New Roman" w:hAnsi="Times New Roman" w:eastAsiaTheme="minorEastAsia"/>
                <w:sz w:val="24"/>
              </w:rPr>
              <w:t>满足</w:t>
            </w:r>
            <w:r>
              <w:rPr>
                <w:rFonts w:hint="eastAsia" w:ascii="Times New Roman" w:hAnsi="Times New Roman" w:cs="Times New Roman" w:eastAsiaTheme="minorEastAsia"/>
                <w:sz w:val="24"/>
                <w:lang w:val="en-US" w:eastAsia="zh-CN"/>
              </w:rPr>
              <w:t>《四川省工业炉窑大气污染综合治理实施清单》（川环函〔2019〕1002号）</w:t>
            </w:r>
            <w:r>
              <w:rPr>
                <w:rFonts w:hint="eastAsia" w:ascii="Times New Roman" w:hAnsi="Times New Roman" w:cs="Times New Roman" w:eastAsiaTheme="minorEastAsia"/>
                <w:sz w:val="24"/>
              </w:rPr>
              <w:t>排放限值</w:t>
            </w:r>
            <w:r>
              <w:rPr>
                <w:rFonts w:hint="eastAsia" w:ascii="Times New Roman" w:hAnsi="Times New Roman" w:cs="Times New Roman" w:eastAsiaTheme="minorEastAsia"/>
                <w:sz w:val="24"/>
                <w:lang w:eastAsia="zh-CN"/>
              </w:rPr>
              <w:t>要求，</w:t>
            </w:r>
            <w:r>
              <w:rPr>
                <w:rFonts w:hint="eastAsia" w:ascii="Times New Roman" w:hAnsi="Times New Roman" w:cs="Times New Roman" w:eastAsiaTheme="minorEastAsia"/>
                <w:sz w:val="24"/>
                <w:lang w:val="en-US" w:eastAsia="zh-CN"/>
              </w:rPr>
              <w:t>氧化物排放满足《大气污染物综合排放标准》（GB16297-1996）表2中</w:t>
            </w:r>
            <w:r>
              <w:rPr>
                <w:rFonts w:hint="default" w:ascii="Times New Roman" w:hAnsi="Times New Roman" w:cs="Times New Roman" w:eastAsiaTheme="minorEastAsia"/>
                <w:sz w:val="24"/>
                <w:lang w:val="en-US" w:eastAsia="zh-CN"/>
              </w:rPr>
              <w:t>相关排放标准限值</w:t>
            </w:r>
            <w:r>
              <w:rPr>
                <w:rFonts w:hint="eastAsia" w:ascii="Times New Roman" w:hAnsi="Times New Roman" w:cs="Times New Roman" w:eastAsiaTheme="minorEastAsia"/>
                <w:sz w:val="24"/>
                <w:lang w:eastAsia="zh-CN"/>
              </w:rPr>
              <w:t>。</w:t>
            </w:r>
          </w:p>
          <w:p w14:paraId="6C98A29B">
            <w:pPr>
              <w:pStyle w:val="4"/>
              <w:keepNext w:val="0"/>
              <w:keepLines w:val="0"/>
              <w:pageBreakBefore w:val="0"/>
              <w:widowControl w:val="0"/>
              <w:kinsoku/>
              <w:wordWrap/>
              <w:overflowPunct/>
              <w:topLinePunct w:val="0"/>
              <w:autoSpaceDE/>
              <w:autoSpaceDN/>
              <w:bidi w:val="0"/>
              <w:adjustRightInd/>
              <w:snapToGrid/>
              <w:spacing w:line="400" w:lineRule="exact"/>
              <w:ind w:left="-567" w:leftChars="-270" w:right="-473" w:rightChars="-225" w:firstLine="0" w:firstLineChars="0"/>
              <w:jc w:val="center"/>
              <w:textAlignment w:val="auto"/>
              <w:outlineLvl w:val="9"/>
              <w:rPr>
                <w:rFonts w:hint="eastAsia"/>
                <w:color w:val="auto"/>
                <w:sz w:val="21"/>
                <w:szCs w:val="21"/>
              </w:rPr>
            </w:pPr>
            <w:r>
              <w:rPr>
                <w:rFonts w:hint="eastAsia"/>
                <w:color w:val="auto"/>
                <w:sz w:val="21"/>
                <w:szCs w:val="21"/>
              </w:rPr>
              <w:t>表7-</w:t>
            </w:r>
            <w:r>
              <w:rPr>
                <w:rFonts w:hint="eastAsia"/>
                <w:color w:val="auto"/>
                <w:sz w:val="21"/>
                <w:szCs w:val="21"/>
                <w:lang w:val="en-US" w:eastAsia="zh-CN"/>
              </w:rPr>
              <w:t>4</w:t>
            </w:r>
            <w:r>
              <w:rPr>
                <w:rFonts w:hint="eastAsia"/>
                <w:color w:val="auto"/>
                <w:sz w:val="21"/>
                <w:szCs w:val="21"/>
              </w:rPr>
              <w:t xml:space="preserve">  </w:t>
            </w:r>
            <w:r>
              <w:rPr>
                <w:rFonts w:hint="eastAsia" w:ascii="Times New Roman" w:hAnsi="Times New Roman" w:eastAsia="宋体" w:cs="Times New Roman"/>
                <w:color w:val="auto"/>
                <w:sz w:val="21"/>
                <w:szCs w:val="21"/>
                <w:lang w:val="en-US" w:eastAsia="zh-CN"/>
              </w:rPr>
              <w:t>复配食品添加剂车间</w:t>
            </w:r>
            <w:r>
              <w:rPr>
                <w:rFonts w:hint="eastAsia" w:ascii="Times New Roman" w:hAnsi="Times New Roman" w:eastAsia="宋体" w:cs="Times New Roman"/>
                <w:color w:val="auto"/>
                <w:sz w:val="21"/>
                <w:szCs w:val="21"/>
              </w:rPr>
              <w:t>监测结</w:t>
            </w:r>
            <w:r>
              <w:rPr>
                <w:rFonts w:hint="eastAsia"/>
                <w:color w:val="auto"/>
                <w:sz w:val="21"/>
                <w:szCs w:val="21"/>
              </w:rPr>
              <w:t>果一览表</w:t>
            </w:r>
          </w:p>
          <w:tbl>
            <w:tblPr>
              <w:tblStyle w:val="1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4"/>
              <w:gridCol w:w="960"/>
              <w:gridCol w:w="1110"/>
              <w:gridCol w:w="1007"/>
              <w:gridCol w:w="1007"/>
              <w:gridCol w:w="1007"/>
              <w:gridCol w:w="1010"/>
              <w:gridCol w:w="701"/>
              <w:gridCol w:w="649"/>
              <w:gridCol w:w="586"/>
            </w:tblGrid>
            <w:tr w14:paraId="7510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 w:hRule="atLeast"/>
                <w:jc w:val="center"/>
              </w:trPr>
              <w:tc>
                <w:tcPr>
                  <w:tcW w:w="1034" w:type="dxa"/>
                  <w:vMerge w:val="restart"/>
                  <w:tcBorders>
                    <w:top w:val="single" w:color="auto" w:sz="4" w:space="0"/>
                    <w:left w:val="single" w:color="auto" w:sz="4" w:space="0"/>
                    <w:right w:val="single" w:color="auto" w:sz="4" w:space="0"/>
                  </w:tcBorders>
                  <w:noWrap w:val="0"/>
                  <w:vAlign w:val="center"/>
                </w:tcPr>
                <w:p w14:paraId="2D8C6A4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eastAsia="zh-CN"/>
                    </w:rPr>
                    <w:t>采样日期</w:t>
                  </w:r>
                </w:p>
              </w:tc>
              <w:tc>
                <w:tcPr>
                  <w:tcW w:w="2070" w:type="dxa"/>
                  <w:gridSpan w:val="2"/>
                  <w:vMerge w:val="restart"/>
                  <w:tcBorders>
                    <w:top w:val="single" w:color="auto" w:sz="4" w:space="0"/>
                    <w:left w:val="single" w:color="auto" w:sz="4" w:space="0"/>
                    <w:right w:val="single" w:color="auto" w:sz="4" w:space="0"/>
                  </w:tcBorders>
                  <w:noWrap w:val="0"/>
                  <w:vAlign w:val="center"/>
                </w:tcPr>
                <w:p w14:paraId="2817163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检测项目</w:t>
                  </w:r>
                </w:p>
              </w:tc>
              <w:tc>
                <w:tcPr>
                  <w:tcW w:w="4031" w:type="dxa"/>
                  <w:gridSpan w:val="4"/>
                  <w:tcBorders>
                    <w:top w:val="single" w:color="auto" w:sz="4" w:space="0"/>
                    <w:left w:val="single" w:color="auto" w:sz="4" w:space="0"/>
                    <w:right w:val="single" w:color="auto" w:sz="4" w:space="0"/>
                  </w:tcBorders>
                  <w:noWrap w:val="0"/>
                  <w:vAlign w:val="center"/>
                </w:tcPr>
                <w:p w14:paraId="36CABA45">
                  <w:pPr>
                    <w:pStyle w:val="30"/>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复配食品添加剂车间排气筒</w:t>
                  </w:r>
                  <w:r>
                    <w:rPr>
                      <w:rFonts w:hint="default" w:ascii="Times New Roman" w:hAnsi="Times New Roman" w:cs="Times New Roman"/>
                      <w:color w:val="000000"/>
                      <w:szCs w:val="21"/>
                      <w:highlight w:val="none"/>
                      <w:lang w:eastAsia="zh-CN"/>
                    </w:rPr>
                    <w:t>，</w:t>
                  </w:r>
                </w:p>
                <w:p w14:paraId="7E0B326A">
                  <w:pPr>
                    <w:pStyle w:val="30"/>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lang w:eastAsia="zh-CN"/>
                    </w:rPr>
                    <w:t>测量孔距地高</w:t>
                  </w:r>
                  <w:r>
                    <w:rPr>
                      <w:rFonts w:hint="eastAsia" w:ascii="Times New Roman" w:hAnsi="Times New Roman" w:cs="Times New Roman"/>
                      <w:color w:val="000000"/>
                      <w:szCs w:val="21"/>
                      <w:highlight w:val="none"/>
                      <w:lang w:val="en-US" w:eastAsia="zh-CN"/>
                    </w:rPr>
                    <w:t>8</w:t>
                  </w:r>
                  <w:r>
                    <w:rPr>
                      <w:rFonts w:hint="default" w:ascii="Times New Roman" w:hAnsi="Times New Roman" w:cs="Times New Roman"/>
                      <w:color w:val="000000"/>
                      <w:szCs w:val="21"/>
                      <w:highlight w:val="none"/>
                      <w:lang w:val="en-US" w:eastAsia="zh-CN"/>
                    </w:rPr>
                    <w:t>m</w:t>
                  </w:r>
                  <w:r>
                    <w:rPr>
                      <w:rFonts w:hint="default" w:ascii="Times New Roman" w:hAnsi="Times New Roman" w:cs="Times New Roman"/>
                      <w:color w:val="000000"/>
                      <w:szCs w:val="21"/>
                      <w:highlight w:val="none"/>
                    </w:rPr>
                    <w:t>（排气筒高度：</w:t>
                  </w:r>
                  <w:r>
                    <w:rPr>
                      <w:rFonts w:hint="eastAsia" w:ascii="Times New Roman" w:hAnsi="Times New Roman" w:cs="Times New Roman"/>
                      <w:color w:val="000000"/>
                      <w:szCs w:val="21"/>
                      <w:highlight w:val="none"/>
                      <w:lang w:val="en-US" w:eastAsia="zh-CN"/>
                    </w:rPr>
                    <w:t>15</w:t>
                  </w:r>
                  <w:r>
                    <w:rPr>
                      <w:rFonts w:hint="default" w:ascii="Times New Roman" w:hAnsi="Times New Roman" w:cs="Times New Roman"/>
                      <w:color w:val="000000"/>
                      <w:szCs w:val="21"/>
                      <w:highlight w:val="none"/>
                    </w:rPr>
                    <w:t>m）</w:t>
                  </w:r>
                </w:p>
              </w:tc>
              <w:tc>
                <w:tcPr>
                  <w:tcW w:w="701" w:type="dxa"/>
                  <w:vMerge w:val="restart"/>
                  <w:tcBorders>
                    <w:top w:val="single" w:color="auto" w:sz="4" w:space="0"/>
                    <w:left w:val="single" w:color="auto" w:sz="4" w:space="0"/>
                    <w:right w:val="single" w:color="auto" w:sz="4" w:space="0"/>
                  </w:tcBorders>
                  <w:noWrap w:val="0"/>
                  <w:vAlign w:val="center"/>
                </w:tcPr>
                <w:p w14:paraId="2A1C148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14:paraId="2AE1040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eastAsia="zh-CN"/>
                    </w:rPr>
                    <w:t>限值</w:t>
                  </w:r>
                </w:p>
              </w:tc>
              <w:tc>
                <w:tcPr>
                  <w:tcW w:w="649" w:type="dxa"/>
                  <w:vMerge w:val="restart"/>
                  <w:tcBorders>
                    <w:top w:val="single" w:color="auto" w:sz="4" w:space="0"/>
                    <w:left w:val="single" w:color="auto" w:sz="4" w:space="0"/>
                    <w:right w:val="single" w:color="auto" w:sz="4" w:space="0"/>
                  </w:tcBorders>
                  <w:noWrap w:val="0"/>
                  <w:vAlign w:val="center"/>
                </w:tcPr>
                <w:p w14:paraId="51EF58C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评价</w:t>
                  </w:r>
                </w:p>
              </w:tc>
              <w:tc>
                <w:tcPr>
                  <w:tcW w:w="586" w:type="dxa"/>
                  <w:vMerge w:val="restart"/>
                  <w:tcBorders>
                    <w:top w:val="single" w:color="auto" w:sz="4" w:space="0"/>
                    <w:left w:val="single" w:color="auto" w:sz="4" w:space="0"/>
                    <w:right w:val="single" w:color="auto" w:sz="4" w:space="0"/>
                  </w:tcBorders>
                  <w:noWrap w:val="0"/>
                  <w:vAlign w:val="center"/>
                </w:tcPr>
                <w:p w14:paraId="1931207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单位</w:t>
                  </w:r>
                </w:p>
              </w:tc>
            </w:tr>
            <w:tr w14:paraId="6A97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1034" w:type="dxa"/>
                  <w:vMerge w:val="continue"/>
                  <w:tcBorders>
                    <w:left w:val="single" w:color="auto" w:sz="4" w:space="0"/>
                    <w:bottom w:val="single" w:color="auto" w:sz="4" w:space="0"/>
                    <w:right w:val="single" w:color="auto" w:sz="4" w:space="0"/>
                  </w:tcBorders>
                  <w:noWrap w:val="0"/>
                  <w:vAlign w:val="center"/>
                </w:tcPr>
                <w:p w14:paraId="69F1E30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2070" w:type="dxa"/>
                  <w:gridSpan w:val="2"/>
                  <w:vMerge w:val="continue"/>
                  <w:tcBorders>
                    <w:left w:val="single" w:color="auto" w:sz="4" w:space="0"/>
                    <w:bottom w:val="single" w:color="auto" w:sz="4" w:space="0"/>
                    <w:right w:val="single" w:color="auto" w:sz="4" w:space="0"/>
                  </w:tcBorders>
                  <w:noWrap w:val="0"/>
                  <w:vAlign w:val="center"/>
                </w:tcPr>
                <w:p w14:paraId="0A988E4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86A994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1次</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196F25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2次</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19CE64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3次</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B3EF40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均值</w:t>
                  </w:r>
                </w:p>
              </w:tc>
              <w:tc>
                <w:tcPr>
                  <w:tcW w:w="701" w:type="dxa"/>
                  <w:vMerge w:val="continue"/>
                  <w:tcBorders>
                    <w:left w:val="single" w:color="auto" w:sz="4" w:space="0"/>
                    <w:bottom w:val="single" w:color="auto" w:sz="4" w:space="0"/>
                    <w:right w:val="single" w:color="auto" w:sz="4" w:space="0"/>
                  </w:tcBorders>
                  <w:noWrap w:val="0"/>
                  <w:vAlign w:val="center"/>
                </w:tcPr>
                <w:p w14:paraId="6E362F2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649" w:type="dxa"/>
                  <w:vMerge w:val="continue"/>
                  <w:tcBorders>
                    <w:left w:val="single" w:color="auto" w:sz="4" w:space="0"/>
                    <w:bottom w:val="single" w:color="auto" w:sz="4" w:space="0"/>
                    <w:right w:val="single" w:color="auto" w:sz="4" w:space="0"/>
                  </w:tcBorders>
                  <w:noWrap w:val="0"/>
                  <w:vAlign w:val="center"/>
                </w:tcPr>
                <w:p w14:paraId="26B2A68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586" w:type="dxa"/>
                  <w:vMerge w:val="continue"/>
                  <w:tcBorders>
                    <w:left w:val="single" w:color="auto" w:sz="4" w:space="0"/>
                    <w:bottom w:val="single" w:color="auto" w:sz="4" w:space="0"/>
                    <w:right w:val="single" w:color="auto" w:sz="4" w:space="0"/>
                  </w:tcBorders>
                  <w:noWrap w:val="0"/>
                  <w:vAlign w:val="center"/>
                </w:tcPr>
                <w:p w14:paraId="7F9CB59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r>
            <w:tr w14:paraId="795C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jc w:val="center"/>
              </w:trPr>
              <w:tc>
                <w:tcPr>
                  <w:tcW w:w="1034" w:type="dxa"/>
                  <w:vMerge w:val="restart"/>
                  <w:tcBorders>
                    <w:left w:val="single" w:color="auto" w:sz="4" w:space="0"/>
                    <w:right w:val="single" w:color="auto" w:sz="4" w:space="0"/>
                  </w:tcBorders>
                  <w:noWrap w:val="0"/>
                  <w:vAlign w:val="center"/>
                </w:tcPr>
                <w:p w14:paraId="5B04E42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eastAsia="宋体"/>
                      <w:bCs/>
                      <w:color w:val="000000"/>
                      <w:szCs w:val="21"/>
                      <w:lang w:val="en-US" w:eastAsia="zh-CN"/>
                    </w:rPr>
                    <w:t>2025.12.11</w:t>
                  </w:r>
                </w:p>
              </w:tc>
              <w:tc>
                <w:tcPr>
                  <w:tcW w:w="2070" w:type="dxa"/>
                  <w:gridSpan w:val="2"/>
                  <w:tcBorders>
                    <w:left w:val="single" w:color="auto" w:sz="4" w:space="0"/>
                    <w:right w:val="single" w:color="auto" w:sz="4" w:space="0"/>
                  </w:tcBorders>
                  <w:noWrap w:val="0"/>
                  <w:vAlign w:val="center"/>
                </w:tcPr>
                <w:p w14:paraId="4628ABF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r>
                    <w:rPr>
                      <w:rFonts w:hint="default" w:ascii="Times New Roman" w:hAnsi="Times New Roman" w:cs="Times New Roman"/>
                      <w:bCs/>
                      <w:color w:val="000000"/>
                      <w:szCs w:val="21"/>
                      <w:lang w:eastAsia="zh-CN"/>
                    </w:rPr>
                    <w:t>标干</w:t>
                  </w:r>
                  <w:r>
                    <w:rPr>
                      <w:rFonts w:hint="default" w:ascii="Times New Roman" w:hAnsi="Times New Roman" w:cs="Times New Roman"/>
                      <w:bCs/>
                      <w:color w:val="000000"/>
                      <w:szCs w:val="21"/>
                    </w:rPr>
                    <w:t>烟气流量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51DA19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1520</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B31D57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1504</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080605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1502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2F4D40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1509</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6A2697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3C6113D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35AECEB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w:t>
                  </w:r>
                  <w:r>
                    <w:rPr>
                      <w:rFonts w:hint="default" w:ascii="Times New Roman" w:hAnsi="Times New Roman" w:cs="Times New Roman"/>
                      <w:color w:val="000000"/>
                      <w:szCs w:val="21"/>
                      <w:vertAlign w:val="superscript"/>
                    </w:rPr>
                    <w:t>3</w:t>
                  </w:r>
                  <w:r>
                    <w:rPr>
                      <w:rFonts w:hint="default" w:ascii="Times New Roman" w:hAnsi="Times New Roman" w:cs="Times New Roman"/>
                      <w:color w:val="000000"/>
                      <w:szCs w:val="21"/>
                    </w:rPr>
                    <w:t>/h</w:t>
                  </w:r>
                </w:p>
              </w:tc>
            </w:tr>
            <w:tr w14:paraId="092F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1034" w:type="dxa"/>
                  <w:vMerge w:val="continue"/>
                  <w:tcBorders>
                    <w:left w:val="single" w:color="auto" w:sz="4" w:space="0"/>
                    <w:right w:val="single" w:color="auto" w:sz="4" w:space="0"/>
                  </w:tcBorders>
                  <w:noWrap w:val="0"/>
                  <w:vAlign w:val="center"/>
                </w:tcPr>
                <w:p w14:paraId="100EA7A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71F2E8B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烟温</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A9A742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17.4</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0A1F70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34DA56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37A399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17.3</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9A972F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1462B1A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7C38325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eastAsia="zh-CN"/>
                    </w:rPr>
                  </w:pPr>
                  <w:r>
                    <w:rPr>
                      <w:rFonts w:hint="eastAsia" w:ascii="Times New Roman" w:hAnsi="Times New Roman" w:cs="Times New Roman"/>
                      <w:color w:val="000000"/>
                      <w:szCs w:val="21"/>
                      <w:lang w:eastAsia="zh-CN"/>
                    </w:rPr>
                    <w:t>℃</w:t>
                  </w:r>
                </w:p>
              </w:tc>
            </w:tr>
            <w:tr w14:paraId="43F1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2090123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0404F59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含湿量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E0DE34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1.8</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DF56ED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1.8</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651440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1.8</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5FB342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1.8</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F46DAD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5D2E21B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4F72B2B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w:t>
                  </w:r>
                </w:p>
              </w:tc>
            </w:tr>
            <w:tr w14:paraId="1D39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23DFCF9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5ADA5E8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流速</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D9AB95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8.52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2EB8F1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8.42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3EAB3F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8.40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26150C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8.45</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A38F29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5A4B131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400F7C1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m/s</w:t>
                  </w:r>
                </w:p>
              </w:tc>
            </w:tr>
            <w:tr w14:paraId="5DC2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034" w:type="dxa"/>
                  <w:vMerge w:val="continue"/>
                  <w:tcBorders>
                    <w:left w:val="single" w:color="auto" w:sz="4" w:space="0"/>
                    <w:right w:val="single" w:color="auto" w:sz="4" w:space="0"/>
                  </w:tcBorders>
                  <w:noWrap w:val="0"/>
                  <w:vAlign w:val="center"/>
                </w:tcPr>
                <w:p w14:paraId="3D2E6F3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960" w:type="dxa"/>
                  <w:vMerge w:val="restart"/>
                  <w:tcBorders>
                    <w:left w:val="single" w:color="auto" w:sz="4" w:space="0"/>
                    <w:right w:val="single" w:color="auto" w:sz="4" w:space="0"/>
                  </w:tcBorders>
                  <w:noWrap w:val="0"/>
                  <w:vAlign w:val="center"/>
                </w:tcPr>
                <w:p w14:paraId="3F0BE64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eastAsia="宋体" w:cs="Times New Roman"/>
                      <w:bCs/>
                      <w:color w:val="000000"/>
                      <w:szCs w:val="21"/>
                      <w:lang w:eastAsia="zh-CN"/>
                    </w:rPr>
                    <w:t>颗粒物</w:t>
                  </w:r>
                </w:p>
              </w:tc>
              <w:tc>
                <w:tcPr>
                  <w:tcW w:w="1110" w:type="dxa"/>
                  <w:tcBorders>
                    <w:left w:val="single" w:color="auto" w:sz="4" w:space="0"/>
                    <w:right w:val="single" w:color="auto" w:sz="4" w:space="0"/>
                  </w:tcBorders>
                  <w:noWrap w:val="0"/>
                  <w:vAlign w:val="center"/>
                </w:tcPr>
                <w:p w14:paraId="1BABD90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55BC00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8.1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7DFCE9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9.4</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ACEAC6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7.8</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0F3CB4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8.4</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722CA0A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120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1333E65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2F4455A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3110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1034" w:type="dxa"/>
                  <w:vMerge w:val="continue"/>
                  <w:tcBorders>
                    <w:left w:val="single" w:color="auto" w:sz="4" w:space="0"/>
                    <w:right w:val="single" w:color="auto" w:sz="4" w:space="0"/>
                  </w:tcBorders>
                  <w:noWrap w:val="0"/>
                  <w:vAlign w:val="center"/>
                </w:tcPr>
                <w:p w14:paraId="601253D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60" w:type="dxa"/>
                  <w:vMerge w:val="continue"/>
                  <w:tcBorders>
                    <w:left w:val="single" w:color="auto" w:sz="4" w:space="0"/>
                    <w:right w:val="single" w:color="auto" w:sz="4" w:space="0"/>
                  </w:tcBorders>
                  <w:noWrap w:val="0"/>
                  <w:vAlign w:val="center"/>
                </w:tcPr>
                <w:p w14:paraId="7AB4B8D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110" w:type="dxa"/>
                  <w:tcBorders>
                    <w:left w:val="single" w:color="auto" w:sz="4" w:space="0"/>
                    <w:right w:val="single" w:color="auto" w:sz="4" w:space="0"/>
                  </w:tcBorders>
                  <w:noWrap w:val="0"/>
                  <w:vAlign w:val="center"/>
                </w:tcPr>
                <w:p w14:paraId="3FE145C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91D635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1.23</w:t>
                  </w:r>
                  <w:r>
                    <w:rPr>
                      <w:rFonts w:hint="eastAsia" w:ascii="Times New Roman" w:hAnsi="Times New Roman" w:cs="Times New Roman"/>
                      <w:color w:val="000000"/>
                      <w:kern w:val="2"/>
                      <w:sz w:val="21"/>
                      <w:szCs w:val="21"/>
                      <w:lang w:val="en-US" w:eastAsia="zh-CN" w:bidi="ar-SA"/>
                    </w:rPr>
                    <w:t>×10</w:t>
                  </w:r>
                  <w:r>
                    <w:rPr>
                      <w:rFonts w:hint="eastAsia" w:ascii="Times New Roman" w:hAnsi="Times New Roman" w:cs="Times New Roman"/>
                      <w:color w:val="000000"/>
                      <w:kern w:val="2"/>
                      <w:sz w:val="21"/>
                      <w:szCs w:val="21"/>
                      <w:vertAlign w:val="superscript"/>
                      <w:lang w:val="en-US" w:eastAsia="zh-CN" w:bidi="ar-SA"/>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5EFFAF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1.41×10</w:t>
                  </w:r>
                  <w:r>
                    <w:rPr>
                      <w:rFonts w:hint="eastAsia" w:ascii="Times New Roman" w:hAnsi="Times New Roman" w:cs="Times New Roman"/>
                      <w:color w:val="000000"/>
                      <w:kern w:val="2"/>
                      <w:sz w:val="21"/>
                      <w:szCs w:val="21"/>
                      <w:vertAlign w:val="superscript"/>
                      <w:lang w:val="en-US" w:eastAsia="zh-CN" w:bidi="ar-SA"/>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D784D7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1.17×10</w:t>
                  </w:r>
                  <w:r>
                    <w:rPr>
                      <w:rFonts w:hint="eastAsia" w:ascii="Times New Roman" w:hAnsi="Times New Roman" w:cs="Times New Roman"/>
                      <w:color w:val="000000"/>
                      <w:kern w:val="2"/>
                      <w:sz w:val="21"/>
                      <w:szCs w:val="21"/>
                      <w:vertAlign w:val="superscript"/>
                      <w:lang w:val="en-US" w:eastAsia="zh-CN" w:bidi="ar-SA"/>
                    </w:rPr>
                    <w:t>-2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874E2B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1.27×10</w:t>
                  </w:r>
                  <w:r>
                    <w:rPr>
                      <w:rFonts w:hint="eastAsia" w:ascii="Times New Roman" w:hAnsi="Times New Roman" w:cs="Times New Roman"/>
                      <w:color w:val="000000"/>
                      <w:kern w:val="2"/>
                      <w:sz w:val="21"/>
                      <w:szCs w:val="21"/>
                      <w:vertAlign w:val="superscript"/>
                      <w:lang w:val="en-US" w:eastAsia="zh-CN" w:bidi="ar-SA"/>
                    </w:rPr>
                    <w:t>-2</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3126B03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3.5</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4181B01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24CF68D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r w14:paraId="7661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1034" w:type="dxa"/>
                  <w:vMerge w:val="restart"/>
                  <w:tcBorders>
                    <w:left w:val="single" w:color="auto" w:sz="4" w:space="0"/>
                    <w:right w:val="single" w:color="auto" w:sz="4" w:space="0"/>
                  </w:tcBorders>
                  <w:noWrap w:val="0"/>
                  <w:vAlign w:val="center"/>
                </w:tcPr>
                <w:p w14:paraId="5E05C5B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eastAsia="宋体"/>
                      <w:bCs/>
                      <w:color w:val="000000"/>
                      <w:szCs w:val="21"/>
                      <w:lang w:val="en-US" w:eastAsia="zh-CN"/>
                    </w:rPr>
                    <w:t>2025.12.12</w:t>
                  </w:r>
                </w:p>
              </w:tc>
              <w:tc>
                <w:tcPr>
                  <w:tcW w:w="2070" w:type="dxa"/>
                  <w:gridSpan w:val="2"/>
                  <w:tcBorders>
                    <w:left w:val="single" w:color="auto" w:sz="4" w:space="0"/>
                    <w:right w:val="single" w:color="auto" w:sz="4" w:space="0"/>
                  </w:tcBorders>
                  <w:noWrap w:val="0"/>
                  <w:vAlign w:val="center"/>
                </w:tcPr>
                <w:p w14:paraId="3EFC5BD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r>
                    <w:rPr>
                      <w:rFonts w:hint="default" w:ascii="Times New Roman" w:hAnsi="Times New Roman" w:cs="Times New Roman"/>
                      <w:bCs/>
                      <w:color w:val="000000"/>
                      <w:szCs w:val="21"/>
                      <w:lang w:eastAsia="zh-CN"/>
                    </w:rPr>
                    <w:t>标干</w:t>
                  </w:r>
                  <w:r>
                    <w:rPr>
                      <w:rFonts w:hint="default" w:ascii="Times New Roman" w:hAnsi="Times New Roman" w:cs="Times New Roman"/>
                      <w:bCs/>
                      <w:color w:val="000000"/>
                      <w:szCs w:val="21"/>
                    </w:rPr>
                    <w:t>烟气流量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BFFCC7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1491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78480D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1501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723335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1508</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5BA396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1500</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F0E279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2D9A9D9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4163ABC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w:t>
                  </w:r>
                  <w:r>
                    <w:rPr>
                      <w:rFonts w:hint="default" w:ascii="Times New Roman" w:hAnsi="Times New Roman" w:cs="Times New Roman"/>
                      <w:color w:val="000000"/>
                      <w:szCs w:val="21"/>
                      <w:vertAlign w:val="superscript"/>
                    </w:rPr>
                    <w:t>3</w:t>
                  </w:r>
                  <w:r>
                    <w:rPr>
                      <w:rFonts w:hint="default" w:ascii="Times New Roman" w:hAnsi="Times New Roman" w:cs="Times New Roman"/>
                      <w:color w:val="000000"/>
                      <w:szCs w:val="21"/>
                    </w:rPr>
                    <w:t>/h</w:t>
                  </w:r>
                </w:p>
              </w:tc>
            </w:tr>
            <w:tr w14:paraId="77B6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1034" w:type="dxa"/>
                  <w:vMerge w:val="continue"/>
                  <w:tcBorders>
                    <w:left w:val="single" w:color="auto" w:sz="4" w:space="0"/>
                    <w:right w:val="single" w:color="auto" w:sz="4" w:space="0"/>
                  </w:tcBorders>
                  <w:noWrap w:val="0"/>
                  <w:vAlign w:val="center"/>
                </w:tcPr>
                <w:p w14:paraId="66715B1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33DE97B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烟温</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A0E88C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18.1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4D589A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18.0</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D68254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18.1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60165A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18.1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031FB12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143F06D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692FBE4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eastAsia="zh-CN"/>
                    </w:rPr>
                  </w:pPr>
                  <w:r>
                    <w:rPr>
                      <w:rFonts w:hint="eastAsia" w:ascii="Times New Roman" w:hAnsi="Times New Roman" w:cs="Times New Roman"/>
                      <w:color w:val="000000"/>
                      <w:szCs w:val="21"/>
                      <w:lang w:eastAsia="zh-CN"/>
                    </w:rPr>
                    <w:t>℃</w:t>
                  </w:r>
                </w:p>
              </w:tc>
            </w:tr>
            <w:tr w14:paraId="4101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1034" w:type="dxa"/>
                  <w:vMerge w:val="continue"/>
                  <w:tcBorders>
                    <w:left w:val="single" w:color="auto" w:sz="4" w:space="0"/>
                    <w:right w:val="single" w:color="auto" w:sz="4" w:space="0"/>
                  </w:tcBorders>
                  <w:noWrap w:val="0"/>
                  <w:vAlign w:val="center"/>
                </w:tcPr>
                <w:p w14:paraId="1567346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60CDACB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含湿量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B90A9F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5AE3FB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842C64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227268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619CD1E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2E5D924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7D94239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w:t>
                  </w:r>
                </w:p>
              </w:tc>
            </w:tr>
            <w:tr w14:paraId="4800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1034" w:type="dxa"/>
                  <w:vMerge w:val="continue"/>
                  <w:tcBorders>
                    <w:left w:val="single" w:color="auto" w:sz="4" w:space="0"/>
                    <w:right w:val="single" w:color="auto" w:sz="4" w:space="0"/>
                  </w:tcBorders>
                  <w:noWrap w:val="0"/>
                  <w:vAlign w:val="center"/>
                </w:tcPr>
                <w:p w14:paraId="4D1BE5D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6E74B6B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eastAsia" w:ascii="Times New Roman" w:hAnsi="Times New Roman" w:cs="Times New Roman"/>
                      <w:bCs/>
                      <w:color w:val="000000"/>
                      <w:szCs w:val="21"/>
                      <w:lang w:eastAsia="zh-CN"/>
                    </w:rPr>
                    <w:t>流速</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5B6B05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8.36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D34D81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8.41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870445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8.45</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15F182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8.41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0CA088A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2EA59C7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53B257F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m/s</w:t>
                  </w:r>
                </w:p>
              </w:tc>
            </w:tr>
            <w:tr w14:paraId="0D13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1034" w:type="dxa"/>
                  <w:vMerge w:val="continue"/>
                  <w:tcBorders>
                    <w:left w:val="single" w:color="auto" w:sz="4" w:space="0"/>
                    <w:right w:val="single" w:color="auto" w:sz="4" w:space="0"/>
                  </w:tcBorders>
                  <w:noWrap w:val="0"/>
                  <w:vAlign w:val="center"/>
                </w:tcPr>
                <w:p w14:paraId="689D9CD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p>
              </w:tc>
              <w:tc>
                <w:tcPr>
                  <w:tcW w:w="960" w:type="dxa"/>
                  <w:vMerge w:val="restart"/>
                  <w:tcBorders>
                    <w:left w:val="single" w:color="auto" w:sz="4" w:space="0"/>
                    <w:right w:val="single" w:color="auto" w:sz="4" w:space="0"/>
                  </w:tcBorders>
                  <w:noWrap w:val="0"/>
                  <w:vAlign w:val="center"/>
                </w:tcPr>
                <w:p w14:paraId="45325D0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eastAsia="zh-CN"/>
                    </w:rPr>
                  </w:pPr>
                  <w:r>
                    <w:rPr>
                      <w:rFonts w:hint="default" w:ascii="Times New Roman" w:hAnsi="Times New Roman" w:eastAsia="宋体" w:cs="Times New Roman"/>
                      <w:bCs/>
                      <w:color w:val="000000"/>
                      <w:szCs w:val="21"/>
                      <w:lang w:eastAsia="zh-CN"/>
                    </w:rPr>
                    <w:t>颗粒物</w:t>
                  </w:r>
                </w:p>
              </w:tc>
              <w:tc>
                <w:tcPr>
                  <w:tcW w:w="1110" w:type="dxa"/>
                  <w:tcBorders>
                    <w:left w:val="single" w:color="auto" w:sz="4" w:space="0"/>
                    <w:right w:val="single" w:color="auto" w:sz="4" w:space="0"/>
                  </w:tcBorders>
                  <w:noWrap w:val="0"/>
                  <w:vAlign w:val="center"/>
                </w:tcPr>
                <w:p w14:paraId="5644895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BF23A1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9.1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30E12A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9.3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6CC6A8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93873E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8.5</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EB2E62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120</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2085A43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2CCDF60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1153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708D219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960" w:type="dxa"/>
                  <w:vMerge w:val="continue"/>
                  <w:tcBorders>
                    <w:left w:val="single" w:color="auto" w:sz="4" w:space="0"/>
                    <w:right w:val="single" w:color="auto" w:sz="4" w:space="0"/>
                  </w:tcBorders>
                  <w:noWrap w:val="0"/>
                  <w:vAlign w:val="center"/>
                </w:tcPr>
                <w:p w14:paraId="051BE22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110" w:type="dxa"/>
                  <w:tcBorders>
                    <w:left w:val="single" w:color="auto" w:sz="4" w:space="0"/>
                    <w:right w:val="single" w:color="auto" w:sz="4" w:space="0"/>
                  </w:tcBorders>
                  <w:noWrap w:val="0"/>
                  <w:vAlign w:val="center"/>
                </w:tcPr>
                <w:p w14:paraId="5C67A1D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0459A7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1.36</w:t>
                  </w:r>
                  <w:r>
                    <w:rPr>
                      <w:rFonts w:hint="eastAsia" w:ascii="Times New Roman" w:hAnsi="Times New Roman" w:cs="Times New Roman"/>
                      <w:color w:val="000000"/>
                      <w:kern w:val="2"/>
                      <w:sz w:val="21"/>
                      <w:szCs w:val="21"/>
                      <w:lang w:val="en-US" w:eastAsia="zh-CN" w:bidi="ar-SA"/>
                    </w:rPr>
                    <w:t>×10</w:t>
                  </w:r>
                  <w:r>
                    <w:rPr>
                      <w:rFonts w:hint="eastAsia" w:ascii="Times New Roman" w:hAnsi="Times New Roman" w:cs="Times New Roman"/>
                      <w:color w:val="000000"/>
                      <w:kern w:val="2"/>
                      <w:sz w:val="21"/>
                      <w:szCs w:val="21"/>
                      <w:vertAlign w:val="superscript"/>
                      <w:lang w:val="en-US" w:eastAsia="zh-CN" w:bidi="ar-SA"/>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9726AD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1.40×10</w:t>
                  </w:r>
                  <w:r>
                    <w:rPr>
                      <w:rFonts w:hint="eastAsia" w:ascii="Times New Roman" w:hAnsi="Times New Roman" w:cs="Times New Roman"/>
                      <w:color w:val="000000"/>
                      <w:kern w:val="2"/>
                      <w:sz w:val="21"/>
                      <w:szCs w:val="21"/>
                      <w:vertAlign w:val="superscript"/>
                      <w:lang w:val="en-US" w:eastAsia="zh-CN" w:bidi="ar-SA"/>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173B58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1.06×10</w:t>
                  </w:r>
                  <w:r>
                    <w:rPr>
                      <w:rFonts w:hint="eastAsia" w:ascii="Times New Roman" w:hAnsi="Times New Roman" w:cs="Times New Roman"/>
                      <w:color w:val="000000"/>
                      <w:kern w:val="2"/>
                      <w:sz w:val="21"/>
                      <w:szCs w:val="21"/>
                      <w:vertAlign w:val="superscript"/>
                      <w:lang w:val="en-US" w:eastAsia="zh-CN" w:bidi="ar-SA"/>
                    </w:rPr>
                    <w:t>-2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25F9C5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1.27×10</w:t>
                  </w:r>
                  <w:r>
                    <w:rPr>
                      <w:rFonts w:hint="eastAsia" w:ascii="Times New Roman" w:hAnsi="Times New Roman" w:cs="Times New Roman"/>
                      <w:color w:val="000000"/>
                      <w:kern w:val="2"/>
                      <w:sz w:val="21"/>
                      <w:szCs w:val="21"/>
                      <w:vertAlign w:val="superscript"/>
                      <w:lang w:val="en-US" w:eastAsia="zh-CN" w:bidi="ar-SA"/>
                    </w:rPr>
                    <w:t>-2</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322123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3.5</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0B183CF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64C93A1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kg/h</w:t>
                  </w:r>
                </w:p>
              </w:tc>
            </w:tr>
          </w:tbl>
          <w:p w14:paraId="247AA0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sz w:val="24"/>
                <w:lang w:eastAsia="zh-CN"/>
              </w:rPr>
            </w:pPr>
            <w:r>
              <w:rPr>
                <w:rFonts w:eastAsiaTheme="minorEastAsia"/>
                <w:sz w:val="24"/>
              </w:rPr>
              <w:t>由检测结果可知：</w:t>
            </w:r>
            <w:r>
              <w:rPr>
                <w:rFonts w:ascii="Times New Roman" w:hAnsi="Times New Roman" w:eastAsiaTheme="minorEastAsia"/>
                <w:sz w:val="24"/>
              </w:rPr>
              <w:t>20</w:t>
            </w:r>
            <w:r>
              <w:rPr>
                <w:rFonts w:hint="eastAsia" w:ascii="Times New Roman" w:hAnsi="Times New Roman" w:eastAsiaTheme="minorEastAsia"/>
                <w:sz w:val="24"/>
                <w:lang w:val="en-US" w:eastAsia="zh-CN"/>
              </w:rPr>
              <w:t>25</w:t>
            </w:r>
            <w:r>
              <w:rPr>
                <w:rFonts w:ascii="Times New Roman" w:hAnsi="Times New Roman" w:eastAsiaTheme="minorEastAsia"/>
                <w:sz w:val="24"/>
              </w:rPr>
              <w:t>年</w:t>
            </w:r>
            <w:r>
              <w:rPr>
                <w:rFonts w:hint="eastAsia" w:ascii="Times New Roman" w:hAnsi="Times New Roman" w:eastAsiaTheme="minorEastAsia"/>
                <w:sz w:val="24"/>
                <w:lang w:val="en-US" w:eastAsia="zh-CN"/>
              </w:rPr>
              <w:t>12</w:t>
            </w:r>
            <w:r>
              <w:rPr>
                <w:rFonts w:ascii="Times New Roman" w:hAnsi="Times New Roman" w:eastAsiaTheme="minorEastAsia"/>
                <w:sz w:val="24"/>
              </w:rPr>
              <w:t>月</w:t>
            </w:r>
            <w:r>
              <w:rPr>
                <w:rFonts w:hint="eastAsia" w:ascii="Times New Roman" w:hAnsi="Times New Roman" w:eastAsiaTheme="minorEastAsia"/>
                <w:sz w:val="24"/>
                <w:lang w:val="en-US" w:eastAsia="zh-CN"/>
              </w:rPr>
              <w:t>11</w:t>
            </w:r>
            <w:r>
              <w:rPr>
                <w:rFonts w:ascii="Times New Roman" w:hAnsi="Times New Roman" w:eastAsiaTheme="minorEastAsia"/>
                <w:sz w:val="24"/>
              </w:rPr>
              <w:t>日、</w:t>
            </w:r>
            <w:r>
              <w:rPr>
                <w:rFonts w:hint="eastAsia" w:ascii="Times New Roman" w:hAnsi="Times New Roman" w:eastAsiaTheme="minorEastAsia"/>
                <w:sz w:val="24"/>
                <w:lang w:val="en-US" w:eastAsia="zh-CN"/>
              </w:rPr>
              <w:t>12</w:t>
            </w:r>
            <w:r>
              <w:rPr>
                <w:rFonts w:ascii="Times New Roman" w:hAnsi="Times New Roman" w:eastAsiaTheme="minorEastAsia"/>
                <w:sz w:val="24"/>
              </w:rPr>
              <w:t>日验收监测</w:t>
            </w:r>
            <w:r>
              <w:rPr>
                <w:rFonts w:hint="eastAsia" w:ascii="Times New Roman" w:hAnsi="Times New Roman" w:cs="Times New Roman" w:eastAsiaTheme="minorEastAsia"/>
                <w:sz w:val="24"/>
                <w:lang w:val="en-US" w:eastAsia="zh-CN"/>
              </w:rPr>
              <w:t>期间，项目复配食品添加剂车间排气筒所排</w:t>
            </w:r>
            <w:r>
              <w:rPr>
                <w:rFonts w:hint="eastAsia" w:ascii="Times New Roman" w:hAnsi="Times New Roman" w:eastAsiaTheme="minorEastAsia"/>
                <w:sz w:val="24"/>
                <w:lang w:val="en-US" w:eastAsia="zh-CN"/>
              </w:rPr>
              <w:t>放颗粒物</w:t>
            </w:r>
            <w:r>
              <w:rPr>
                <w:rFonts w:hint="eastAsia" w:ascii="Times New Roman" w:hAnsi="Times New Roman" w:eastAsiaTheme="minorEastAsia"/>
                <w:sz w:val="24"/>
              </w:rPr>
              <w:t>最高排放浓度为</w:t>
            </w:r>
            <w:r>
              <w:rPr>
                <w:rFonts w:hint="eastAsia" w:eastAsiaTheme="minorEastAsia"/>
                <w:sz w:val="24"/>
                <w:lang w:val="en-US" w:eastAsia="zh-CN"/>
              </w:rPr>
              <w:t>9.4</w:t>
            </w:r>
            <w:r>
              <w:rPr>
                <w:rFonts w:ascii="Times New Roman" w:hAnsi="Times New Roman" w:eastAsiaTheme="minorEastAsia"/>
                <w:sz w:val="24"/>
              </w:rPr>
              <w:t>mg/m</w:t>
            </w:r>
            <w:r>
              <w:rPr>
                <w:rFonts w:ascii="Times New Roman" w:hAnsi="Times New Roman" w:eastAsiaTheme="minorEastAsia"/>
                <w:sz w:val="24"/>
                <w:vertAlign w:val="superscript"/>
              </w:rPr>
              <w:t>3</w:t>
            </w:r>
            <w:r>
              <w:rPr>
                <w:rFonts w:hint="eastAsia" w:ascii="Times New Roman" w:hAnsi="Times New Roman" w:eastAsiaTheme="minorEastAsia"/>
                <w:sz w:val="24"/>
              </w:rPr>
              <w:t>，最高排放速率为</w:t>
            </w:r>
            <w:r>
              <w:rPr>
                <w:rFonts w:hint="eastAsia" w:eastAsiaTheme="minorEastAsia"/>
                <w:sz w:val="24"/>
                <w:lang w:val="en-US" w:eastAsia="zh-CN"/>
              </w:rPr>
              <w:t>0.014</w:t>
            </w:r>
            <w:r>
              <w:rPr>
                <w:rFonts w:hint="eastAsia" w:ascii="Times New Roman" w:hAnsi="Times New Roman" w:eastAsiaTheme="minorEastAsia"/>
                <w:sz w:val="24"/>
                <w:lang w:val="en-US" w:eastAsia="zh-CN"/>
              </w:rPr>
              <w:t>1</w:t>
            </w:r>
            <w:r>
              <w:rPr>
                <w:rFonts w:hint="eastAsia" w:ascii="Times New Roman" w:hAnsi="Times New Roman" w:eastAsiaTheme="minorEastAsia"/>
                <w:sz w:val="24"/>
              </w:rPr>
              <w:t>kg/h</w:t>
            </w:r>
            <w:r>
              <w:rPr>
                <w:rFonts w:hint="eastAsia" w:ascii="Times New Roman" w:hAnsi="Times New Roman" w:eastAsiaTheme="minorEastAsia"/>
                <w:sz w:val="24"/>
                <w:lang w:eastAsia="zh-CN"/>
              </w:rPr>
              <w:t>，</w:t>
            </w:r>
            <w:r>
              <w:rPr>
                <w:rFonts w:ascii="Times New Roman" w:hAnsi="Times New Roman" w:eastAsiaTheme="minorEastAsia"/>
                <w:sz w:val="24"/>
              </w:rPr>
              <w:t>满足</w:t>
            </w:r>
            <w:r>
              <w:rPr>
                <w:rFonts w:hint="eastAsia" w:ascii="Times New Roman" w:hAnsi="Times New Roman" w:cs="Times New Roman" w:eastAsiaTheme="minorEastAsia"/>
                <w:sz w:val="24"/>
                <w:lang w:val="en-US" w:eastAsia="zh-CN"/>
              </w:rPr>
              <w:t>《</w:t>
            </w:r>
            <w:r>
              <w:rPr>
                <w:rFonts w:hint="eastAsia"/>
                <w:sz w:val="24"/>
                <w:szCs w:val="24"/>
                <w:lang w:val="en-US" w:eastAsia="zh-CN"/>
              </w:rPr>
              <w:t>大气污染物综合排放标准》（GB16297-1996）表2中</w:t>
            </w:r>
            <w:r>
              <w:rPr>
                <w:rFonts w:hint="default"/>
                <w:sz w:val="24"/>
                <w:szCs w:val="24"/>
                <w:lang w:val="en-US" w:eastAsia="zh-CN"/>
              </w:rPr>
              <w:t>相关排放标准限值</w:t>
            </w:r>
            <w:r>
              <w:rPr>
                <w:rFonts w:hint="eastAsia" w:hAnsi="宋体"/>
                <w:sz w:val="24"/>
                <w:lang w:eastAsia="zh-CN"/>
              </w:rPr>
              <w:t>。</w:t>
            </w:r>
          </w:p>
          <w:p w14:paraId="6338D1D9">
            <w:pPr>
              <w:pStyle w:val="4"/>
              <w:keepNext w:val="0"/>
              <w:keepLines w:val="0"/>
              <w:pageBreakBefore w:val="0"/>
              <w:widowControl w:val="0"/>
              <w:kinsoku/>
              <w:wordWrap/>
              <w:overflowPunct/>
              <w:topLinePunct w:val="0"/>
              <w:autoSpaceDE/>
              <w:autoSpaceDN/>
              <w:bidi w:val="0"/>
              <w:adjustRightInd/>
              <w:snapToGrid/>
              <w:spacing w:line="400" w:lineRule="exact"/>
              <w:ind w:left="-567" w:leftChars="-270" w:right="-473" w:rightChars="-225"/>
              <w:jc w:val="center"/>
              <w:textAlignment w:val="auto"/>
              <w:rPr>
                <w:rFonts w:hint="eastAsia"/>
                <w:color w:val="auto"/>
                <w:sz w:val="21"/>
                <w:szCs w:val="21"/>
              </w:rPr>
            </w:pPr>
            <w:r>
              <w:rPr>
                <w:rFonts w:hint="eastAsia"/>
                <w:color w:val="auto"/>
                <w:sz w:val="21"/>
                <w:szCs w:val="21"/>
              </w:rPr>
              <w:t>表7-</w:t>
            </w:r>
            <w:r>
              <w:rPr>
                <w:rFonts w:hint="eastAsia"/>
                <w:color w:val="auto"/>
                <w:sz w:val="21"/>
                <w:szCs w:val="21"/>
                <w:lang w:val="en-US" w:eastAsia="zh-CN"/>
              </w:rPr>
              <w:t>5</w:t>
            </w:r>
            <w:r>
              <w:rPr>
                <w:rFonts w:hint="eastAsia"/>
                <w:color w:val="auto"/>
                <w:sz w:val="21"/>
                <w:szCs w:val="21"/>
              </w:rPr>
              <w:t xml:space="preserve">  锅炉排气</w:t>
            </w:r>
            <w:r>
              <w:rPr>
                <w:rFonts w:hint="eastAsia"/>
                <w:color w:val="auto"/>
                <w:sz w:val="21"/>
                <w:szCs w:val="21"/>
                <w:lang w:eastAsia="zh-CN"/>
              </w:rPr>
              <w:t>筒</w:t>
            </w:r>
            <w:r>
              <w:rPr>
                <w:rFonts w:hint="eastAsia"/>
                <w:color w:val="auto"/>
                <w:sz w:val="21"/>
                <w:szCs w:val="21"/>
              </w:rPr>
              <w:t>监测结果一览表</w:t>
            </w:r>
          </w:p>
          <w:tbl>
            <w:tblPr>
              <w:tblStyle w:val="1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4"/>
              <w:gridCol w:w="1095"/>
              <w:gridCol w:w="975"/>
              <w:gridCol w:w="1007"/>
              <w:gridCol w:w="1007"/>
              <w:gridCol w:w="1007"/>
              <w:gridCol w:w="1010"/>
              <w:gridCol w:w="701"/>
              <w:gridCol w:w="590"/>
              <w:gridCol w:w="645"/>
            </w:tblGrid>
            <w:tr w14:paraId="5645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jc w:val="center"/>
              </w:trPr>
              <w:tc>
                <w:tcPr>
                  <w:tcW w:w="1034" w:type="dxa"/>
                  <w:vMerge w:val="restart"/>
                  <w:tcBorders>
                    <w:top w:val="single" w:color="auto" w:sz="4" w:space="0"/>
                    <w:left w:val="single" w:color="auto" w:sz="4" w:space="0"/>
                    <w:right w:val="single" w:color="auto" w:sz="4" w:space="0"/>
                  </w:tcBorders>
                  <w:noWrap w:val="0"/>
                  <w:vAlign w:val="center"/>
                </w:tcPr>
                <w:p w14:paraId="16F9028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eastAsia="zh-CN"/>
                    </w:rPr>
                    <w:t>采样日期</w:t>
                  </w:r>
                </w:p>
              </w:tc>
              <w:tc>
                <w:tcPr>
                  <w:tcW w:w="2070" w:type="dxa"/>
                  <w:gridSpan w:val="2"/>
                  <w:vMerge w:val="restart"/>
                  <w:tcBorders>
                    <w:top w:val="single" w:color="auto" w:sz="4" w:space="0"/>
                    <w:left w:val="single" w:color="auto" w:sz="4" w:space="0"/>
                    <w:right w:val="single" w:color="auto" w:sz="4" w:space="0"/>
                  </w:tcBorders>
                  <w:noWrap w:val="0"/>
                  <w:vAlign w:val="center"/>
                </w:tcPr>
                <w:p w14:paraId="40759B7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检测项目</w:t>
                  </w:r>
                </w:p>
              </w:tc>
              <w:tc>
                <w:tcPr>
                  <w:tcW w:w="4031" w:type="dxa"/>
                  <w:gridSpan w:val="4"/>
                  <w:tcBorders>
                    <w:top w:val="single" w:color="auto" w:sz="4" w:space="0"/>
                    <w:left w:val="single" w:color="auto" w:sz="4" w:space="0"/>
                    <w:right w:val="single" w:color="auto" w:sz="4" w:space="0"/>
                  </w:tcBorders>
                  <w:noWrap w:val="0"/>
                  <w:vAlign w:val="center"/>
                </w:tcPr>
                <w:p w14:paraId="70EFC9A0">
                  <w:pPr>
                    <w:pStyle w:val="30"/>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锅炉排气筒</w:t>
                  </w:r>
                  <w:r>
                    <w:rPr>
                      <w:rFonts w:hint="default" w:ascii="Times New Roman" w:hAnsi="Times New Roman" w:cs="Times New Roman"/>
                      <w:color w:val="000000"/>
                      <w:szCs w:val="21"/>
                      <w:highlight w:val="none"/>
                      <w:lang w:eastAsia="zh-CN"/>
                    </w:rPr>
                    <w:t>，</w:t>
                  </w:r>
                </w:p>
                <w:p w14:paraId="30B339FD">
                  <w:pPr>
                    <w:pStyle w:val="30"/>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lang w:eastAsia="zh-CN"/>
                    </w:rPr>
                    <w:t>测量孔距地高</w:t>
                  </w:r>
                  <w:r>
                    <w:rPr>
                      <w:rFonts w:hint="eastAsia" w:ascii="Times New Roman" w:hAnsi="Times New Roman" w:cs="Times New Roman"/>
                      <w:color w:val="000000"/>
                      <w:szCs w:val="21"/>
                      <w:highlight w:val="none"/>
                      <w:lang w:val="en-US" w:eastAsia="zh-CN"/>
                    </w:rPr>
                    <w:t>5</w:t>
                  </w:r>
                  <w:r>
                    <w:rPr>
                      <w:rFonts w:hint="default" w:ascii="Times New Roman" w:hAnsi="Times New Roman" w:cs="Times New Roman"/>
                      <w:color w:val="000000"/>
                      <w:szCs w:val="21"/>
                      <w:highlight w:val="none"/>
                      <w:lang w:val="en-US" w:eastAsia="zh-CN"/>
                    </w:rPr>
                    <w:t>m</w:t>
                  </w:r>
                  <w:r>
                    <w:rPr>
                      <w:rFonts w:hint="default" w:ascii="Times New Roman" w:hAnsi="Times New Roman" w:cs="Times New Roman"/>
                      <w:color w:val="000000"/>
                      <w:szCs w:val="21"/>
                      <w:highlight w:val="none"/>
                    </w:rPr>
                    <w:t>（排气筒高度：</w:t>
                  </w:r>
                  <w:r>
                    <w:rPr>
                      <w:rFonts w:hint="eastAsia" w:ascii="Times New Roman" w:hAnsi="Times New Roman" w:cs="Times New Roman"/>
                      <w:color w:val="000000"/>
                      <w:szCs w:val="21"/>
                      <w:highlight w:val="none"/>
                      <w:lang w:val="en-US" w:eastAsia="zh-CN"/>
                    </w:rPr>
                    <w:t>8</w:t>
                  </w:r>
                  <w:r>
                    <w:rPr>
                      <w:rFonts w:hint="default" w:ascii="Times New Roman" w:hAnsi="Times New Roman" w:cs="Times New Roman"/>
                      <w:color w:val="000000"/>
                      <w:szCs w:val="21"/>
                      <w:highlight w:val="none"/>
                    </w:rPr>
                    <w:t>m）</w:t>
                  </w:r>
                </w:p>
              </w:tc>
              <w:tc>
                <w:tcPr>
                  <w:tcW w:w="701" w:type="dxa"/>
                  <w:vMerge w:val="restart"/>
                  <w:tcBorders>
                    <w:top w:val="single" w:color="auto" w:sz="4" w:space="0"/>
                    <w:left w:val="single" w:color="auto" w:sz="4" w:space="0"/>
                    <w:right w:val="single" w:color="auto" w:sz="4" w:space="0"/>
                  </w:tcBorders>
                  <w:noWrap w:val="0"/>
                  <w:vAlign w:val="center"/>
                </w:tcPr>
                <w:p w14:paraId="1DA0925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14:paraId="3D7F061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eastAsia="zh-CN"/>
                    </w:rPr>
                    <w:t>限值</w:t>
                  </w:r>
                </w:p>
              </w:tc>
              <w:tc>
                <w:tcPr>
                  <w:tcW w:w="590" w:type="dxa"/>
                  <w:vMerge w:val="restart"/>
                  <w:tcBorders>
                    <w:top w:val="single" w:color="auto" w:sz="4" w:space="0"/>
                    <w:left w:val="single" w:color="auto" w:sz="4" w:space="0"/>
                    <w:right w:val="single" w:color="auto" w:sz="4" w:space="0"/>
                  </w:tcBorders>
                  <w:noWrap w:val="0"/>
                  <w:vAlign w:val="center"/>
                </w:tcPr>
                <w:p w14:paraId="50B1683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评价</w:t>
                  </w:r>
                </w:p>
              </w:tc>
              <w:tc>
                <w:tcPr>
                  <w:tcW w:w="645" w:type="dxa"/>
                  <w:vMerge w:val="restart"/>
                  <w:tcBorders>
                    <w:top w:val="single" w:color="auto" w:sz="4" w:space="0"/>
                    <w:left w:val="single" w:color="auto" w:sz="4" w:space="0"/>
                    <w:right w:val="single" w:color="auto" w:sz="4" w:space="0"/>
                  </w:tcBorders>
                  <w:noWrap w:val="0"/>
                  <w:vAlign w:val="center"/>
                </w:tcPr>
                <w:p w14:paraId="71B7B17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单位</w:t>
                  </w:r>
                </w:p>
              </w:tc>
            </w:tr>
            <w:tr w14:paraId="04C6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jc w:val="center"/>
              </w:trPr>
              <w:tc>
                <w:tcPr>
                  <w:tcW w:w="1034" w:type="dxa"/>
                  <w:vMerge w:val="continue"/>
                  <w:tcBorders>
                    <w:left w:val="single" w:color="auto" w:sz="4" w:space="0"/>
                    <w:bottom w:val="single" w:color="auto" w:sz="4" w:space="0"/>
                    <w:right w:val="single" w:color="auto" w:sz="4" w:space="0"/>
                  </w:tcBorders>
                  <w:noWrap w:val="0"/>
                  <w:vAlign w:val="center"/>
                </w:tcPr>
                <w:p w14:paraId="3477F06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2070" w:type="dxa"/>
                  <w:gridSpan w:val="2"/>
                  <w:vMerge w:val="continue"/>
                  <w:tcBorders>
                    <w:left w:val="single" w:color="auto" w:sz="4" w:space="0"/>
                    <w:bottom w:val="single" w:color="auto" w:sz="4" w:space="0"/>
                    <w:right w:val="single" w:color="auto" w:sz="4" w:space="0"/>
                  </w:tcBorders>
                  <w:noWrap w:val="0"/>
                  <w:vAlign w:val="center"/>
                </w:tcPr>
                <w:p w14:paraId="18D00AC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5BF814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1次</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C8F478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2次</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D4C6BB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default" w:ascii="Times New Roman" w:hAnsi="Times New Roman" w:eastAsia="宋体" w:cs="Times New Roman"/>
                      <w:color w:val="000000"/>
                      <w:szCs w:val="21"/>
                      <w:lang w:val="en-US" w:eastAsia="zh-CN"/>
                    </w:rPr>
                    <w:t>3次</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DBA63A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均值</w:t>
                  </w:r>
                </w:p>
              </w:tc>
              <w:tc>
                <w:tcPr>
                  <w:tcW w:w="701" w:type="dxa"/>
                  <w:vMerge w:val="continue"/>
                  <w:tcBorders>
                    <w:left w:val="single" w:color="auto" w:sz="4" w:space="0"/>
                    <w:bottom w:val="single" w:color="auto" w:sz="4" w:space="0"/>
                    <w:right w:val="single" w:color="auto" w:sz="4" w:space="0"/>
                  </w:tcBorders>
                  <w:noWrap w:val="0"/>
                  <w:vAlign w:val="center"/>
                </w:tcPr>
                <w:p w14:paraId="0ACDA1B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590" w:type="dxa"/>
                  <w:vMerge w:val="continue"/>
                  <w:tcBorders>
                    <w:left w:val="single" w:color="auto" w:sz="4" w:space="0"/>
                    <w:bottom w:val="single" w:color="auto" w:sz="4" w:space="0"/>
                    <w:right w:val="single" w:color="auto" w:sz="4" w:space="0"/>
                  </w:tcBorders>
                  <w:noWrap w:val="0"/>
                  <w:vAlign w:val="center"/>
                </w:tcPr>
                <w:p w14:paraId="2BE5BA9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645" w:type="dxa"/>
                  <w:vMerge w:val="continue"/>
                  <w:tcBorders>
                    <w:left w:val="single" w:color="auto" w:sz="4" w:space="0"/>
                    <w:bottom w:val="single" w:color="auto" w:sz="4" w:space="0"/>
                    <w:right w:val="single" w:color="auto" w:sz="4" w:space="0"/>
                  </w:tcBorders>
                  <w:noWrap w:val="0"/>
                  <w:vAlign w:val="center"/>
                </w:tcPr>
                <w:p w14:paraId="4322B97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r>
            <w:tr w14:paraId="3DF5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restart"/>
                  <w:tcBorders>
                    <w:left w:val="single" w:color="auto" w:sz="4" w:space="0"/>
                    <w:right w:val="single" w:color="auto" w:sz="4" w:space="0"/>
                  </w:tcBorders>
                  <w:noWrap w:val="0"/>
                  <w:vAlign w:val="center"/>
                </w:tcPr>
                <w:p w14:paraId="35B9855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eastAsia="宋体"/>
                      <w:bCs/>
                      <w:color w:val="000000"/>
                      <w:szCs w:val="21"/>
                      <w:lang w:val="en-US" w:eastAsia="zh-CN"/>
                    </w:rPr>
                    <w:t>2025.12.11</w:t>
                  </w:r>
                </w:p>
              </w:tc>
              <w:tc>
                <w:tcPr>
                  <w:tcW w:w="2070" w:type="dxa"/>
                  <w:gridSpan w:val="2"/>
                  <w:tcBorders>
                    <w:left w:val="single" w:color="auto" w:sz="4" w:space="0"/>
                    <w:right w:val="single" w:color="auto" w:sz="4" w:space="0"/>
                  </w:tcBorders>
                  <w:noWrap w:val="0"/>
                  <w:vAlign w:val="center"/>
                </w:tcPr>
                <w:p w14:paraId="60AFDBE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r>
                    <w:rPr>
                      <w:rFonts w:hint="default" w:ascii="Times New Roman" w:hAnsi="Times New Roman" w:cs="Times New Roman"/>
                      <w:bCs/>
                      <w:color w:val="000000"/>
                      <w:szCs w:val="21"/>
                      <w:lang w:eastAsia="zh-CN"/>
                    </w:rPr>
                    <w:t>标干</w:t>
                  </w:r>
                  <w:r>
                    <w:rPr>
                      <w:rFonts w:hint="default" w:ascii="Times New Roman" w:hAnsi="Times New Roman" w:cs="Times New Roman"/>
                      <w:bCs/>
                      <w:color w:val="000000"/>
                      <w:szCs w:val="21"/>
                    </w:rPr>
                    <w:t>烟气流量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39B4EB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1753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4E1714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1656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5AA2CA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1715</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E253E7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1708</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09DA0FC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7FAE320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26F6D87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w:t>
                  </w:r>
                  <w:r>
                    <w:rPr>
                      <w:rFonts w:hint="default" w:ascii="Times New Roman" w:hAnsi="Times New Roman" w:cs="Times New Roman"/>
                      <w:color w:val="000000"/>
                      <w:szCs w:val="21"/>
                      <w:vertAlign w:val="superscript"/>
                    </w:rPr>
                    <w:t>3</w:t>
                  </w:r>
                  <w:r>
                    <w:rPr>
                      <w:rFonts w:hint="default" w:ascii="Times New Roman" w:hAnsi="Times New Roman" w:cs="Times New Roman"/>
                      <w:color w:val="000000"/>
                      <w:szCs w:val="21"/>
                    </w:rPr>
                    <w:t>/h</w:t>
                  </w:r>
                </w:p>
              </w:tc>
            </w:tr>
            <w:tr w14:paraId="0F30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4669C46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070" w:type="dxa"/>
                  <w:gridSpan w:val="2"/>
                  <w:tcBorders>
                    <w:left w:val="single" w:color="auto" w:sz="4" w:space="0"/>
                    <w:right w:val="single" w:color="auto" w:sz="4" w:space="0"/>
                  </w:tcBorders>
                  <w:noWrap w:val="0"/>
                  <w:vAlign w:val="center"/>
                </w:tcPr>
                <w:p w14:paraId="482731A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lang w:eastAsia="zh-CN"/>
                    </w:rPr>
                    <w:t>烟温</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99FE22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145</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58B181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149</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1C98AC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142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BBCDE9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145</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6F46228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21A0607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111F89E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eastAsia="zh-CN"/>
                    </w:rPr>
                    <w:t>℃</w:t>
                  </w:r>
                </w:p>
              </w:tc>
            </w:tr>
            <w:tr w14:paraId="6067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1034" w:type="dxa"/>
                  <w:vMerge w:val="continue"/>
                  <w:tcBorders>
                    <w:left w:val="single" w:color="auto" w:sz="4" w:space="0"/>
                    <w:right w:val="single" w:color="auto" w:sz="4" w:space="0"/>
                  </w:tcBorders>
                  <w:noWrap w:val="0"/>
                  <w:vAlign w:val="center"/>
                </w:tcPr>
                <w:p w14:paraId="7F4653E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070" w:type="dxa"/>
                  <w:gridSpan w:val="2"/>
                  <w:tcBorders>
                    <w:left w:val="single" w:color="auto" w:sz="4" w:space="0"/>
                    <w:right w:val="single" w:color="auto" w:sz="4" w:space="0"/>
                  </w:tcBorders>
                  <w:noWrap w:val="0"/>
                  <w:vAlign w:val="center"/>
                </w:tcPr>
                <w:p w14:paraId="56F2215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lang w:eastAsia="zh-CN"/>
                    </w:rPr>
                    <w:t>含湿量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897E3B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9.5</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ECD29D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9.5</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F38883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9.5</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7679EC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9.5</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52F80C1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62D7240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0D22394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val="en-US" w:eastAsia="zh-CN"/>
                    </w:rPr>
                    <w:t>%</w:t>
                  </w:r>
                </w:p>
              </w:tc>
            </w:tr>
            <w:tr w14:paraId="054B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1034" w:type="dxa"/>
                  <w:vMerge w:val="continue"/>
                  <w:tcBorders>
                    <w:left w:val="single" w:color="auto" w:sz="4" w:space="0"/>
                    <w:right w:val="single" w:color="auto" w:sz="4" w:space="0"/>
                  </w:tcBorders>
                  <w:noWrap w:val="0"/>
                  <w:vAlign w:val="center"/>
                </w:tcPr>
                <w:p w14:paraId="70E5ED3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p>
              </w:tc>
              <w:tc>
                <w:tcPr>
                  <w:tcW w:w="2070" w:type="dxa"/>
                  <w:gridSpan w:val="2"/>
                  <w:tcBorders>
                    <w:left w:val="single" w:color="auto" w:sz="4" w:space="0"/>
                    <w:right w:val="single" w:color="auto" w:sz="4" w:space="0"/>
                  </w:tcBorders>
                  <w:noWrap w:val="0"/>
                  <w:vAlign w:val="center"/>
                </w:tcPr>
                <w:p w14:paraId="404741E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lang w:eastAsia="zh-CN"/>
                    </w:rPr>
                    <w:t>含氧量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7BAC4C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4.4</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8A7778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4.5</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4CEDDC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4.3</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7CC146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4.4</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0620AE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35A021C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25EF05F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w:t>
                  </w:r>
                </w:p>
              </w:tc>
            </w:tr>
            <w:tr w14:paraId="7211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71419AC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070" w:type="dxa"/>
                  <w:gridSpan w:val="2"/>
                  <w:tcBorders>
                    <w:left w:val="single" w:color="auto" w:sz="4" w:space="0"/>
                    <w:right w:val="single" w:color="auto" w:sz="4" w:space="0"/>
                  </w:tcBorders>
                  <w:noWrap w:val="0"/>
                  <w:vAlign w:val="center"/>
                </w:tcPr>
                <w:p w14:paraId="37E958C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kern w:val="2"/>
                      <w:sz w:val="21"/>
                      <w:szCs w:val="21"/>
                      <w:lang w:val="en-US" w:eastAsia="zh-CN" w:bidi="ar-SA"/>
                    </w:rPr>
                  </w:pPr>
                  <w:r>
                    <w:rPr>
                      <w:rFonts w:hint="default" w:ascii="Times New Roman" w:hAnsi="Times New Roman" w:cs="Times New Roman"/>
                      <w:bCs/>
                      <w:color w:val="000000"/>
                      <w:szCs w:val="21"/>
                      <w:lang w:eastAsia="zh-CN"/>
                    </w:rPr>
                    <w:t>流速</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08711E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9.11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7D27E6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8.68</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4E30A3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8.84</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47BAE0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8.88</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895B6E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33C52C9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1D38113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m/s</w:t>
                  </w:r>
                </w:p>
              </w:tc>
            </w:tr>
            <w:tr w14:paraId="2C04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4C9DE48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p>
              </w:tc>
              <w:tc>
                <w:tcPr>
                  <w:tcW w:w="1095" w:type="dxa"/>
                  <w:vMerge w:val="restart"/>
                  <w:tcBorders>
                    <w:left w:val="single" w:color="auto" w:sz="4" w:space="0"/>
                    <w:right w:val="single" w:color="auto" w:sz="4" w:space="0"/>
                  </w:tcBorders>
                  <w:noWrap w:val="0"/>
                  <w:vAlign w:val="center"/>
                </w:tcPr>
                <w:p w14:paraId="6BC5330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lang w:eastAsia="zh-CN"/>
                    </w:rPr>
                    <w:t>颗粒物</w:t>
                  </w:r>
                </w:p>
              </w:tc>
              <w:tc>
                <w:tcPr>
                  <w:tcW w:w="975" w:type="dxa"/>
                  <w:tcBorders>
                    <w:left w:val="single" w:color="auto" w:sz="4" w:space="0"/>
                    <w:right w:val="single" w:color="auto" w:sz="4" w:space="0"/>
                  </w:tcBorders>
                  <w:noWrap w:val="0"/>
                  <w:vAlign w:val="center"/>
                </w:tcPr>
                <w:p w14:paraId="56E8456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8D7168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2.6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733570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3.3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56AED1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3.0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E52527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3.0</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8B94F7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6CDEA53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6346498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05A1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6B7DD2B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6029EBD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eastAsia="zh-CN"/>
                    </w:rPr>
                  </w:pPr>
                </w:p>
              </w:tc>
              <w:tc>
                <w:tcPr>
                  <w:tcW w:w="975" w:type="dxa"/>
                  <w:tcBorders>
                    <w:left w:val="single" w:color="auto" w:sz="4" w:space="0"/>
                    <w:right w:val="single" w:color="auto" w:sz="4" w:space="0"/>
                  </w:tcBorders>
                  <w:noWrap w:val="0"/>
                  <w:vAlign w:val="center"/>
                </w:tcPr>
                <w:p w14:paraId="23EC996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lang w:eastAsia="zh-CN"/>
                    </w:rPr>
                    <w:t>排放浓度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0C2242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2.7</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DBC430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3.5</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3BD156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3.1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5600F61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BDFC6E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20</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4ED4FF8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达标</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0D561D8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340C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2880726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78608E1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eastAsia="zh-CN"/>
                    </w:rPr>
                  </w:pPr>
                </w:p>
              </w:tc>
              <w:tc>
                <w:tcPr>
                  <w:tcW w:w="975" w:type="dxa"/>
                  <w:tcBorders>
                    <w:left w:val="single" w:color="auto" w:sz="4" w:space="0"/>
                    <w:right w:val="single" w:color="auto" w:sz="4" w:space="0"/>
                  </w:tcBorders>
                  <w:noWrap w:val="0"/>
                  <w:vAlign w:val="center"/>
                </w:tcPr>
                <w:p w14:paraId="09B6F29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EFCFBD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4.56×10</w:t>
                  </w:r>
                  <w:r>
                    <w:rPr>
                      <w:rFonts w:hint="eastAsia" w:ascii="Times New Roman" w:hAnsi="Times New Roman" w:eastAsia="宋体" w:cs="Times New Roman"/>
                      <w:color w:val="000000"/>
                      <w:szCs w:val="21"/>
                      <w:vertAlign w:val="superscript"/>
                      <w:lang w:val="en-US" w:eastAsia="zh-CN"/>
                    </w:rPr>
                    <w:t>-3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2018E6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5.46×10</w:t>
                  </w:r>
                  <w:r>
                    <w:rPr>
                      <w:rFonts w:hint="eastAsia" w:ascii="Times New Roman" w:hAnsi="Times New Roman" w:eastAsia="宋体" w:cs="Times New Roman"/>
                      <w:color w:val="000000"/>
                      <w:szCs w:val="21"/>
                      <w:vertAlign w:val="superscript"/>
                      <w:lang w:val="en-US" w:eastAsia="zh-CN"/>
                    </w:rPr>
                    <w:t>-3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DCE45F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5.14×10</w:t>
                  </w:r>
                  <w:r>
                    <w:rPr>
                      <w:rFonts w:hint="eastAsia" w:ascii="Times New Roman" w:hAnsi="Times New Roman" w:eastAsia="宋体" w:cs="Times New Roman"/>
                      <w:color w:val="000000"/>
                      <w:szCs w:val="21"/>
                      <w:vertAlign w:val="superscript"/>
                      <w:lang w:val="en-US" w:eastAsia="zh-CN"/>
                    </w:rPr>
                    <w:t>-3</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4062A7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5.05×10</w:t>
                  </w:r>
                  <w:r>
                    <w:rPr>
                      <w:rFonts w:hint="eastAsia" w:ascii="Times New Roman" w:hAnsi="Times New Roman" w:eastAsia="宋体" w:cs="Times New Roman"/>
                      <w:color w:val="000000"/>
                      <w:szCs w:val="21"/>
                      <w:vertAlign w:val="superscript"/>
                      <w:lang w:val="en-US" w:eastAsia="zh-CN"/>
                    </w:rPr>
                    <w:t>-3</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BF65F8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7D44F69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1494EA6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kg/h</w:t>
                  </w:r>
                </w:p>
              </w:tc>
            </w:tr>
            <w:tr w14:paraId="014A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2A35A80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p>
              </w:tc>
              <w:tc>
                <w:tcPr>
                  <w:tcW w:w="1095" w:type="dxa"/>
                  <w:vMerge w:val="restart"/>
                  <w:tcBorders>
                    <w:left w:val="single" w:color="auto" w:sz="4" w:space="0"/>
                    <w:right w:val="single" w:color="auto" w:sz="4" w:space="0"/>
                  </w:tcBorders>
                  <w:noWrap w:val="0"/>
                  <w:vAlign w:val="center"/>
                </w:tcPr>
                <w:p w14:paraId="531BB95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lang w:eastAsia="zh-CN"/>
                    </w:rPr>
                    <w:t>二氧化硫</w:t>
                  </w:r>
                </w:p>
              </w:tc>
              <w:tc>
                <w:tcPr>
                  <w:tcW w:w="975" w:type="dxa"/>
                  <w:tcBorders>
                    <w:left w:val="single" w:color="auto" w:sz="4" w:space="0"/>
                    <w:right w:val="single" w:color="auto" w:sz="4" w:space="0"/>
                  </w:tcBorders>
                  <w:noWrap w:val="0"/>
                  <w:vAlign w:val="center"/>
                </w:tcPr>
                <w:p w14:paraId="4497500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5B3647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B6E2CE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5DE9A3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C16B26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5FCDC87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5745E02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36AFB17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14A8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jc w:val="center"/>
              </w:trPr>
              <w:tc>
                <w:tcPr>
                  <w:tcW w:w="1034" w:type="dxa"/>
                  <w:vMerge w:val="continue"/>
                  <w:tcBorders>
                    <w:left w:val="single" w:color="auto" w:sz="4" w:space="0"/>
                    <w:right w:val="single" w:color="auto" w:sz="4" w:space="0"/>
                  </w:tcBorders>
                  <w:noWrap w:val="0"/>
                  <w:vAlign w:val="center"/>
                </w:tcPr>
                <w:p w14:paraId="427EBA0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continue"/>
                  <w:tcBorders>
                    <w:left w:val="single" w:color="auto" w:sz="4" w:space="0"/>
                    <w:right w:val="single" w:color="auto" w:sz="4" w:space="0"/>
                  </w:tcBorders>
                  <w:noWrap w:val="0"/>
                  <w:vAlign w:val="center"/>
                </w:tcPr>
                <w:p w14:paraId="209B0D7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eastAsia="zh-CN"/>
                    </w:rPr>
                  </w:pPr>
                </w:p>
              </w:tc>
              <w:tc>
                <w:tcPr>
                  <w:tcW w:w="975" w:type="dxa"/>
                  <w:tcBorders>
                    <w:left w:val="single" w:color="auto" w:sz="4" w:space="0"/>
                    <w:right w:val="single" w:color="auto" w:sz="4" w:space="0"/>
                  </w:tcBorders>
                  <w:noWrap w:val="0"/>
                  <w:vAlign w:val="center"/>
                </w:tcPr>
                <w:p w14:paraId="6608532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color w:val="000000"/>
                      <w:szCs w:val="21"/>
                      <w:lang w:eastAsia="zh-CN"/>
                    </w:rPr>
                    <w:t>排放浓度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D5F3E3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458C5C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478206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42E102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1DA288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50</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75CDB56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达标</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100F3C2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12A1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1034" w:type="dxa"/>
                  <w:vMerge w:val="continue"/>
                  <w:tcBorders>
                    <w:left w:val="single" w:color="auto" w:sz="4" w:space="0"/>
                    <w:right w:val="single" w:color="auto" w:sz="4" w:space="0"/>
                  </w:tcBorders>
                  <w:noWrap w:val="0"/>
                  <w:vAlign w:val="center"/>
                </w:tcPr>
                <w:p w14:paraId="11AEC5A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continue"/>
                  <w:tcBorders>
                    <w:left w:val="single" w:color="auto" w:sz="4" w:space="0"/>
                    <w:right w:val="single" w:color="auto" w:sz="4" w:space="0"/>
                  </w:tcBorders>
                  <w:noWrap w:val="0"/>
                  <w:vAlign w:val="center"/>
                </w:tcPr>
                <w:p w14:paraId="779646C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p>
              </w:tc>
              <w:tc>
                <w:tcPr>
                  <w:tcW w:w="975" w:type="dxa"/>
                  <w:tcBorders>
                    <w:left w:val="single" w:color="auto" w:sz="4" w:space="0"/>
                    <w:right w:val="single" w:color="auto" w:sz="4" w:space="0"/>
                  </w:tcBorders>
                  <w:noWrap w:val="0"/>
                  <w:vAlign w:val="center"/>
                </w:tcPr>
                <w:p w14:paraId="03A6A23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C59126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28F04E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6A0DE8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AA75A6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FFF759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6D6D511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1FAC5E6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kg/h</w:t>
                  </w:r>
                </w:p>
              </w:tc>
            </w:tr>
            <w:tr w14:paraId="6CBF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3BB3C02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restart"/>
                  <w:tcBorders>
                    <w:left w:val="single" w:color="auto" w:sz="4" w:space="0"/>
                    <w:right w:val="single" w:color="auto" w:sz="4" w:space="0"/>
                  </w:tcBorders>
                  <w:noWrap w:val="0"/>
                  <w:vAlign w:val="center"/>
                </w:tcPr>
                <w:p w14:paraId="2D388A1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lang w:eastAsia="zh-CN"/>
                    </w:rPr>
                    <w:t>氮氧化物</w:t>
                  </w:r>
                </w:p>
              </w:tc>
              <w:tc>
                <w:tcPr>
                  <w:tcW w:w="975" w:type="dxa"/>
                  <w:tcBorders>
                    <w:left w:val="single" w:color="auto" w:sz="4" w:space="0"/>
                    <w:right w:val="single" w:color="auto" w:sz="4" w:space="0"/>
                  </w:tcBorders>
                  <w:noWrap w:val="0"/>
                  <w:vAlign w:val="center"/>
                </w:tcPr>
                <w:p w14:paraId="506DC8B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35D755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6D6A91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5BCA6D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C0BB3F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22</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428D65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023E182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26E483C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63D6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78B38D3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continue"/>
                  <w:tcBorders>
                    <w:left w:val="single" w:color="auto" w:sz="4" w:space="0"/>
                    <w:right w:val="single" w:color="auto" w:sz="4" w:space="0"/>
                  </w:tcBorders>
                  <w:noWrap w:val="0"/>
                  <w:vAlign w:val="center"/>
                </w:tcPr>
                <w:p w14:paraId="641CBD1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p>
              </w:tc>
              <w:tc>
                <w:tcPr>
                  <w:tcW w:w="975" w:type="dxa"/>
                  <w:tcBorders>
                    <w:left w:val="single" w:color="auto" w:sz="4" w:space="0"/>
                    <w:right w:val="single" w:color="auto" w:sz="4" w:space="0"/>
                  </w:tcBorders>
                  <w:noWrap w:val="0"/>
                  <w:vAlign w:val="center"/>
                </w:tcPr>
                <w:p w14:paraId="722D508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color w:val="000000"/>
                      <w:szCs w:val="21"/>
                      <w:lang w:eastAsia="zh-CN"/>
                    </w:rPr>
                    <w:t>排放浓度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05A715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24</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421426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23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DA34B8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21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5B28774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23</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6442ED7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50</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487C1BD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达标</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405290E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30B3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605A265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continue"/>
                  <w:tcBorders>
                    <w:left w:val="single" w:color="auto" w:sz="4" w:space="0"/>
                    <w:right w:val="single" w:color="auto" w:sz="4" w:space="0"/>
                  </w:tcBorders>
                  <w:noWrap w:val="0"/>
                  <w:vAlign w:val="center"/>
                </w:tcPr>
                <w:p w14:paraId="3A18193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p>
              </w:tc>
              <w:tc>
                <w:tcPr>
                  <w:tcW w:w="975" w:type="dxa"/>
                  <w:tcBorders>
                    <w:left w:val="single" w:color="auto" w:sz="4" w:space="0"/>
                    <w:right w:val="single" w:color="auto" w:sz="4" w:space="0"/>
                  </w:tcBorders>
                  <w:noWrap w:val="0"/>
                  <w:vAlign w:val="center"/>
                </w:tcPr>
                <w:p w14:paraId="1725044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55151F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4.03×10</w:t>
                  </w:r>
                  <w:r>
                    <w:rPr>
                      <w:rFonts w:hint="eastAsia" w:ascii="Times New Roman" w:hAnsi="Times New Roman" w:eastAsia="宋体" w:cs="Times New Roman"/>
                      <w:color w:val="000000"/>
                      <w:szCs w:val="21"/>
                      <w:vertAlign w:val="superscript"/>
                      <w:lang w:val="en-US" w:eastAsia="zh-CN"/>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EC7179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3.64</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B67ECA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3.43</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CD6AE8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3.70</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1CC163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458687B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48DE3A3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kg/h</w:t>
                  </w:r>
                </w:p>
              </w:tc>
            </w:tr>
            <w:tr w14:paraId="4530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6EE5EEF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070" w:type="dxa"/>
                  <w:gridSpan w:val="2"/>
                  <w:tcBorders>
                    <w:left w:val="single" w:color="auto" w:sz="4" w:space="0"/>
                    <w:right w:val="single" w:color="auto" w:sz="4" w:space="0"/>
                  </w:tcBorders>
                  <w:noWrap w:val="0"/>
                  <w:vAlign w:val="center"/>
                </w:tcPr>
                <w:p w14:paraId="496EC79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eastAsia="zh-CN"/>
                    </w:rPr>
                    <w:t>烟气黑度</w:t>
                  </w:r>
                </w:p>
              </w:tc>
              <w:tc>
                <w:tcPr>
                  <w:tcW w:w="4031" w:type="dxa"/>
                  <w:gridSpan w:val="4"/>
                  <w:tcBorders>
                    <w:top w:val="single" w:color="auto" w:sz="4" w:space="0"/>
                    <w:left w:val="single" w:color="auto" w:sz="4" w:space="0"/>
                    <w:bottom w:val="single" w:color="auto" w:sz="4" w:space="0"/>
                    <w:right w:val="single" w:color="auto" w:sz="4" w:space="0"/>
                  </w:tcBorders>
                  <w:noWrap w:val="0"/>
                  <w:vAlign w:val="center"/>
                </w:tcPr>
                <w:p w14:paraId="6A088D2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51A9317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≤1</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12EFD6A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49D84ED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eastAsia="zh-CN"/>
                    </w:rPr>
                    <w:t>级</w:t>
                  </w:r>
                </w:p>
              </w:tc>
            </w:tr>
            <w:tr w14:paraId="1625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restart"/>
                  <w:tcBorders>
                    <w:left w:val="single" w:color="auto" w:sz="4" w:space="0"/>
                    <w:right w:val="single" w:color="auto" w:sz="4" w:space="0"/>
                  </w:tcBorders>
                  <w:noWrap w:val="0"/>
                  <w:vAlign w:val="center"/>
                </w:tcPr>
                <w:p w14:paraId="419B50F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eastAsia="宋体"/>
                      <w:bCs/>
                      <w:color w:val="000000"/>
                      <w:szCs w:val="21"/>
                      <w:lang w:val="en-US" w:eastAsia="zh-CN"/>
                    </w:rPr>
                    <w:t>2025.12.12</w:t>
                  </w:r>
                </w:p>
              </w:tc>
              <w:tc>
                <w:tcPr>
                  <w:tcW w:w="2070" w:type="dxa"/>
                  <w:gridSpan w:val="2"/>
                  <w:tcBorders>
                    <w:left w:val="single" w:color="auto" w:sz="4" w:space="0"/>
                    <w:right w:val="single" w:color="auto" w:sz="4" w:space="0"/>
                  </w:tcBorders>
                  <w:noWrap w:val="0"/>
                  <w:vAlign w:val="center"/>
                </w:tcPr>
                <w:p w14:paraId="1D5BB16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r>
                    <w:rPr>
                      <w:rFonts w:hint="default" w:ascii="Times New Roman" w:hAnsi="Times New Roman" w:cs="Times New Roman"/>
                      <w:bCs/>
                      <w:color w:val="000000"/>
                      <w:szCs w:val="21"/>
                      <w:lang w:eastAsia="zh-CN"/>
                    </w:rPr>
                    <w:t>标干</w:t>
                  </w:r>
                  <w:r>
                    <w:rPr>
                      <w:rFonts w:hint="default" w:ascii="Times New Roman" w:hAnsi="Times New Roman" w:cs="Times New Roman"/>
                      <w:bCs/>
                      <w:color w:val="000000"/>
                      <w:szCs w:val="21"/>
                    </w:rPr>
                    <w:t>烟气流量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EF6D5D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1734</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981F25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1734</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39D1ED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1755</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60B0AE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1741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C26554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54A49A7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12E526D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w:t>
                  </w:r>
                  <w:r>
                    <w:rPr>
                      <w:rFonts w:hint="default" w:ascii="Times New Roman" w:hAnsi="Times New Roman" w:cs="Times New Roman"/>
                      <w:color w:val="000000"/>
                      <w:szCs w:val="21"/>
                      <w:vertAlign w:val="superscript"/>
                    </w:rPr>
                    <w:t>3</w:t>
                  </w:r>
                  <w:r>
                    <w:rPr>
                      <w:rFonts w:hint="default" w:ascii="Times New Roman" w:hAnsi="Times New Roman" w:cs="Times New Roman"/>
                      <w:color w:val="000000"/>
                      <w:szCs w:val="21"/>
                    </w:rPr>
                    <w:t>/h</w:t>
                  </w:r>
                </w:p>
              </w:tc>
            </w:tr>
            <w:tr w14:paraId="19D2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1034" w:type="dxa"/>
                  <w:vMerge w:val="continue"/>
                  <w:tcBorders>
                    <w:left w:val="single" w:color="auto" w:sz="4" w:space="0"/>
                    <w:right w:val="single" w:color="auto" w:sz="4" w:space="0"/>
                  </w:tcBorders>
                  <w:noWrap w:val="0"/>
                  <w:vAlign w:val="center"/>
                </w:tcPr>
                <w:p w14:paraId="4DECBE4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070" w:type="dxa"/>
                  <w:gridSpan w:val="2"/>
                  <w:tcBorders>
                    <w:left w:val="single" w:color="auto" w:sz="4" w:space="0"/>
                    <w:right w:val="single" w:color="auto" w:sz="4" w:space="0"/>
                  </w:tcBorders>
                  <w:noWrap w:val="0"/>
                  <w:vAlign w:val="center"/>
                </w:tcPr>
                <w:p w14:paraId="234ED1D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lang w:eastAsia="zh-CN"/>
                    </w:rPr>
                    <w:t>烟温</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630A6C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130</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023198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134</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22F8F3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130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78CB6F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131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64F754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0FBCF4C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10DCD67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eastAsia="zh-CN"/>
                    </w:rPr>
                    <w:t>℃</w:t>
                  </w:r>
                </w:p>
              </w:tc>
            </w:tr>
            <w:tr w14:paraId="55A8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1034" w:type="dxa"/>
                  <w:vMerge w:val="continue"/>
                  <w:tcBorders>
                    <w:left w:val="single" w:color="auto" w:sz="4" w:space="0"/>
                    <w:right w:val="single" w:color="auto" w:sz="4" w:space="0"/>
                  </w:tcBorders>
                  <w:noWrap w:val="0"/>
                  <w:vAlign w:val="center"/>
                </w:tcPr>
                <w:p w14:paraId="7143D8D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070" w:type="dxa"/>
                  <w:gridSpan w:val="2"/>
                  <w:tcBorders>
                    <w:left w:val="single" w:color="auto" w:sz="4" w:space="0"/>
                    <w:right w:val="single" w:color="auto" w:sz="4" w:space="0"/>
                  </w:tcBorders>
                  <w:noWrap w:val="0"/>
                  <w:vAlign w:val="center"/>
                </w:tcPr>
                <w:p w14:paraId="0CA8CCD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lang w:eastAsia="zh-CN"/>
                    </w:rPr>
                    <w:t>含湿量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029A45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BA044E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0FA65F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9.6</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566587C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9.6</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7F6EFE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1858DBD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1603701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val="en-US" w:eastAsia="zh-CN"/>
                    </w:rPr>
                    <w:t>%</w:t>
                  </w:r>
                </w:p>
              </w:tc>
            </w:tr>
            <w:tr w14:paraId="2E85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1034" w:type="dxa"/>
                  <w:vMerge w:val="continue"/>
                  <w:tcBorders>
                    <w:left w:val="single" w:color="auto" w:sz="4" w:space="0"/>
                    <w:right w:val="single" w:color="auto" w:sz="4" w:space="0"/>
                  </w:tcBorders>
                  <w:noWrap w:val="0"/>
                  <w:vAlign w:val="center"/>
                </w:tcPr>
                <w:p w14:paraId="714FB93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070" w:type="dxa"/>
                  <w:gridSpan w:val="2"/>
                  <w:tcBorders>
                    <w:left w:val="single" w:color="auto" w:sz="4" w:space="0"/>
                    <w:right w:val="single" w:color="auto" w:sz="4" w:space="0"/>
                  </w:tcBorders>
                  <w:noWrap w:val="0"/>
                  <w:vAlign w:val="center"/>
                </w:tcPr>
                <w:p w14:paraId="6F61D71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lang w:eastAsia="zh-CN"/>
                    </w:rPr>
                    <w:t>含氧量</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C7FE18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4.3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FBCB83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4.2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1B7E3C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4.2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20AE55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4.2</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2FCC68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323CFD6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31C8809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w:t>
                  </w:r>
                </w:p>
              </w:tc>
            </w:tr>
            <w:tr w14:paraId="3494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1034" w:type="dxa"/>
                  <w:vMerge w:val="continue"/>
                  <w:tcBorders>
                    <w:left w:val="single" w:color="auto" w:sz="4" w:space="0"/>
                    <w:right w:val="single" w:color="auto" w:sz="4" w:space="0"/>
                  </w:tcBorders>
                  <w:noWrap w:val="0"/>
                  <w:vAlign w:val="center"/>
                </w:tcPr>
                <w:p w14:paraId="1A60F44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070" w:type="dxa"/>
                  <w:gridSpan w:val="2"/>
                  <w:tcBorders>
                    <w:left w:val="single" w:color="auto" w:sz="4" w:space="0"/>
                    <w:right w:val="single" w:color="auto" w:sz="4" w:space="0"/>
                  </w:tcBorders>
                  <w:noWrap w:val="0"/>
                  <w:vAlign w:val="center"/>
                </w:tcPr>
                <w:p w14:paraId="7D1C47D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kern w:val="2"/>
                      <w:sz w:val="21"/>
                      <w:szCs w:val="21"/>
                      <w:lang w:val="en-US" w:eastAsia="zh-CN" w:bidi="ar-SA"/>
                    </w:rPr>
                  </w:pPr>
                  <w:r>
                    <w:rPr>
                      <w:rFonts w:hint="default" w:ascii="Times New Roman" w:hAnsi="Times New Roman" w:cs="Times New Roman"/>
                      <w:bCs/>
                      <w:color w:val="000000"/>
                      <w:szCs w:val="21"/>
                      <w:lang w:eastAsia="zh-CN"/>
                    </w:rPr>
                    <w:t>流速</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51FCC3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8.71</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782F36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8.78</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8E2E44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8.79</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F9E475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8.76</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5422808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02D1615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3915041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m/s</w:t>
                  </w:r>
                </w:p>
              </w:tc>
            </w:tr>
            <w:tr w14:paraId="0778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1034" w:type="dxa"/>
                  <w:vMerge w:val="continue"/>
                  <w:tcBorders>
                    <w:left w:val="single" w:color="auto" w:sz="4" w:space="0"/>
                    <w:right w:val="single" w:color="auto" w:sz="4" w:space="0"/>
                  </w:tcBorders>
                  <w:noWrap w:val="0"/>
                  <w:vAlign w:val="center"/>
                </w:tcPr>
                <w:p w14:paraId="01E88A6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p>
              </w:tc>
              <w:tc>
                <w:tcPr>
                  <w:tcW w:w="1095" w:type="dxa"/>
                  <w:vMerge w:val="restart"/>
                  <w:tcBorders>
                    <w:left w:val="single" w:color="auto" w:sz="4" w:space="0"/>
                    <w:right w:val="single" w:color="auto" w:sz="4" w:space="0"/>
                  </w:tcBorders>
                  <w:noWrap w:val="0"/>
                  <w:vAlign w:val="center"/>
                </w:tcPr>
                <w:p w14:paraId="6EBEDF8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lang w:eastAsia="zh-CN"/>
                    </w:rPr>
                    <w:t>颗粒物</w:t>
                  </w:r>
                </w:p>
              </w:tc>
              <w:tc>
                <w:tcPr>
                  <w:tcW w:w="975" w:type="dxa"/>
                  <w:tcBorders>
                    <w:left w:val="single" w:color="auto" w:sz="4" w:space="0"/>
                    <w:right w:val="single" w:color="auto" w:sz="4" w:space="0"/>
                  </w:tcBorders>
                  <w:noWrap w:val="0"/>
                  <w:vAlign w:val="center"/>
                </w:tcPr>
                <w:p w14:paraId="7115115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4C167F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4.0</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B03E0C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3.8</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A5F581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3.3</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10A663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3.7</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55E86ED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71E55C7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47F09B6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5777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6D97BD0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0B38A24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eastAsia="zh-CN"/>
                    </w:rPr>
                  </w:pPr>
                </w:p>
              </w:tc>
              <w:tc>
                <w:tcPr>
                  <w:tcW w:w="975" w:type="dxa"/>
                  <w:tcBorders>
                    <w:left w:val="single" w:color="auto" w:sz="4" w:space="0"/>
                    <w:right w:val="single" w:color="auto" w:sz="4" w:space="0"/>
                  </w:tcBorders>
                  <w:noWrap w:val="0"/>
                  <w:vAlign w:val="center"/>
                </w:tcPr>
                <w:p w14:paraId="35F9E9A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lang w:eastAsia="zh-CN"/>
                    </w:rPr>
                    <w:t>排放浓度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AFEFB4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4.2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F1ABE6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4.0</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98C9B3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3.4</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E8F5DE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3.9</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129955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20</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290EB9A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达标</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2CC1F10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0105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1034" w:type="dxa"/>
                  <w:vMerge w:val="continue"/>
                  <w:tcBorders>
                    <w:left w:val="single" w:color="auto" w:sz="4" w:space="0"/>
                    <w:right w:val="single" w:color="auto" w:sz="4" w:space="0"/>
                  </w:tcBorders>
                  <w:noWrap w:val="0"/>
                  <w:vAlign w:val="center"/>
                </w:tcPr>
                <w:p w14:paraId="79003B5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rPr>
                  </w:pPr>
                </w:p>
              </w:tc>
              <w:tc>
                <w:tcPr>
                  <w:tcW w:w="1095" w:type="dxa"/>
                  <w:vMerge w:val="continue"/>
                  <w:tcBorders>
                    <w:left w:val="single" w:color="auto" w:sz="4" w:space="0"/>
                    <w:right w:val="single" w:color="auto" w:sz="4" w:space="0"/>
                  </w:tcBorders>
                  <w:noWrap w:val="0"/>
                  <w:vAlign w:val="center"/>
                </w:tcPr>
                <w:p w14:paraId="1322D6F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eastAsia="zh-CN"/>
                    </w:rPr>
                  </w:pPr>
                </w:p>
              </w:tc>
              <w:tc>
                <w:tcPr>
                  <w:tcW w:w="975" w:type="dxa"/>
                  <w:tcBorders>
                    <w:left w:val="single" w:color="auto" w:sz="4" w:space="0"/>
                    <w:right w:val="single" w:color="auto" w:sz="4" w:space="0"/>
                  </w:tcBorders>
                  <w:noWrap w:val="0"/>
                  <w:vAlign w:val="center"/>
                </w:tcPr>
                <w:p w14:paraId="1155E4F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6CEA02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6.94×10</w:t>
                  </w:r>
                  <w:r>
                    <w:rPr>
                      <w:rFonts w:hint="eastAsia" w:ascii="Times New Roman" w:hAnsi="Times New Roman" w:eastAsia="宋体" w:cs="Times New Roman"/>
                      <w:color w:val="000000"/>
                      <w:szCs w:val="21"/>
                      <w:vertAlign w:val="superscript"/>
                      <w:lang w:val="en-US" w:eastAsia="zh-CN"/>
                    </w:rPr>
                    <w:t>-3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B05358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6.59×10</w:t>
                  </w:r>
                  <w:r>
                    <w:rPr>
                      <w:rFonts w:hint="eastAsia" w:ascii="Times New Roman" w:hAnsi="Times New Roman" w:eastAsia="宋体" w:cs="Times New Roman"/>
                      <w:color w:val="000000"/>
                      <w:szCs w:val="21"/>
                      <w:vertAlign w:val="superscript"/>
                      <w:lang w:val="en-US" w:eastAsia="zh-CN"/>
                    </w:rPr>
                    <w:t>-3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179C10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5.79×10</w:t>
                  </w:r>
                  <w:r>
                    <w:rPr>
                      <w:rFonts w:hint="eastAsia" w:ascii="Times New Roman" w:hAnsi="Times New Roman" w:eastAsia="宋体" w:cs="Times New Roman"/>
                      <w:color w:val="000000"/>
                      <w:szCs w:val="21"/>
                      <w:vertAlign w:val="superscript"/>
                      <w:lang w:val="en-US" w:eastAsia="zh-CN"/>
                    </w:rPr>
                    <w:t>-3</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973D55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6.44×10</w:t>
                  </w:r>
                  <w:r>
                    <w:rPr>
                      <w:rFonts w:hint="eastAsia" w:ascii="Times New Roman" w:hAnsi="Times New Roman" w:eastAsia="宋体" w:cs="Times New Roman"/>
                      <w:color w:val="000000"/>
                      <w:szCs w:val="21"/>
                      <w:vertAlign w:val="superscript"/>
                      <w:lang w:val="en-US" w:eastAsia="zh-CN"/>
                    </w:rPr>
                    <w:t>-3</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08EE6F9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3353C95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71835F4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kg/h</w:t>
                  </w:r>
                </w:p>
              </w:tc>
            </w:tr>
            <w:tr w14:paraId="7D43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restart"/>
                  <w:tcBorders>
                    <w:left w:val="single" w:color="auto" w:sz="4" w:space="0"/>
                    <w:right w:val="single" w:color="auto" w:sz="4" w:space="0"/>
                  </w:tcBorders>
                  <w:noWrap w:val="0"/>
                  <w:vAlign w:val="center"/>
                </w:tcPr>
                <w:p w14:paraId="57AAFA0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eastAsia="宋体"/>
                      <w:bCs/>
                      <w:color w:val="000000"/>
                      <w:szCs w:val="21"/>
                      <w:lang w:val="en-US" w:eastAsia="zh-CN"/>
                    </w:rPr>
                    <w:t>2025.12.12</w:t>
                  </w:r>
                </w:p>
              </w:tc>
              <w:tc>
                <w:tcPr>
                  <w:tcW w:w="1095" w:type="dxa"/>
                  <w:vMerge w:val="restart"/>
                  <w:tcBorders>
                    <w:left w:val="single" w:color="auto" w:sz="4" w:space="0"/>
                    <w:right w:val="single" w:color="auto" w:sz="4" w:space="0"/>
                  </w:tcBorders>
                  <w:noWrap w:val="0"/>
                  <w:vAlign w:val="center"/>
                </w:tcPr>
                <w:p w14:paraId="0657FAC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lang w:eastAsia="zh-CN"/>
                    </w:rPr>
                    <w:t>二氧化硫</w:t>
                  </w:r>
                </w:p>
              </w:tc>
              <w:tc>
                <w:tcPr>
                  <w:tcW w:w="975" w:type="dxa"/>
                  <w:tcBorders>
                    <w:left w:val="single" w:color="auto" w:sz="4" w:space="0"/>
                    <w:right w:val="single" w:color="auto" w:sz="4" w:space="0"/>
                  </w:tcBorders>
                  <w:noWrap w:val="0"/>
                  <w:vAlign w:val="center"/>
                </w:tcPr>
                <w:p w14:paraId="331EDC2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2AF805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4E1B36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BE45F3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042FB9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未检出</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077AE61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6034740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4C73FE4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2C7C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362F826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continue"/>
                  <w:tcBorders>
                    <w:left w:val="single" w:color="auto" w:sz="4" w:space="0"/>
                    <w:right w:val="single" w:color="auto" w:sz="4" w:space="0"/>
                  </w:tcBorders>
                  <w:noWrap w:val="0"/>
                  <w:vAlign w:val="center"/>
                </w:tcPr>
                <w:p w14:paraId="56BFAB7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eastAsia="zh-CN"/>
                    </w:rPr>
                  </w:pPr>
                </w:p>
              </w:tc>
              <w:tc>
                <w:tcPr>
                  <w:tcW w:w="975" w:type="dxa"/>
                  <w:tcBorders>
                    <w:left w:val="single" w:color="auto" w:sz="4" w:space="0"/>
                    <w:right w:val="single" w:color="auto" w:sz="4" w:space="0"/>
                  </w:tcBorders>
                  <w:noWrap w:val="0"/>
                  <w:vAlign w:val="center"/>
                </w:tcPr>
                <w:p w14:paraId="58851A9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color w:val="000000"/>
                      <w:szCs w:val="21"/>
                      <w:lang w:eastAsia="zh-CN"/>
                    </w:rPr>
                    <w:t>排放浓度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8CE3C4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88CE77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58B7A4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F67096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F03BF1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50</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6BACABD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达标</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575A326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681E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1034" w:type="dxa"/>
                  <w:vMerge w:val="continue"/>
                  <w:tcBorders>
                    <w:left w:val="single" w:color="auto" w:sz="4" w:space="0"/>
                    <w:right w:val="single" w:color="auto" w:sz="4" w:space="0"/>
                  </w:tcBorders>
                  <w:noWrap w:val="0"/>
                  <w:vAlign w:val="center"/>
                </w:tcPr>
                <w:p w14:paraId="5820ED3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continue"/>
                  <w:tcBorders>
                    <w:left w:val="single" w:color="auto" w:sz="4" w:space="0"/>
                    <w:right w:val="single" w:color="auto" w:sz="4" w:space="0"/>
                  </w:tcBorders>
                  <w:noWrap w:val="0"/>
                  <w:vAlign w:val="center"/>
                </w:tcPr>
                <w:p w14:paraId="162B98A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p>
              </w:tc>
              <w:tc>
                <w:tcPr>
                  <w:tcW w:w="975" w:type="dxa"/>
                  <w:tcBorders>
                    <w:left w:val="single" w:color="auto" w:sz="4" w:space="0"/>
                    <w:right w:val="single" w:color="auto" w:sz="4" w:space="0"/>
                  </w:tcBorders>
                  <w:noWrap w:val="0"/>
                  <w:vAlign w:val="center"/>
                </w:tcPr>
                <w:p w14:paraId="770C6B3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46683D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522EB56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63AEF8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8DE21E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8B92E0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71FDE22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24D1F99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kg/h</w:t>
                  </w:r>
                </w:p>
              </w:tc>
            </w:tr>
            <w:tr w14:paraId="4588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6EE6BD0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p>
              </w:tc>
              <w:tc>
                <w:tcPr>
                  <w:tcW w:w="1095" w:type="dxa"/>
                  <w:vMerge w:val="restart"/>
                  <w:tcBorders>
                    <w:left w:val="single" w:color="auto" w:sz="4" w:space="0"/>
                    <w:right w:val="single" w:color="auto" w:sz="4" w:space="0"/>
                  </w:tcBorders>
                  <w:noWrap w:val="0"/>
                  <w:vAlign w:val="center"/>
                </w:tcPr>
                <w:p w14:paraId="1C1F679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lang w:eastAsia="zh-CN"/>
                    </w:rPr>
                    <w:t>氮氧化物</w:t>
                  </w:r>
                </w:p>
              </w:tc>
              <w:tc>
                <w:tcPr>
                  <w:tcW w:w="975" w:type="dxa"/>
                  <w:tcBorders>
                    <w:left w:val="single" w:color="auto" w:sz="4" w:space="0"/>
                    <w:right w:val="single" w:color="auto" w:sz="4" w:space="0"/>
                  </w:tcBorders>
                  <w:noWrap w:val="0"/>
                  <w:vAlign w:val="center"/>
                </w:tcPr>
                <w:p w14:paraId="3A67EDB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kern w:val="2"/>
                      <w:sz w:val="21"/>
                      <w:szCs w:val="21"/>
                      <w:lang w:val="en-US" w:eastAsia="zh-CN" w:bidi="ar-SA"/>
                    </w:rPr>
                  </w:pPr>
                  <w:r>
                    <w:rPr>
                      <w:rFonts w:hint="default" w:ascii="Times New Roman" w:hAnsi="Times New Roman" w:cs="Times New Roman"/>
                      <w:color w:val="000000"/>
                      <w:szCs w:val="21"/>
                    </w:rPr>
                    <w:t>实测浓度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E568F3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A5CCF3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26</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687891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24</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B1BB98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25</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4DDD7A3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68BE479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262C03B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38BA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64BF092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continue"/>
                  <w:tcBorders>
                    <w:left w:val="single" w:color="auto" w:sz="4" w:space="0"/>
                    <w:right w:val="single" w:color="auto" w:sz="4" w:space="0"/>
                  </w:tcBorders>
                  <w:noWrap w:val="0"/>
                  <w:vAlign w:val="center"/>
                </w:tcPr>
                <w:p w14:paraId="4DA555D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p>
              </w:tc>
              <w:tc>
                <w:tcPr>
                  <w:tcW w:w="975" w:type="dxa"/>
                  <w:tcBorders>
                    <w:left w:val="single" w:color="auto" w:sz="4" w:space="0"/>
                    <w:right w:val="single" w:color="auto" w:sz="4" w:space="0"/>
                  </w:tcBorders>
                  <w:noWrap w:val="0"/>
                  <w:vAlign w:val="center"/>
                </w:tcPr>
                <w:p w14:paraId="068643C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color w:val="000000"/>
                      <w:szCs w:val="21"/>
                      <w:lang w:eastAsia="zh-CN"/>
                    </w:rPr>
                    <w:t>排放浓度</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BF2EC3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27</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8FA4B0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27</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EA4A96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25</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AD58A4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26</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743A963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50</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2A6DEC9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达标</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58E7E83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mg/m</w:t>
                  </w:r>
                  <w:r>
                    <w:rPr>
                      <w:rFonts w:hint="default" w:ascii="Times New Roman" w:hAnsi="Times New Roman" w:cs="Times New Roman"/>
                      <w:color w:val="000000"/>
                      <w:szCs w:val="21"/>
                      <w:vertAlign w:val="superscript"/>
                    </w:rPr>
                    <w:t>3</w:t>
                  </w:r>
                </w:p>
              </w:tc>
            </w:tr>
            <w:tr w14:paraId="1FBA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34" w:type="dxa"/>
                  <w:vMerge w:val="continue"/>
                  <w:tcBorders>
                    <w:left w:val="single" w:color="auto" w:sz="4" w:space="0"/>
                    <w:right w:val="single" w:color="auto" w:sz="4" w:space="0"/>
                  </w:tcBorders>
                  <w:noWrap w:val="0"/>
                  <w:vAlign w:val="center"/>
                </w:tcPr>
                <w:p w14:paraId="1F0C433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1095" w:type="dxa"/>
                  <w:vMerge w:val="continue"/>
                  <w:tcBorders>
                    <w:left w:val="single" w:color="auto" w:sz="4" w:space="0"/>
                    <w:right w:val="single" w:color="auto" w:sz="4" w:space="0"/>
                  </w:tcBorders>
                  <w:noWrap w:val="0"/>
                  <w:vAlign w:val="center"/>
                </w:tcPr>
                <w:p w14:paraId="5C2D46C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p>
              </w:tc>
              <w:tc>
                <w:tcPr>
                  <w:tcW w:w="975" w:type="dxa"/>
                  <w:tcBorders>
                    <w:left w:val="single" w:color="auto" w:sz="4" w:space="0"/>
                    <w:right w:val="single" w:color="auto" w:sz="4" w:space="0"/>
                  </w:tcBorders>
                  <w:noWrap w:val="0"/>
                  <w:vAlign w:val="center"/>
                </w:tcPr>
                <w:p w14:paraId="01A2BEE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szCs w:val="21"/>
                      <w:lang w:eastAsia="zh-CN"/>
                    </w:rPr>
                  </w:pPr>
                  <w:r>
                    <w:rPr>
                      <w:rFonts w:hint="default" w:ascii="Times New Roman" w:hAnsi="Times New Roman" w:cs="Times New Roman"/>
                      <w:color w:val="000000"/>
                      <w:szCs w:val="21"/>
                    </w:rPr>
                    <w:t>排放</w:t>
                  </w:r>
                  <w:r>
                    <w:rPr>
                      <w:rFonts w:hint="default" w:ascii="Times New Roman" w:hAnsi="Times New Roman" w:cs="Times New Roman"/>
                      <w:color w:val="000000"/>
                      <w:szCs w:val="21"/>
                      <w:lang w:eastAsia="zh-CN"/>
                    </w:rPr>
                    <w:t>速率</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B89F07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4.51×10</w:t>
                  </w:r>
                  <w:r>
                    <w:rPr>
                      <w:rFonts w:hint="eastAsia" w:ascii="Times New Roman" w:hAnsi="Times New Roman" w:eastAsia="宋体" w:cs="Times New Roman"/>
                      <w:color w:val="000000"/>
                      <w:szCs w:val="21"/>
                      <w:vertAlign w:val="superscript"/>
                      <w:lang w:val="en-US" w:eastAsia="zh-CN"/>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2505A50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4.51</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3F0E2DB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4.21</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FFA658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4.41</w:t>
                  </w:r>
                  <w:r>
                    <w:rPr>
                      <w:rFonts w:hint="eastAsia" w:ascii="Times New Roman" w:hAnsi="Times New Roman" w:eastAsia="宋体" w:cs="Times New Roman"/>
                      <w:color w:val="000000"/>
                      <w:szCs w:val="21"/>
                      <w:lang w:val="en-US" w:eastAsia="zh-CN"/>
                    </w:rPr>
                    <w:t>×10</w:t>
                  </w:r>
                  <w:r>
                    <w:rPr>
                      <w:rFonts w:hint="eastAsia" w:ascii="Times New Roman" w:hAnsi="Times New Roman" w:eastAsia="宋体" w:cs="Times New Roman"/>
                      <w:color w:val="000000"/>
                      <w:szCs w:val="21"/>
                      <w:vertAlign w:val="superscript"/>
                      <w:lang w:val="en-US" w:eastAsia="zh-CN"/>
                    </w:rPr>
                    <w:t>-2</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52E9FB3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5B12EF9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5AD0D41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kg/h</w:t>
                  </w:r>
                </w:p>
              </w:tc>
            </w:tr>
            <w:tr w14:paraId="2B86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4" w:hRule="atLeast"/>
                <w:jc w:val="center"/>
              </w:trPr>
              <w:tc>
                <w:tcPr>
                  <w:tcW w:w="1034" w:type="dxa"/>
                  <w:vMerge w:val="continue"/>
                  <w:tcBorders>
                    <w:left w:val="single" w:color="auto" w:sz="4" w:space="0"/>
                    <w:right w:val="single" w:color="auto" w:sz="4" w:space="0"/>
                  </w:tcBorders>
                  <w:noWrap w:val="0"/>
                  <w:vAlign w:val="center"/>
                </w:tcPr>
                <w:p w14:paraId="3EABED2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070" w:type="dxa"/>
                  <w:gridSpan w:val="2"/>
                  <w:tcBorders>
                    <w:left w:val="single" w:color="auto" w:sz="4" w:space="0"/>
                    <w:right w:val="single" w:color="auto" w:sz="4" w:space="0"/>
                  </w:tcBorders>
                  <w:noWrap w:val="0"/>
                  <w:vAlign w:val="center"/>
                </w:tcPr>
                <w:p w14:paraId="3FE5AB2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eastAsia="zh-CN"/>
                    </w:rPr>
                    <w:t>烟气黑度</w:t>
                  </w:r>
                </w:p>
              </w:tc>
              <w:tc>
                <w:tcPr>
                  <w:tcW w:w="4031" w:type="dxa"/>
                  <w:gridSpan w:val="4"/>
                  <w:tcBorders>
                    <w:top w:val="single" w:color="auto" w:sz="4" w:space="0"/>
                    <w:left w:val="single" w:color="auto" w:sz="4" w:space="0"/>
                    <w:bottom w:val="single" w:color="auto" w:sz="4" w:space="0"/>
                    <w:right w:val="single" w:color="auto" w:sz="4" w:space="0"/>
                  </w:tcBorders>
                  <w:noWrap w:val="0"/>
                  <w:vAlign w:val="center"/>
                </w:tcPr>
                <w:p w14:paraId="6B809D7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＜1</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D0AC7D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≤1</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0C76A43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达标</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3C8B05D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eastAsia="zh-CN"/>
                    </w:rPr>
                    <w:t>级</w:t>
                  </w:r>
                </w:p>
              </w:tc>
            </w:tr>
          </w:tbl>
          <w:p w14:paraId="5FE4FD02">
            <w:pPr>
              <w:pStyle w:val="7"/>
              <w:spacing w:line="360" w:lineRule="auto"/>
              <w:ind w:firstLine="480"/>
              <w:rPr>
                <w:rFonts w:hint="eastAsia" w:eastAsia="宋体"/>
                <w:sz w:val="24"/>
                <w:lang w:val="en-US" w:eastAsia="zh-CN"/>
              </w:rPr>
            </w:pPr>
            <w:r>
              <w:rPr>
                <w:rFonts w:hint="eastAsia" w:ascii="Times New Roman"/>
                <w:sz w:val="24"/>
                <w:szCs w:val="24"/>
              </w:rPr>
              <w:t>由检测结果可知</w:t>
            </w:r>
            <w:r>
              <w:rPr>
                <w:rFonts w:eastAsiaTheme="minorEastAsia"/>
                <w:sz w:val="24"/>
              </w:rPr>
              <w:t>：</w:t>
            </w:r>
            <w:r>
              <w:rPr>
                <w:rFonts w:ascii="Times New Roman" w:hAnsi="Times New Roman" w:eastAsiaTheme="minorEastAsia"/>
                <w:sz w:val="24"/>
              </w:rPr>
              <w:t>20</w:t>
            </w:r>
            <w:r>
              <w:rPr>
                <w:rFonts w:hint="eastAsia" w:ascii="Times New Roman" w:hAnsi="Times New Roman" w:eastAsiaTheme="minorEastAsia"/>
                <w:sz w:val="24"/>
                <w:lang w:val="en-US" w:eastAsia="zh-CN"/>
              </w:rPr>
              <w:t>25</w:t>
            </w:r>
            <w:r>
              <w:rPr>
                <w:rFonts w:ascii="Times New Roman" w:hAnsi="Times New Roman" w:eastAsiaTheme="minorEastAsia"/>
                <w:sz w:val="24"/>
              </w:rPr>
              <w:t>年</w:t>
            </w:r>
            <w:r>
              <w:rPr>
                <w:rFonts w:hint="eastAsia" w:ascii="Times New Roman" w:hAnsi="Times New Roman" w:eastAsiaTheme="minorEastAsia"/>
                <w:sz w:val="24"/>
                <w:lang w:val="en-US" w:eastAsia="zh-CN"/>
              </w:rPr>
              <w:t>12</w:t>
            </w:r>
            <w:r>
              <w:rPr>
                <w:rFonts w:ascii="Times New Roman" w:hAnsi="Times New Roman" w:eastAsiaTheme="minorEastAsia"/>
                <w:sz w:val="24"/>
              </w:rPr>
              <w:t>月</w:t>
            </w:r>
            <w:r>
              <w:rPr>
                <w:rFonts w:hint="eastAsia" w:ascii="Times New Roman" w:hAnsi="Times New Roman" w:eastAsiaTheme="minorEastAsia"/>
                <w:sz w:val="24"/>
                <w:lang w:val="en-US" w:eastAsia="zh-CN"/>
              </w:rPr>
              <w:t>11</w:t>
            </w:r>
            <w:r>
              <w:rPr>
                <w:rFonts w:ascii="Times New Roman" w:hAnsi="Times New Roman" w:eastAsiaTheme="minorEastAsia"/>
                <w:sz w:val="24"/>
              </w:rPr>
              <w:t>日、</w:t>
            </w:r>
            <w:r>
              <w:rPr>
                <w:rFonts w:hint="eastAsia" w:ascii="Times New Roman" w:hAnsi="Times New Roman" w:eastAsiaTheme="minorEastAsia"/>
                <w:sz w:val="24"/>
                <w:lang w:val="en-US" w:eastAsia="zh-CN"/>
              </w:rPr>
              <w:t>12</w:t>
            </w:r>
            <w:r>
              <w:rPr>
                <w:rFonts w:ascii="Times New Roman" w:hAnsi="Times New Roman" w:eastAsiaTheme="minorEastAsia"/>
                <w:sz w:val="24"/>
              </w:rPr>
              <w:t>日验</w:t>
            </w:r>
            <w:r>
              <w:rPr>
                <w:rFonts w:hint="eastAsia" w:ascii="Times New Roman"/>
                <w:sz w:val="24"/>
                <w:szCs w:val="24"/>
              </w:rPr>
              <w:t>收监测期间，项目锅炉排气筒所排放</w:t>
            </w:r>
            <w:r>
              <w:rPr>
                <w:rFonts w:hint="eastAsia" w:ascii="Times New Roman"/>
                <w:sz w:val="24"/>
                <w:szCs w:val="24"/>
                <w:lang w:eastAsia="zh-CN"/>
              </w:rPr>
              <w:t>颗粒物</w:t>
            </w:r>
            <w:r>
              <w:rPr>
                <w:rFonts w:hint="eastAsia" w:ascii="Times New Roman"/>
                <w:sz w:val="24"/>
                <w:szCs w:val="24"/>
              </w:rPr>
              <w:t>最高排放浓度</w:t>
            </w:r>
            <w:r>
              <w:rPr>
                <w:rFonts w:hint="eastAsia" w:ascii="Times New Roman"/>
                <w:color w:val="auto"/>
                <w:sz w:val="24"/>
                <w:szCs w:val="24"/>
              </w:rPr>
              <w:t>为</w:t>
            </w:r>
            <w:r>
              <w:rPr>
                <w:rFonts w:hint="eastAsia" w:ascii="Times New Roman"/>
                <w:color w:val="auto"/>
                <w:sz w:val="24"/>
                <w:szCs w:val="24"/>
                <w:lang w:val="en-US" w:eastAsia="zh-CN"/>
              </w:rPr>
              <w:t>4.2</w:t>
            </w:r>
            <w:r>
              <w:rPr>
                <w:rFonts w:hint="eastAsia" w:ascii="Times New Roman"/>
                <w:color w:val="auto"/>
                <w:sz w:val="24"/>
                <w:szCs w:val="24"/>
              </w:rPr>
              <w:t>mg/m</w:t>
            </w:r>
            <w:r>
              <w:rPr>
                <w:rFonts w:hint="eastAsia" w:ascii="Times New Roman"/>
                <w:color w:val="auto"/>
                <w:sz w:val="24"/>
                <w:szCs w:val="24"/>
                <w:vertAlign w:val="superscript"/>
              </w:rPr>
              <w:t>3</w:t>
            </w:r>
            <w:r>
              <w:rPr>
                <w:rFonts w:hint="eastAsia" w:ascii="Times New Roman"/>
                <w:color w:val="auto"/>
                <w:sz w:val="24"/>
                <w:szCs w:val="24"/>
                <w:lang w:eastAsia="zh-CN"/>
              </w:rPr>
              <w:t>；氮氧化物最高排放浓度为</w:t>
            </w:r>
            <w:r>
              <w:rPr>
                <w:rFonts w:hint="eastAsia" w:ascii="Times New Roman"/>
                <w:color w:val="auto"/>
                <w:sz w:val="24"/>
                <w:szCs w:val="24"/>
                <w:lang w:val="en-US" w:eastAsia="zh-CN"/>
              </w:rPr>
              <w:t>27</w:t>
            </w:r>
            <w:r>
              <w:rPr>
                <w:rFonts w:hint="eastAsia" w:ascii="Times New Roman"/>
                <w:color w:val="auto"/>
                <w:sz w:val="24"/>
                <w:szCs w:val="24"/>
              </w:rPr>
              <w:t>mg/m</w:t>
            </w:r>
            <w:r>
              <w:rPr>
                <w:rFonts w:hint="eastAsia" w:ascii="Times New Roman"/>
                <w:color w:val="auto"/>
                <w:sz w:val="24"/>
                <w:szCs w:val="24"/>
                <w:vertAlign w:val="superscript"/>
              </w:rPr>
              <w:t>3</w:t>
            </w:r>
            <w:r>
              <w:rPr>
                <w:rFonts w:hint="eastAsia" w:ascii="Times New Roman"/>
                <w:color w:val="auto"/>
                <w:sz w:val="24"/>
                <w:szCs w:val="24"/>
                <w:lang w:eastAsia="zh-CN"/>
              </w:rPr>
              <w:t>；</w:t>
            </w:r>
            <w:r>
              <w:rPr>
                <w:rFonts w:hint="eastAsia" w:ascii="Times New Roman" w:hAnsi="宋体" w:eastAsia="宋体" w:cs="Times New Roman"/>
                <w:sz w:val="24"/>
                <w:szCs w:val="24"/>
                <w:lang w:eastAsia="zh-CN"/>
              </w:rPr>
              <w:t>二氧化硫未检出；林格曼黑度</w:t>
            </w:r>
            <w:r>
              <w:rPr>
                <w:rFonts w:hint="default" w:ascii="Times New Roman" w:hAnsi="宋体" w:eastAsia="宋体" w:cs="Times New Roman"/>
                <w:sz w:val="24"/>
                <w:szCs w:val="24"/>
                <w:lang w:val="en-US" w:eastAsia="zh-CN"/>
              </w:rPr>
              <w:t>＜1</w:t>
            </w:r>
            <w:r>
              <w:rPr>
                <w:rFonts w:hint="eastAsia" w:ascii="Times New Roman" w:hAnsi="宋体" w:eastAsia="宋体" w:cs="Times New Roman"/>
                <w:sz w:val="24"/>
                <w:szCs w:val="24"/>
                <w:lang w:val="en-US" w:eastAsia="zh-CN"/>
              </w:rPr>
              <w:t>级。</w:t>
            </w:r>
            <w:r>
              <w:rPr>
                <w:rFonts w:hint="eastAsia"/>
                <w:sz w:val="24"/>
                <w:szCs w:val="24"/>
                <w:lang w:val="en-US" w:eastAsia="zh-CN"/>
              </w:rPr>
              <w:t>颗粒物、二氧化硫、林格</w:t>
            </w:r>
            <w:r>
              <w:rPr>
                <w:rFonts w:hint="eastAsia" w:ascii="Times New Roman" w:hAnsi="宋体" w:eastAsia="宋体" w:cs="Times New Roman"/>
                <w:sz w:val="24"/>
                <w:szCs w:val="24"/>
                <w:lang w:val="en-US" w:eastAsia="zh-CN"/>
              </w:rPr>
              <w:t>曼黑度满足《锅炉大气污染物排放标准》（GB13271-2014）表3中</w:t>
            </w:r>
            <w:r>
              <w:rPr>
                <w:rFonts w:hint="default" w:ascii="Times New Roman" w:hAnsi="宋体" w:eastAsia="宋体" w:cs="Times New Roman"/>
                <w:sz w:val="24"/>
                <w:szCs w:val="24"/>
                <w:lang w:val="en-US" w:eastAsia="zh-CN"/>
              </w:rPr>
              <w:t>相关排放标准限值</w:t>
            </w:r>
            <w:r>
              <w:rPr>
                <w:rFonts w:hint="eastAsia" w:ascii="Times New Roman" w:hAnsi="宋体" w:eastAsia="宋体" w:cs="Times New Roman"/>
                <w:sz w:val="24"/>
                <w:szCs w:val="24"/>
                <w:lang w:val="en-US" w:eastAsia="zh-CN"/>
              </w:rPr>
              <w:t>，氮氧化物满足《德阳市2023年大气污染防治攻坚行动方案》（德污防攻坚办〔2023〕60号）。</w:t>
            </w:r>
          </w:p>
          <w:p w14:paraId="6C0DFDA3">
            <w:pPr>
              <w:spacing w:beforeLines="50"/>
              <w:jc w:val="center"/>
              <w:rPr>
                <w:rFonts w:hint="eastAsia"/>
                <w:b/>
                <w:bCs/>
                <w:color w:val="auto"/>
                <w:szCs w:val="21"/>
                <w:lang w:val="en-US" w:eastAsia="zh-CN"/>
              </w:rPr>
            </w:pPr>
            <w:r>
              <w:rPr>
                <w:rFonts w:hint="eastAsia"/>
                <w:b/>
                <w:bCs/>
                <w:color w:val="auto"/>
                <w:szCs w:val="21"/>
                <w:lang w:val="en-US" w:eastAsia="zh-CN"/>
              </w:rPr>
              <w:t>表7-6  项目厂界无组织监测结果一览表</w:t>
            </w:r>
          </w:p>
          <w:tbl>
            <w:tblPr>
              <w:tblStyle w:val="13"/>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71"/>
              <w:gridCol w:w="1024"/>
              <w:gridCol w:w="1739"/>
              <w:gridCol w:w="870"/>
              <w:gridCol w:w="870"/>
              <w:gridCol w:w="872"/>
              <w:gridCol w:w="1050"/>
              <w:gridCol w:w="870"/>
              <w:gridCol w:w="764"/>
            </w:tblGrid>
            <w:tr w14:paraId="5863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1171" w:type="dxa"/>
                  <w:vMerge w:val="restart"/>
                  <w:tcBorders>
                    <w:left w:val="single" w:color="auto" w:sz="4" w:space="0"/>
                    <w:right w:val="single" w:color="auto" w:sz="4" w:space="0"/>
                  </w:tcBorders>
                  <w:noWrap w:val="0"/>
                  <w:vAlign w:val="center"/>
                </w:tcPr>
                <w:p w14:paraId="39FF7B5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szCs w:val="21"/>
                    </w:rPr>
                  </w:pPr>
                  <w:r>
                    <w:rPr>
                      <w:rFonts w:hint="eastAsia"/>
                      <w:color w:val="000000"/>
                      <w:szCs w:val="21"/>
                      <w:lang w:eastAsia="zh-CN"/>
                    </w:rPr>
                    <w:t>采样日期</w:t>
                  </w:r>
                </w:p>
              </w:tc>
              <w:tc>
                <w:tcPr>
                  <w:tcW w:w="1024" w:type="dxa"/>
                  <w:vMerge w:val="restart"/>
                  <w:tcBorders>
                    <w:left w:val="single" w:color="auto" w:sz="4" w:space="0"/>
                    <w:right w:val="single" w:color="auto" w:sz="4" w:space="0"/>
                  </w:tcBorders>
                  <w:noWrap w:val="0"/>
                  <w:vAlign w:val="center"/>
                </w:tcPr>
                <w:p w14:paraId="7197839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szCs w:val="21"/>
                    </w:rPr>
                  </w:pPr>
                  <w:r>
                    <w:rPr>
                      <w:color w:val="000000"/>
                      <w:szCs w:val="21"/>
                    </w:rPr>
                    <w:t>检测项目</w:t>
                  </w:r>
                </w:p>
              </w:tc>
              <w:tc>
                <w:tcPr>
                  <w:tcW w:w="1739" w:type="dxa"/>
                  <w:vMerge w:val="restart"/>
                  <w:tcBorders>
                    <w:left w:val="single" w:color="auto" w:sz="4" w:space="0"/>
                    <w:right w:val="single" w:color="auto" w:sz="4" w:space="0"/>
                  </w:tcBorders>
                  <w:noWrap w:val="0"/>
                  <w:vAlign w:val="center"/>
                </w:tcPr>
                <w:p w14:paraId="5EE313B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szCs w:val="21"/>
                    </w:rPr>
                  </w:pPr>
                  <w:r>
                    <w:rPr>
                      <w:color w:val="000000"/>
                      <w:szCs w:val="21"/>
                    </w:rPr>
                    <w:t>检测点位</w:t>
                  </w:r>
                </w:p>
              </w:tc>
              <w:tc>
                <w:tcPr>
                  <w:tcW w:w="2612" w:type="dxa"/>
                  <w:gridSpan w:val="3"/>
                  <w:tcBorders>
                    <w:top w:val="single" w:color="auto" w:sz="4" w:space="0"/>
                    <w:left w:val="single" w:color="auto" w:sz="4" w:space="0"/>
                    <w:bottom w:val="single" w:color="auto" w:sz="4" w:space="0"/>
                    <w:right w:val="single" w:color="auto" w:sz="4" w:space="0"/>
                  </w:tcBorders>
                  <w:noWrap w:val="0"/>
                  <w:vAlign w:val="center"/>
                </w:tcPr>
                <w:p w14:paraId="792928C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color w:val="000000"/>
                      <w:szCs w:val="21"/>
                      <w:lang w:eastAsia="zh-CN"/>
                    </w:rPr>
                  </w:pPr>
                  <w:r>
                    <w:rPr>
                      <w:rFonts w:hint="eastAsia"/>
                      <w:color w:val="000000"/>
                      <w:szCs w:val="21"/>
                      <w:lang w:eastAsia="zh-CN"/>
                    </w:rPr>
                    <w:t>检测结果</w:t>
                  </w:r>
                </w:p>
              </w:tc>
              <w:tc>
                <w:tcPr>
                  <w:tcW w:w="1050" w:type="dxa"/>
                  <w:vMerge w:val="restart"/>
                  <w:tcBorders>
                    <w:top w:val="single" w:color="auto" w:sz="4" w:space="0"/>
                    <w:left w:val="single" w:color="auto" w:sz="4" w:space="0"/>
                    <w:right w:val="single" w:color="auto" w:sz="4" w:space="0"/>
                  </w:tcBorders>
                  <w:noWrap w:val="0"/>
                  <w:vAlign w:val="center"/>
                </w:tcPr>
                <w:p w14:paraId="045DA4E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szCs w:val="21"/>
                    </w:rPr>
                  </w:pPr>
                  <w:r>
                    <w:rPr>
                      <w:rFonts w:hint="eastAsia"/>
                      <w:color w:val="000000"/>
                      <w:szCs w:val="21"/>
                      <w:lang w:eastAsia="zh-CN"/>
                    </w:rPr>
                    <w:t>周界外监控点最高浓度</w:t>
                  </w:r>
                </w:p>
              </w:tc>
              <w:tc>
                <w:tcPr>
                  <w:tcW w:w="870" w:type="dxa"/>
                  <w:vMerge w:val="restart"/>
                  <w:tcBorders>
                    <w:top w:val="single" w:color="auto" w:sz="4" w:space="0"/>
                    <w:left w:val="single" w:color="auto" w:sz="4" w:space="0"/>
                    <w:right w:val="single" w:color="auto" w:sz="4" w:space="0"/>
                  </w:tcBorders>
                  <w:noWrap w:val="0"/>
                  <w:vAlign w:val="center"/>
                </w:tcPr>
                <w:p w14:paraId="61719B1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szCs w:val="21"/>
                    </w:rPr>
                  </w:pPr>
                  <w:r>
                    <w:rPr>
                      <w:rFonts w:hint="eastAsia"/>
                      <w:color w:val="000000"/>
                      <w:szCs w:val="21"/>
                      <w:lang w:eastAsia="zh-CN"/>
                    </w:rPr>
                    <w:t>标准</w:t>
                  </w:r>
                  <w:r>
                    <w:rPr>
                      <w:color w:val="000000"/>
                      <w:szCs w:val="21"/>
                    </w:rPr>
                    <w:t>限值</w:t>
                  </w:r>
                </w:p>
              </w:tc>
              <w:tc>
                <w:tcPr>
                  <w:tcW w:w="764" w:type="dxa"/>
                  <w:vMerge w:val="restart"/>
                  <w:tcBorders>
                    <w:top w:val="single" w:color="auto" w:sz="4" w:space="0"/>
                    <w:left w:val="single" w:color="auto" w:sz="4" w:space="0"/>
                    <w:right w:val="single" w:color="auto" w:sz="4" w:space="0"/>
                  </w:tcBorders>
                  <w:noWrap w:val="0"/>
                  <w:vAlign w:val="center"/>
                </w:tcPr>
                <w:p w14:paraId="451F9E7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color w:val="000000"/>
                      <w:szCs w:val="21"/>
                      <w:lang w:eastAsia="zh-CN"/>
                    </w:rPr>
                  </w:pPr>
                  <w:r>
                    <w:rPr>
                      <w:rFonts w:hint="eastAsia"/>
                      <w:color w:val="000000"/>
                      <w:szCs w:val="21"/>
                      <w:lang w:eastAsia="zh-CN"/>
                    </w:rPr>
                    <w:t>评价</w:t>
                  </w:r>
                </w:p>
              </w:tc>
            </w:tr>
            <w:tr w14:paraId="72ED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1171" w:type="dxa"/>
                  <w:vMerge w:val="continue"/>
                  <w:tcBorders>
                    <w:left w:val="single" w:color="auto" w:sz="4" w:space="0"/>
                    <w:right w:val="single" w:color="auto" w:sz="4" w:space="0"/>
                  </w:tcBorders>
                  <w:noWrap w:val="0"/>
                  <w:vAlign w:val="center"/>
                </w:tcPr>
                <w:p w14:paraId="44F43E0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color w:val="000000"/>
                      <w:szCs w:val="21"/>
                      <w:lang w:eastAsia="zh-CN"/>
                    </w:rPr>
                  </w:pPr>
                </w:p>
              </w:tc>
              <w:tc>
                <w:tcPr>
                  <w:tcW w:w="1024" w:type="dxa"/>
                  <w:vMerge w:val="continue"/>
                  <w:tcBorders>
                    <w:left w:val="single" w:color="auto" w:sz="4" w:space="0"/>
                    <w:right w:val="single" w:color="auto" w:sz="4" w:space="0"/>
                  </w:tcBorders>
                  <w:noWrap w:val="0"/>
                  <w:vAlign w:val="center"/>
                </w:tcPr>
                <w:p w14:paraId="26701A3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szCs w:val="21"/>
                    </w:rPr>
                  </w:pPr>
                </w:p>
              </w:tc>
              <w:tc>
                <w:tcPr>
                  <w:tcW w:w="1739" w:type="dxa"/>
                  <w:vMerge w:val="continue"/>
                  <w:tcBorders>
                    <w:left w:val="single" w:color="auto" w:sz="4" w:space="0"/>
                    <w:right w:val="single" w:color="auto" w:sz="4" w:space="0"/>
                  </w:tcBorders>
                  <w:noWrap w:val="0"/>
                  <w:vAlign w:val="center"/>
                </w:tcPr>
                <w:p w14:paraId="116430B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szCs w:val="21"/>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0686B41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color w:val="000000"/>
                      <w:szCs w:val="21"/>
                      <w:lang w:val="en-US" w:eastAsia="zh-CN"/>
                    </w:rPr>
                  </w:pPr>
                  <w:r>
                    <w:rPr>
                      <w:rFonts w:hint="eastAsia"/>
                      <w:color w:val="000000"/>
                      <w:szCs w:val="21"/>
                      <w:lang w:eastAsia="zh-CN"/>
                    </w:rPr>
                    <w:t>第</w:t>
                  </w:r>
                  <w:r>
                    <w:rPr>
                      <w:rFonts w:hint="eastAsia"/>
                      <w:color w:val="000000"/>
                      <w:szCs w:val="21"/>
                      <w:lang w:val="en-US" w:eastAsia="zh-CN"/>
                    </w:rPr>
                    <w:t>1次</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2EEA940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color w:val="000000"/>
                      <w:szCs w:val="21"/>
                      <w:lang w:val="en-US" w:eastAsia="zh-CN"/>
                    </w:rPr>
                  </w:pPr>
                  <w:r>
                    <w:rPr>
                      <w:rFonts w:hint="eastAsia"/>
                      <w:color w:val="000000"/>
                      <w:szCs w:val="21"/>
                      <w:lang w:eastAsia="zh-CN"/>
                    </w:rPr>
                    <w:t>第</w:t>
                  </w:r>
                  <w:r>
                    <w:rPr>
                      <w:rFonts w:hint="eastAsia"/>
                      <w:color w:val="000000"/>
                      <w:szCs w:val="21"/>
                      <w:lang w:val="en-US" w:eastAsia="zh-CN"/>
                    </w:rPr>
                    <w:t>2次</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40D5726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color w:val="000000"/>
                      <w:szCs w:val="21"/>
                      <w:lang w:val="en-US" w:eastAsia="zh-CN"/>
                    </w:rPr>
                  </w:pPr>
                  <w:r>
                    <w:rPr>
                      <w:rFonts w:hint="eastAsia"/>
                      <w:color w:val="000000"/>
                      <w:szCs w:val="21"/>
                      <w:lang w:eastAsia="zh-CN"/>
                    </w:rPr>
                    <w:t>第</w:t>
                  </w:r>
                  <w:r>
                    <w:rPr>
                      <w:rFonts w:hint="eastAsia"/>
                      <w:color w:val="000000"/>
                      <w:szCs w:val="21"/>
                      <w:lang w:val="en-US" w:eastAsia="zh-CN"/>
                    </w:rPr>
                    <w:t>3次</w:t>
                  </w:r>
                </w:p>
              </w:tc>
              <w:tc>
                <w:tcPr>
                  <w:tcW w:w="1050" w:type="dxa"/>
                  <w:vMerge w:val="continue"/>
                  <w:tcBorders>
                    <w:left w:val="single" w:color="auto" w:sz="4" w:space="0"/>
                    <w:right w:val="single" w:color="auto" w:sz="4" w:space="0"/>
                  </w:tcBorders>
                  <w:noWrap w:val="0"/>
                  <w:vAlign w:val="center"/>
                </w:tcPr>
                <w:p w14:paraId="1DBC520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color w:val="000000"/>
                      <w:szCs w:val="21"/>
                      <w:lang w:eastAsia="zh-CN"/>
                    </w:rPr>
                  </w:pPr>
                </w:p>
              </w:tc>
              <w:tc>
                <w:tcPr>
                  <w:tcW w:w="870" w:type="dxa"/>
                  <w:vMerge w:val="continue"/>
                  <w:tcBorders>
                    <w:left w:val="single" w:color="auto" w:sz="4" w:space="0"/>
                    <w:right w:val="single" w:color="auto" w:sz="4" w:space="0"/>
                  </w:tcBorders>
                  <w:noWrap w:val="0"/>
                  <w:vAlign w:val="center"/>
                </w:tcPr>
                <w:p w14:paraId="532A32D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color w:val="000000"/>
                      <w:szCs w:val="21"/>
                      <w:lang w:eastAsia="zh-CN"/>
                    </w:rPr>
                  </w:pPr>
                </w:p>
              </w:tc>
              <w:tc>
                <w:tcPr>
                  <w:tcW w:w="764" w:type="dxa"/>
                  <w:vMerge w:val="continue"/>
                  <w:tcBorders>
                    <w:left w:val="single" w:color="auto" w:sz="4" w:space="0"/>
                    <w:right w:val="single" w:color="auto" w:sz="4" w:space="0"/>
                  </w:tcBorders>
                  <w:noWrap w:val="0"/>
                  <w:vAlign w:val="center"/>
                </w:tcPr>
                <w:p w14:paraId="7157FCC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color w:val="000000"/>
                      <w:szCs w:val="21"/>
                      <w:lang w:eastAsia="zh-CN"/>
                    </w:rPr>
                  </w:pPr>
                </w:p>
              </w:tc>
            </w:tr>
            <w:tr w14:paraId="6229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171" w:type="dxa"/>
                  <w:vMerge w:val="restart"/>
                  <w:tcBorders>
                    <w:left w:val="single" w:color="auto" w:sz="4" w:space="0"/>
                    <w:right w:val="single" w:color="auto" w:sz="4" w:space="0"/>
                  </w:tcBorders>
                  <w:noWrap w:val="0"/>
                  <w:vAlign w:val="center"/>
                </w:tcPr>
                <w:p w14:paraId="448C8D4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eastAsia="宋体"/>
                      <w:bCs/>
                      <w:color w:val="000000"/>
                      <w:kern w:val="2"/>
                      <w:sz w:val="21"/>
                      <w:szCs w:val="21"/>
                      <w:highlight w:val="none"/>
                      <w:lang w:val="en-US" w:eastAsia="zh-CN" w:bidi="ar-SA"/>
                    </w:rPr>
                  </w:pPr>
                  <w:r>
                    <w:rPr>
                      <w:rFonts w:hint="eastAsia" w:eastAsia="宋体"/>
                      <w:bCs/>
                      <w:color w:val="000000"/>
                      <w:szCs w:val="21"/>
                      <w:lang w:val="en-US" w:eastAsia="zh-CN"/>
                    </w:rPr>
                    <w:t>2025.12.11</w:t>
                  </w:r>
                </w:p>
              </w:tc>
              <w:tc>
                <w:tcPr>
                  <w:tcW w:w="1024" w:type="dxa"/>
                  <w:vMerge w:val="restart"/>
                  <w:tcBorders>
                    <w:left w:val="single" w:color="auto" w:sz="4" w:space="0"/>
                    <w:right w:val="single" w:color="auto" w:sz="4" w:space="0"/>
                  </w:tcBorders>
                  <w:noWrap w:val="0"/>
                  <w:vAlign w:val="center"/>
                </w:tcPr>
                <w:p w14:paraId="18D3992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bCs/>
                      <w:color w:val="000000"/>
                      <w:szCs w:val="21"/>
                      <w:highlight w:val="none"/>
                      <w:lang w:eastAsia="zh-CN"/>
                    </w:rPr>
                  </w:pPr>
                  <w:r>
                    <w:rPr>
                      <w:rFonts w:hint="default" w:ascii="Times New Roman" w:hAnsi="Times New Roman" w:eastAsia="宋体" w:cs="Times New Roman"/>
                      <w:bCs/>
                      <w:color w:val="000000"/>
                      <w:szCs w:val="21"/>
                      <w:highlight w:val="none"/>
                      <w:lang w:eastAsia="zh-CN"/>
                    </w:rPr>
                    <w:t>颗粒物（</w:t>
                  </w:r>
                  <w:r>
                    <w:rPr>
                      <w:rFonts w:hint="default" w:ascii="Times New Roman" w:hAnsi="Times New Roman" w:eastAsia="宋体" w:cs="Times New Roman"/>
                      <w:bCs/>
                      <w:color w:val="000000"/>
                      <w:szCs w:val="21"/>
                      <w:highlight w:val="none"/>
                      <w:lang w:val="en-US" w:eastAsia="zh-CN"/>
                    </w:rPr>
                    <w:t>μg/m</w:t>
                  </w:r>
                  <w:r>
                    <w:rPr>
                      <w:rFonts w:hint="default" w:ascii="Times New Roman" w:hAnsi="Times New Roman" w:eastAsia="宋体" w:cs="Times New Roman"/>
                      <w:bCs/>
                      <w:color w:val="000000"/>
                      <w:szCs w:val="21"/>
                      <w:highlight w:val="none"/>
                      <w:vertAlign w:val="superscript"/>
                      <w:lang w:val="en-US" w:eastAsia="zh-CN"/>
                    </w:rPr>
                    <w:t>3</w:t>
                  </w:r>
                  <w:r>
                    <w:rPr>
                      <w:rFonts w:hint="default" w:ascii="Times New Roman" w:hAnsi="Times New Roman" w:eastAsia="宋体" w:cs="Times New Roman"/>
                      <w:bCs/>
                      <w:color w:val="000000"/>
                      <w:szCs w:val="21"/>
                      <w:highlight w:val="none"/>
                      <w:lang w:eastAsia="zh-CN"/>
                    </w:rPr>
                    <w:t>）</w:t>
                  </w:r>
                </w:p>
              </w:tc>
              <w:tc>
                <w:tcPr>
                  <w:tcW w:w="1739" w:type="dxa"/>
                  <w:tcBorders>
                    <w:left w:val="single" w:color="auto" w:sz="4" w:space="0"/>
                    <w:right w:val="single" w:color="auto" w:sz="4" w:space="0"/>
                  </w:tcBorders>
                  <w:noWrap w:val="0"/>
                  <w:vAlign w:val="center"/>
                </w:tcPr>
                <w:p w14:paraId="022E4AB4">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outlineLvl w:val="9"/>
                    <w:rPr>
                      <w:rFonts w:hint="default" w:ascii="宋体" w:hAnsi="宋体"/>
                      <w:color w:val="000000"/>
                      <w:szCs w:val="21"/>
                      <w:lang w:val="en-US"/>
                    </w:rPr>
                  </w:pPr>
                  <w:r>
                    <w:rPr>
                      <w:rFonts w:hint="eastAsia"/>
                      <w:color w:val="000000"/>
                      <w:szCs w:val="21"/>
                      <w:lang w:val="en-US" w:eastAsia="zh-CN"/>
                    </w:rPr>
                    <w:t>1#厂界</w:t>
                  </w:r>
                  <w:r>
                    <w:rPr>
                      <w:rFonts w:hint="eastAsia"/>
                      <w:color w:val="000000"/>
                      <w:szCs w:val="21"/>
                      <w:lang w:eastAsia="zh-CN"/>
                    </w:rPr>
                    <w:t>上风向</w:t>
                  </w:r>
                  <w:r>
                    <w:rPr>
                      <w:rFonts w:hint="eastAsia"/>
                      <w:color w:val="000000"/>
                      <w:szCs w:val="21"/>
                      <w:lang w:val="en-US" w:eastAsia="zh-CN"/>
                    </w:rPr>
                    <w:t>约5m</w:t>
                  </w:r>
                </w:p>
              </w:tc>
              <w:tc>
                <w:tcPr>
                  <w:tcW w:w="870" w:type="dxa"/>
                  <w:tcBorders>
                    <w:top w:val="single" w:color="auto" w:sz="4" w:space="0"/>
                    <w:left w:val="single" w:color="auto" w:sz="4" w:space="0"/>
                    <w:right w:val="single" w:color="auto" w:sz="4" w:space="0"/>
                  </w:tcBorders>
                  <w:noWrap w:val="0"/>
                  <w:vAlign w:val="center"/>
                </w:tcPr>
                <w:p w14:paraId="77131A4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130</w:t>
                  </w:r>
                </w:p>
              </w:tc>
              <w:tc>
                <w:tcPr>
                  <w:tcW w:w="870" w:type="dxa"/>
                  <w:tcBorders>
                    <w:top w:val="single" w:color="auto" w:sz="4" w:space="0"/>
                    <w:left w:val="single" w:color="auto" w:sz="4" w:space="0"/>
                    <w:right w:val="single" w:color="auto" w:sz="4" w:space="0"/>
                  </w:tcBorders>
                  <w:noWrap w:val="0"/>
                  <w:vAlign w:val="center"/>
                </w:tcPr>
                <w:p w14:paraId="3DC2F41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127</w:t>
                  </w:r>
                </w:p>
              </w:tc>
              <w:tc>
                <w:tcPr>
                  <w:tcW w:w="872" w:type="dxa"/>
                  <w:tcBorders>
                    <w:top w:val="single" w:color="auto" w:sz="4" w:space="0"/>
                    <w:left w:val="single" w:color="auto" w:sz="4" w:space="0"/>
                    <w:right w:val="single" w:color="auto" w:sz="4" w:space="0"/>
                  </w:tcBorders>
                  <w:noWrap w:val="0"/>
                  <w:vAlign w:val="center"/>
                </w:tcPr>
                <w:p w14:paraId="06DC69B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141</w:t>
                  </w:r>
                </w:p>
              </w:tc>
              <w:tc>
                <w:tcPr>
                  <w:tcW w:w="1050" w:type="dxa"/>
                  <w:vMerge w:val="restart"/>
                  <w:tcBorders>
                    <w:left w:val="single" w:color="auto" w:sz="4" w:space="0"/>
                    <w:right w:val="single" w:color="auto" w:sz="4" w:space="0"/>
                  </w:tcBorders>
                  <w:noWrap w:val="0"/>
                  <w:vAlign w:val="center"/>
                </w:tcPr>
                <w:p w14:paraId="56E3977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178</w:t>
                  </w:r>
                </w:p>
              </w:tc>
              <w:tc>
                <w:tcPr>
                  <w:tcW w:w="870" w:type="dxa"/>
                  <w:vMerge w:val="restart"/>
                  <w:tcBorders>
                    <w:left w:val="single" w:color="auto" w:sz="4" w:space="0"/>
                    <w:right w:val="single" w:color="auto" w:sz="4" w:space="0"/>
                  </w:tcBorders>
                  <w:noWrap w:val="0"/>
                  <w:vAlign w:val="center"/>
                </w:tcPr>
                <w:p w14:paraId="186C91F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1000</w:t>
                  </w:r>
                </w:p>
              </w:tc>
              <w:tc>
                <w:tcPr>
                  <w:tcW w:w="764" w:type="dxa"/>
                  <w:vMerge w:val="restart"/>
                  <w:tcBorders>
                    <w:left w:val="single" w:color="auto" w:sz="4" w:space="0"/>
                    <w:right w:val="single" w:color="auto" w:sz="4" w:space="0"/>
                  </w:tcBorders>
                  <w:noWrap w:val="0"/>
                  <w:vAlign w:val="center"/>
                </w:tcPr>
                <w:p w14:paraId="13A25BA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ascii="宋体" w:hAnsi="宋体"/>
                      <w:color w:val="000000"/>
                      <w:szCs w:val="21"/>
                    </w:rPr>
                  </w:pPr>
                  <w:r>
                    <w:rPr>
                      <w:rFonts w:hint="eastAsia" w:ascii="宋体" w:hAnsi="宋体" w:eastAsia="宋体"/>
                      <w:color w:val="000000"/>
                      <w:szCs w:val="21"/>
                      <w:lang w:eastAsia="zh-CN"/>
                    </w:rPr>
                    <w:t>达标</w:t>
                  </w:r>
                </w:p>
              </w:tc>
            </w:tr>
            <w:tr w14:paraId="175E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171" w:type="dxa"/>
                  <w:vMerge w:val="continue"/>
                  <w:tcBorders>
                    <w:left w:val="single" w:color="auto" w:sz="4" w:space="0"/>
                    <w:right w:val="single" w:color="auto" w:sz="4" w:space="0"/>
                  </w:tcBorders>
                  <w:noWrap w:val="0"/>
                  <w:vAlign w:val="center"/>
                </w:tcPr>
                <w:p w14:paraId="605910C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rPr>
                  </w:pPr>
                </w:p>
              </w:tc>
              <w:tc>
                <w:tcPr>
                  <w:tcW w:w="1024" w:type="dxa"/>
                  <w:vMerge w:val="continue"/>
                  <w:tcBorders>
                    <w:left w:val="single" w:color="auto" w:sz="4" w:space="0"/>
                    <w:right w:val="single" w:color="auto" w:sz="4" w:space="0"/>
                  </w:tcBorders>
                  <w:noWrap w:val="0"/>
                  <w:vAlign w:val="center"/>
                </w:tcPr>
                <w:p w14:paraId="692092C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rPr>
                  </w:pPr>
                </w:p>
              </w:tc>
              <w:tc>
                <w:tcPr>
                  <w:tcW w:w="1739" w:type="dxa"/>
                  <w:tcBorders>
                    <w:left w:val="single" w:color="auto" w:sz="4" w:space="0"/>
                    <w:right w:val="single" w:color="auto" w:sz="4" w:space="0"/>
                  </w:tcBorders>
                  <w:noWrap w:val="0"/>
                  <w:vAlign w:val="center"/>
                </w:tcPr>
                <w:p w14:paraId="7EB11CBA">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outlineLvl w:val="9"/>
                    <w:rPr>
                      <w:rFonts w:hint="default" w:ascii="宋体" w:hAnsi="宋体"/>
                      <w:color w:val="000000"/>
                      <w:szCs w:val="21"/>
                      <w:lang w:val="en-US"/>
                    </w:rPr>
                  </w:pPr>
                  <w:r>
                    <w:rPr>
                      <w:rFonts w:hint="eastAsia"/>
                      <w:color w:val="000000"/>
                      <w:szCs w:val="21"/>
                      <w:lang w:val="en-US" w:eastAsia="zh-CN"/>
                    </w:rPr>
                    <w:t>2#厂界下风向约6m</w:t>
                  </w:r>
                </w:p>
              </w:tc>
              <w:tc>
                <w:tcPr>
                  <w:tcW w:w="870" w:type="dxa"/>
                  <w:tcBorders>
                    <w:left w:val="single" w:color="auto" w:sz="4" w:space="0"/>
                    <w:right w:val="single" w:color="auto" w:sz="4" w:space="0"/>
                  </w:tcBorders>
                  <w:noWrap w:val="0"/>
                  <w:vAlign w:val="center"/>
                </w:tcPr>
                <w:p w14:paraId="1B9D1AB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155</w:t>
                  </w:r>
                </w:p>
              </w:tc>
              <w:tc>
                <w:tcPr>
                  <w:tcW w:w="870" w:type="dxa"/>
                  <w:tcBorders>
                    <w:left w:val="single" w:color="auto" w:sz="4" w:space="0"/>
                    <w:right w:val="single" w:color="auto" w:sz="4" w:space="0"/>
                  </w:tcBorders>
                  <w:noWrap w:val="0"/>
                  <w:vAlign w:val="center"/>
                </w:tcPr>
                <w:p w14:paraId="1600F49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171</w:t>
                  </w:r>
                </w:p>
              </w:tc>
              <w:tc>
                <w:tcPr>
                  <w:tcW w:w="872" w:type="dxa"/>
                  <w:tcBorders>
                    <w:left w:val="single" w:color="auto" w:sz="4" w:space="0"/>
                    <w:right w:val="single" w:color="auto" w:sz="4" w:space="0"/>
                  </w:tcBorders>
                  <w:noWrap w:val="0"/>
                  <w:vAlign w:val="center"/>
                </w:tcPr>
                <w:p w14:paraId="0637314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148</w:t>
                  </w:r>
                </w:p>
              </w:tc>
              <w:tc>
                <w:tcPr>
                  <w:tcW w:w="1050" w:type="dxa"/>
                  <w:vMerge w:val="continue"/>
                  <w:tcBorders>
                    <w:left w:val="single" w:color="auto" w:sz="4" w:space="0"/>
                    <w:right w:val="single" w:color="auto" w:sz="4" w:space="0"/>
                  </w:tcBorders>
                  <w:noWrap w:val="0"/>
                  <w:vAlign w:val="center"/>
                </w:tcPr>
                <w:p w14:paraId="65EF916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rPr>
                  </w:pPr>
                </w:p>
              </w:tc>
              <w:tc>
                <w:tcPr>
                  <w:tcW w:w="870" w:type="dxa"/>
                  <w:vMerge w:val="continue"/>
                  <w:tcBorders>
                    <w:left w:val="single" w:color="auto" w:sz="4" w:space="0"/>
                    <w:right w:val="single" w:color="auto" w:sz="4" w:space="0"/>
                  </w:tcBorders>
                  <w:noWrap w:val="0"/>
                  <w:vAlign w:val="center"/>
                </w:tcPr>
                <w:p w14:paraId="24BADE8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p>
              </w:tc>
              <w:tc>
                <w:tcPr>
                  <w:tcW w:w="764" w:type="dxa"/>
                  <w:vMerge w:val="continue"/>
                  <w:tcBorders>
                    <w:left w:val="single" w:color="auto" w:sz="4" w:space="0"/>
                    <w:right w:val="single" w:color="auto" w:sz="4" w:space="0"/>
                  </w:tcBorders>
                  <w:noWrap w:val="0"/>
                  <w:vAlign w:val="center"/>
                </w:tcPr>
                <w:p w14:paraId="57D04A1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ascii="宋体" w:hAnsi="宋体"/>
                      <w:color w:val="000000"/>
                      <w:szCs w:val="21"/>
                    </w:rPr>
                  </w:pPr>
                </w:p>
              </w:tc>
            </w:tr>
            <w:tr w14:paraId="0933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171" w:type="dxa"/>
                  <w:vMerge w:val="continue"/>
                  <w:tcBorders>
                    <w:left w:val="single" w:color="auto" w:sz="4" w:space="0"/>
                    <w:right w:val="single" w:color="auto" w:sz="4" w:space="0"/>
                  </w:tcBorders>
                  <w:noWrap w:val="0"/>
                  <w:vAlign w:val="center"/>
                </w:tcPr>
                <w:p w14:paraId="3DB73CD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rPr>
                  </w:pPr>
                </w:p>
              </w:tc>
              <w:tc>
                <w:tcPr>
                  <w:tcW w:w="1024" w:type="dxa"/>
                  <w:vMerge w:val="continue"/>
                  <w:tcBorders>
                    <w:left w:val="single" w:color="auto" w:sz="4" w:space="0"/>
                    <w:right w:val="single" w:color="auto" w:sz="4" w:space="0"/>
                  </w:tcBorders>
                  <w:noWrap w:val="0"/>
                  <w:vAlign w:val="center"/>
                </w:tcPr>
                <w:p w14:paraId="74D110B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rPr>
                  </w:pPr>
                </w:p>
              </w:tc>
              <w:tc>
                <w:tcPr>
                  <w:tcW w:w="1739" w:type="dxa"/>
                  <w:tcBorders>
                    <w:left w:val="single" w:color="auto" w:sz="4" w:space="0"/>
                    <w:right w:val="single" w:color="auto" w:sz="4" w:space="0"/>
                  </w:tcBorders>
                  <w:noWrap w:val="0"/>
                  <w:vAlign w:val="center"/>
                </w:tcPr>
                <w:p w14:paraId="66F77B60">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outlineLvl w:val="9"/>
                    <w:rPr>
                      <w:rFonts w:hint="eastAsia"/>
                      <w:color w:val="000000"/>
                      <w:kern w:val="2"/>
                      <w:sz w:val="21"/>
                      <w:szCs w:val="21"/>
                      <w:lang w:val="en-US" w:eastAsia="zh-CN" w:bidi="ar-SA"/>
                    </w:rPr>
                  </w:pPr>
                  <w:r>
                    <w:rPr>
                      <w:rFonts w:hint="eastAsia"/>
                      <w:color w:val="000000"/>
                      <w:szCs w:val="21"/>
                      <w:lang w:val="en-US" w:eastAsia="zh-CN"/>
                    </w:rPr>
                    <w:t>3#厂界下风向约6m</w:t>
                  </w:r>
                </w:p>
              </w:tc>
              <w:tc>
                <w:tcPr>
                  <w:tcW w:w="870" w:type="dxa"/>
                  <w:tcBorders>
                    <w:left w:val="single" w:color="auto" w:sz="4" w:space="0"/>
                    <w:right w:val="single" w:color="auto" w:sz="4" w:space="0"/>
                  </w:tcBorders>
                  <w:noWrap w:val="0"/>
                  <w:vAlign w:val="center"/>
                </w:tcPr>
                <w:p w14:paraId="1531FF8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141</w:t>
                  </w:r>
                </w:p>
              </w:tc>
              <w:tc>
                <w:tcPr>
                  <w:tcW w:w="870" w:type="dxa"/>
                  <w:tcBorders>
                    <w:left w:val="single" w:color="auto" w:sz="4" w:space="0"/>
                    <w:right w:val="single" w:color="auto" w:sz="4" w:space="0"/>
                  </w:tcBorders>
                  <w:noWrap w:val="0"/>
                  <w:vAlign w:val="center"/>
                </w:tcPr>
                <w:p w14:paraId="3A38B93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161</w:t>
                  </w:r>
                </w:p>
              </w:tc>
              <w:tc>
                <w:tcPr>
                  <w:tcW w:w="872" w:type="dxa"/>
                  <w:tcBorders>
                    <w:left w:val="single" w:color="auto" w:sz="4" w:space="0"/>
                    <w:right w:val="single" w:color="auto" w:sz="4" w:space="0"/>
                  </w:tcBorders>
                  <w:noWrap w:val="0"/>
                  <w:vAlign w:val="center"/>
                </w:tcPr>
                <w:p w14:paraId="1247BA6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159</w:t>
                  </w:r>
                </w:p>
              </w:tc>
              <w:tc>
                <w:tcPr>
                  <w:tcW w:w="1050" w:type="dxa"/>
                  <w:vMerge w:val="continue"/>
                  <w:tcBorders>
                    <w:left w:val="single" w:color="auto" w:sz="4" w:space="0"/>
                    <w:right w:val="single" w:color="auto" w:sz="4" w:space="0"/>
                  </w:tcBorders>
                  <w:noWrap w:val="0"/>
                  <w:vAlign w:val="center"/>
                </w:tcPr>
                <w:p w14:paraId="1EC44BD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rPr>
                  </w:pPr>
                </w:p>
              </w:tc>
              <w:tc>
                <w:tcPr>
                  <w:tcW w:w="870" w:type="dxa"/>
                  <w:vMerge w:val="continue"/>
                  <w:tcBorders>
                    <w:left w:val="single" w:color="auto" w:sz="4" w:space="0"/>
                    <w:right w:val="single" w:color="auto" w:sz="4" w:space="0"/>
                  </w:tcBorders>
                  <w:noWrap w:val="0"/>
                  <w:vAlign w:val="center"/>
                </w:tcPr>
                <w:p w14:paraId="4ED4203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p>
              </w:tc>
              <w:tc>
                <w:tcPr>
                  <w:tcW w:w="764" w:type="dxa"/>
                  <w:vMerge w:val="continue"/>
                  <w:tcBorders>
                    <w:left w:val="single" w:color="auto" w:sz="4" w:space="0"/>
                    <w:right w:val="single" w:color="auto" w:sz="4" w:space="0"/>
                  </w:tcBorders>
                  <w:noWrap w:val="0"/>
                  <w:vAlign w:val="center"/>
                </w:tcPr>
                <w:p w14:paraId="7DEA76E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ascii="宋体" w:hAnsi="宋体"/>
                      <w:color w:val="000000"/>
                      <w:szCs w:val="21"/>
                    </w:rPr>
                  </w:pPr>
                </w:p>
              </w:tc>
            </w:tr>
            <w:tr w14:paraId="3D879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171" w:type="dxa"/>
                  <w:vMerge w:val="continue"/>
                  <w:tcBorders>
                    <w:left w:val="single" w:color="auto" w:sz="4" w:space="0"/>
                    <w:right w:val="single" w:color="auto" w:sz="4" w:space="0"/>
                  </w:tcBorders>
                  <w:noWrap w:val="0"/>
                  <w:vAlign w:val="center"/>
                </w:tcPr>
                <w:p w14:paraId="56CD16E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rPr>
                  </w:pPr>
                </w:p>
              </w:tc>
              <w:tc>
                <w:tcPr>
                  <w:tcW w:w="1024" w:type="dxa"/>
                  <w:vMerge w:val="continue"/>
                  <w:tcBorders>
                    <w:left w:val="single" w:color="auto" w:sz="4" w:space="0"/>
                    <w:right w:val="single" w:color="auto" w:sz="4" w:space="0"/>
                  </w:tcBorders>
                  <w:noWrap w:val="0"/>
                  <w:vAlign w:val="center"/>
                </w:tcPr>
                <w:p w14:paraId="16A2532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rPr>
                  </w:pPr>
                </w:p>
              </w:tc>
              <w:tc>
                <w:tcPr>
                  <w:tcW w:w="1739" w:type="dxa"/>
                  <w:tcBorders>
                    <w:left w:val="single" w:color="auto" w:sz="4" w:space="0"/>
                    <w:right w:val="single" w:color="auto" w:sz="4" w:space="0"/>
                  </w:tcBorders>
                  <w:noWrap w:val="0"/>
                  <w:vAlign w:val="center"/>
                </w:tcPr>
                <w:p w14:paraId="53F27A37">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outlineLvl w:val="9"/>
                    <w:rPr>
                      <w:rFonts w:hint="default"/>
                      <w:color w:val="000000"/>
                      <w:kern w:val="2"/>
                      <w:sz w:val="21"/>
                      <w:szCs w:val="21"/>
                      <w:lang w:val="en-US" w:eastAsia="zh-CN" w:bidi="ar-SA"/>
                    </w:rPr>
                  </w:pPr>
                  <w:r>
                    <w:rPr>
                      <w:rFonts w:hint="eastAsia"/>
                      <w:color w:val="000000"/>
                      <w:szCs w:val="21"/>
                      <w:lang w:val="en-US" w:eastAsia="zh-CN"/>
                    </w:rPr>
                    <w:t>4#厂界下风向约6m</w:t>
                  </w:r>
                </w:p>
              </w:tc>
              <w:tc>
                <w:tcPr>
                  <w:tcW w:w="870" w:type="dxa"/>
                  <w:tcBorders>
                    <w:left w:val="single" w:color="auto" w:sz="4" w:space="0"/>
                    <w:right w:val="single" w:color="auto" w:sz="4" w:space="0"/>
                  </w:tcBorders>
                  <w:noWrap w:val="0"/>
                  <w:vAlign w:val="center"/>
                </w:tcPr>
                <w:p w14:paraId="412C2DD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163</w:t>
                  </w:r>
                </w:p>
              </w:tc>
              <w:tc>
                <w:tcPr>
                  <w:tcW w:w="870" w:type="dxa"/>
                  <w:tcBorders>
                    <w:left w:val="single" w:color="auto" w:sz="4" w:space="0"/>
                    <w:right w:val="single" w:color="auto" w:sz="4" w:space="0"/>
                  </w:tcBorders>
                  <w:noWrap w:val="0"/>
                  <w:vAlign w:val="center"/>
                </w:tcPr>
                <w:p w14:paraId="2CD3A93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150</w:t>
                  </w:r>
                </w:p>
              </w:tc>
              <w:tc>
                <w:tcPr>
                  <w:tcW w:w="872" w:type="dxa"/>
                  <w:tcBorders>
                    <w:left w:val="single" w:color="auto" w:sz="4" w:space="0"/>
                    <w:right w:val="single" w:color="auto" w:sz="4" w:space="0"/>
                  </w:tcBorders>
                  <w:noWrap w:val="0"/>
                  <w:vAlign w:val="center"/>
                </w:tcPr>
                <w:p w14:paraId="1006613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178</w:t>
                  </w:r>
                </w:p>
              </w:tc>
              <w:tc>
                <w:tcPr>
                  <w:tcW w:w="1050" w:type="dxa"/>
                  <w:vMerge w:val="continue"/>
                  <w:tcBorders>
                    <w:left w:val="single" w:color="auto" w:sz="4" w:space="0"/>
                    <w:right w:val="single" w:color="auto" w:sz="4" w:space="0"/>
                  </w:tcBorders>
                  <w:noWrap w:val="0"/>
                  <w:vAlign w:val="center"/>
                </w:tcPr>
                <w:p w14:paraId="44ACFAD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rPr>
                  </w:pPr>
                </w:p>
              </w:tc>
              <w:tc>
                <w:tcPr>
                  <w:tcW w:w="870" w:type="dxa"/>
                  <w:vMerge w:val="continue"/>
                  <w:tcBorders>
                    <w:left w:val="single" w:color="auto" w:sz="4" w:space="0"/>
                    <w:right w:val="single" w:color="auto" w:sz="4" w:space="0"/>
                  </w:tcBorders>
                  <w:noWrap w:val="0"/>
                  <w:vAlign w:val="center"/>
                </w:tcPr>
                <w:p w14:paraId="257DFDE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p>
              </w:tc>
              <w:tc>
                <w:tcPr>
                  <w:tcW w:w="764" w:type="dxa"/>
                  <w:vMerge w:val="continue"/>
                  <w:tcBorders>
                    <w:left w:val="single" w:color="auto" w:sz="4" w:space="0"/>
                    <w:right w:val="single" w:color="auto" w:sz="4" w:space="0"/>
                  </w:tcBorders>
                  <w:noWrap w:val="0"/>
                  <w:vAlign w:val="center"/>
                </w:tcPr>
                <w:p w14:paraId="6746F9C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ascii="宋体" w:hAnsi="宋体"/>
                      <w:color w:val="000000"/>
                      <w:szCs w:val="21"/>
                    </w:rPr>
                  </w:pPr>
                </w:p>
              </w:tc>
            </w:tr>
            <w:tr w14:paraId="427F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171" w:type="dxa"/>
                  <w:vMerge w:val="restart"/>
                  <w:tcBorders>
                    <w:left w:val="single" w:color="auto" w:sz="4" w:space="0"/>
                    <w:right w:val="single" w:color="auto" w:sz="4" w:space="0"/>
                  </w:tcBorders>
                  <w:noWrap w:val="0"/>
                  <w:vAlign w:val="center"/>
                </w:tcPr>
                <w:p w14:paraId="05AF17B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eastAsia="宋体"/>
                      <w:bCs/>
                      <w:color w:val="000000"/>
                      <w:kern w:val="2"/>
                      <w:sz w:val="21"/>
                      <w:szCs w:val="21"/>
                      <w:highlight w:val="none"/>
                      <w:lang w:val="en-US" w:eastAsia="zh-CN" w:bidi="ar-SA"/>
                    </w:rPr>
                  </w:pPr>
                  <w:r>
                    <w:rPr>
                      <w:rFonts w:hint="eastAsia" w:eastAsia="宋体"/>
                      <w:bCs/>
                      <w:color w:val="000000"/>
                      <w:szCs w:val="21"/>
                      <w:lang w:val="en-US" w:eastAsia="zh-CN"/>
                    </w:rPr>
                    <w:t>2025.12.12</w:t>
                  </w:r>
                </w:p>
              </w:tc>
              <w:tc>
                <w:tcPr>
                  <w:tcW w:w="1024" w:type="dxa"/>
                  <w:vMerge w:val="continue"/>
                  <w:tcBorders>
                    <w:left w:val="single" w:color="auto" w:sz="4" w:space="0"/>
                    <w:right w:val="single" w:color="auto" w:sz="4" w:space="0"/>
                  </w:tcBorders>
                  <w:noWrap w:val="0"/>
                  <w:vAlign w:val="center"/>
                </w:tcPr>
                <w:p w14:paraId="4183653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bCs/>
                      <w:color w:val="000000"/>
                      <w:szCs w:val="21"/>
                      <w:highlight w:val="none"/>
                      <w:lang w:eastAsia="zh-CN"/>
                    </w:rPr>
                  </w:pPr>
                </w:p>
              </w:tc>
              <w:tc>
                <w:tcPr>
                  <w:tcW w:w="1739" w:type="dxa"/>
                  <w:tcBorders>
                    <w:left w:val="single" w:color="auto" w:sz="4" w:space="0"/>
                    <w:right w:val="single" w:color="auto" w:sz="4" w:space="0"/>
                  </w:tcBorders>
                  <w:noWrap w:val="0"/>
                  <w:vAlign w:val="center"/>
                </w:tcPr>
                <w:p w14:paraId="2CFCE2E7">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outlineLvl w:val="9"/>
                    <w:rPr>
                      <w:rFonts w:hint="default" w:ascii="宋体" w:hAnsi="宋体"/>
                      <w:color w:val="000000"/>
                      <w:kern w:val="2"/>
                      <w:sz w:val="21"/>
                      <w:szCs w:val="21"/>
                      <w:lang w:val="en-US" w:eastAsia="zh-CN" w:bidi="ar-SA"/>
                    </w:rPr>
                  </w:pPr>
                  <w:r>
                    <w:rPr>
                      <w:rFonts w:hint="eastAsia"/>
                      <w:color w:val="000000"/>
                      <w:szCs w:val="21"/>
                      <w:lang w:val="en-US" w:eastAsia="zh-CN"/>
                    </w:rPr>
                    <w:t>1#厂界</w:t>
                  </w:r>
                  <w:r>
                    <w:rPr>
                      <w:rFonts w:hint="eastAsia"/>
                      <w:color w:val="000000"/>
                      <w:szCs w:val="21"/>
                      <w:lang w:eastAsia="zh-CN"/>
                    </w:rPr>
                    <w:t>上风向</w:t>
                  </w:r>
                  <w:r>
                    <w:rPr>
                      <w:rFonts w:hint="eastAsia"/>
                      <w:color w:val="000000"/>
                      <w:szCs w:val="21"/>
                      <w:lang w:val="en-US" w:eastAsia="zh-CN"/>
                    </w:rPr>
                    <w:t>约5m</w:t>
                  </w:r>
                </w:p>
              </w:tc>
              <w:tc>
                <w:tcPr>
                  <w:tcW w:w="870" w:type="dxa"/>
                  <w:tcBorders>
                    <w:top w:val="single" w:color="auto" w:sz="4" w:space="0"/>
                    <w:left w:val="single" w:color="auto" w:sz="4" w:space="0"/>
                    <w:right w:val="single" w:color="auto" w:sz="4" w:space="0"/>
                  </w:tcBorders>
                  <w:noWrap w:val="0"/>
                  <w:vAlign w:val="center"/>
                </w:tcPr>
                <w:p w14:paraId="7E53D05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137</w:t>
                  </w:r>
                </w:p>
              </w:tc>
              <w:tc>
                <w:tcPr>
                  <w:tcW w:w="870" w:type="dxa"/>
                  <w:tcBorders>
                    <w:top w:val="single" w:color="auto" w:sz="4" w:space="0"/>
                    <w:left w:val="single" w:color="auto" w:sz="4" w:space="0"/>
                    <w:right w:val="single" w:color="auto" w:sz="4" w:space="0"/>
                  </w:tcBorders>
                  <w:noWrap w:val="0"/>
                  <w:vAlign w:val="center"/>
                </w:tcPr>
                <w:p w14:paraId="6630E03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128</w:t>
                  </w:r>
                </w:p>
              </w:tc>
              <w:tc>
                <w:tcPr>
                  <w:tcW w:w="872" w:type="dxa"/>
                  <w:tcBorders>
                    <w:top w:val="single" w:color="auto" w:sz="4" w:space="0"/>
                    <w:left w:val="single" w:color="auto" w:sz="4" w:space="0"/>
                    <w:right w:val="single" w:color="auto" w:sz="4" w:space="0"/>
                  </w:tcBorders>
                  <w:noWrap w:val="0"/>
                  <w:vAlign w:val="center"/>
                </w:tcPr>
                <w:p w14:paraId="0381CA7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135</w:t>
                  </w:r>
                </w:p>
              </w:tc>
              <w:tc>
                <w:tcPr>
                  <w:tcW w:w="1050" w:type="dxa"/>
                  <w:vMerge w:val="restart"/>
                  <w:tcBorders>
                    <w:left w:val="single" w:color="auto" w:sz="4" w:space="0"/>
                    <w:right w:val="single" w:color="auto" w:sz="4" w:space="0"/>
                  </w:tcBorders>
                  <w:noWrap w:val="0"/>
                  <w:vAlign w:val="center"/>
                </w:tcPr>
                <w:p w14:paraId="0BFC45C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173</w:t>
                  </w:r>
                </w:p>
              </w:tc>
              <w:tc>
                <w:tcPr>
                  <w:tcW w:w="870" w:type="dxa"/>
                  <w:vMerge w:val="continue"/>
                  <w:tcBorders>
                    <w:left w:val="single" w:color="auto" w:sz="4" w:space="0"/>
                    <w:right w:val="single" w:color="auto" w:sz="4" w:space="0"/>
                  </w:tcBorders>
                  <w:noWrap w:val="0"/>
                  <w:vAlign w:val="center"/>
                </w:tcPr>
                <w:p w14:paraId="28AC05B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p>
              </w:tc>
              <w:tc>
                <w:tcPr>
                  <w:tcW w:w="764" w:type="dxa"/>
                  <w:vMerge w:val="continue"/>
                  <w:tcBorders>
                    <w:left w:val="single" w:color="auto" w:sz="4" w:space="0"/>
                    <w:right w:val="single" w:color="auto" w:sz="4" w:space="0"/>
                  </w:tcBorders>
                  <w:noWrap w:val="0"/>
                  <w:vAlign w:val="center"/>
                </w:tcPr>
                <w:p w14:paraId="30D0D9D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ascii="宋体" w:hAnsi="宋体"/>
                      <w:color w:val="000000"/>
                      <w:szCs w:val="21"/>
                    </w:rPr>
                  </w:pPr>
                </w:p>
              </w:tc>
            </w:tr>
            <w:tr w14:paraId="49B1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171" w:type="dxa"/>
                  <w:vMerge w:val="continue"/>
                  <w:tcBorders>
                    <w:left w:val="single" w:color="auto" w:sz="4" w:space="0"/>
                    <w:right w:val="single" w:color="auto" w:sz="4" w:space="0"/>
                  </w:tcBorders>
                  <w:noWrap w:val="0"/>
                  <w:vAlign w:val="center"/>
                </w:tcPr>
                <w:p w14:paraId="0BCF91B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rPr>
                  </w:pPr>
                </w:p>
              </w:tc>
              <w:tc>
                <w:tcPr>
                  <w:tcW w:w="1024" w:type="dxa"/>
                  <w:vMerge w:val="continue"/>
                  <w:tcBorders>
                    <w:left w:val="single" w:color="auto" w:sz="4" w:space="0"/>
                    <w:right w:val="single" w:color="auto" w:sz="4" w:space="0"/>
                  </w:tcBorders>
                  <w:noWrap w:val="0"/>
                  <w:vAlign w:val="center"/>
                </w:tcPr>
                <w:p w14:paraId="110138C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rPr>
                  </w:pPr>
                </w:p>
              </w:tc>
              <w:tc>
                <w:tcPr>
                  <w:tcW w:w="1739" w:type="dxa"/>
                  <w:tcBorders>
                    <w:left w:val="single" w:color="auto" w:sz="4" w:space="0"/>
                    <w:right w:val="single" w:color="auto" w:sz="4" w:space="0"/>
                  </w:tcBorders>
                  <w:noWrap w:val="0"/>
                  <w:vAlign w:val="center"/>
                </w:tcPr>
                <w:p w14:paraId="0DE157DF">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outlineLvl w:val="9"/>
                    <w:rPr>
                      <w:rFonts w:hint="default" w:ascii="宋体" w:hAnsi="宋体"/>
                      <w:color w:val="000000"/>
                      <w:kern w:val="2"/>
                      <w:sz w:val="21"/>
                      <w:szCs w:val="21"/>
                      <w:lang w:val="en-US" w:eastAsia="zh-CN" w:bidi="ar-SA"/>
                    </w:rPr>
                  </w:pPr>
                  <w:r>
                    <w:rPr>
                      <w:rFonts w:hint="eastAsia"/>
                      <w:color w:val="000000"/>
                      <w:szCs w:val="21"/>
                      <w:lang w:val="en-US" w:eastAsia="zh-CN"/>
                    </w:rPr>
                    <w:t>2#厂界下风向约6m</w:t>
                  </w:r>
                </w:p>
              </w:tc>
              <w:tc>
                <w:tcPr>
                  <w:tcW w:w="870" w:type="dxa"/>
                  <w:tcBorders>
                    <w:left w:val="single" w:color="auto" w:sz="4" w:space="0"/>
                    <w:right w:val="single" w:color="auto" w:sz="4" w:space="0"/>
                  </w:tcBorders>
                  <w:noWrap w:val="0"/>
                  <w:vAlign w:val="center"/>
                </w:tcPr>
                <w:p w14:paraId="12892AE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143</w:t>
                  </w:r>
                </w:p>
              </w:tc>
              <w:tc>
                <w:tcPr>
                  <w:tcW w:w="870" w:type="dxa"/>
                  <w:tcBorders>
                    <w:left w:val="single" w:color="auto" w:sz="4" w:space="0"/>
                    <w:right w:val="single" w:color="auto" w:sz="4" w:space="0"/>
                  </w:tcBorders>
                  <w:noWrap w:val="0"/>
                  <w:vAlign w:val="center"/>
                </w:tcPr>
                <w:p w14:paraId="43AE20A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154</w:t>
                  </w:r>
                </w:p>
              </w:tc>
              <w:tc>
                <w:tcPr>
                  <w:tcW w:w="872" w:type="dxa"/>
                  <w:tcBorders>
                    <w:left w:val="single" w:color="auto" w:sz="4" w:space="0"/>
                    <w:right w:val="single" w:color="auto" w:sz="4" w:space="0"/>
                  </w:tcBorders>
                  <w:noWrap w:val="0"/>
                  <w:vAlign w:val="center"/>
                </w:tcPr>
                <w:p w14:paraId="7CC7EF5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165</w:t>
                  </w:r>
                </w:p>
              </w:tc>
              <w:tc>
                <w:tcPr>
                  <w:tcW w:w="1050" w:type="dxa"/>
                  <w:vMerge w:val="continue"/>
                  <w:tcBorders>
                    <w:left w:val="single" w:color="auto" w:sz="4" w:space="0"/>
                    <w:right w:val="single" w:color="auto" w:sz="4" w:space="0"/>
                  </w:tcBorders>
                  <w:noWrap w:val="0"/>
                  <w:vAlign w:val="center"/>
                </w:tcPr>
                <w:p w14:paraId="7349234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rPr>
                  </w:pPr>
                </w:p>
              </w:tc>
              <w:tc>
                <w:tcPr>
                  <w:tcW w:w="870" w:type="dxa"/>
                  <w:vMerge w:val="continue"/>
                  <w:tcBorders>
                    <w:left w:val="single" w:color="auto" w:sz="4" w:space="0"/>
                    <w:right w:val="single" w:color="auto" w:sz="4" w:space="0"/>
                  </w:tcBorders>
                  <w:noWrap w:val="0"/>
                  <w:vAlign w:val="center"/>
                </w:tcPr>
                <w:p w14:paraId="4870542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p>
              </w:tc>
              <w:tc>
                <w:tcPr>
                  <w:tcW w:w="764" w:type="dxa"/>
                  <w:vMerge w:val="continue"/>
                  <w:tcBorders>
                    <w:left w:val="single" w:color="auto" w:sz="4" w:space="0"/>
                    <w:right w:val="single" w:color="auto" w:sz="4" w:space="0"/>
                  </w:tcBorders>
                  <w:noWrap w:val="0"/>
                  <w:vAlign w:val="center"/>
                </w:tcPr>
                <w:p w14:paraId="7EEFF20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ascii="宋体" w:hAnsi="宋体"/>
                      <w:color w:val="000000"/>
                      <w:szCs w:val="21"/>
                    </w:rPr>
                  </w:pPr>
                </w:p>
              </w:tc>
            </w:tr>
            <w:tr w14:paraId="4745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171" w:type="dxa"/>
                  <w:vMerge w:val="continue"/>
                  <w:tcBorders>
                    <w:left w:val="single" w:color="auto" w:sz="4" w:space="0"/>
                    <w:right w:val="single" w:color="auto" w:sz="4" w:space="0"/>
                  </w:tcBorders>
                  <w:noWrap w:val="0"/>
                  <w:vAlign w:val="center"/>
                </w:tcPr>
                <w:p w14:paraId="4342203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rPr>
                  </w:pPr>
                </w:p>
              </w:tc>
              <w:tc>
                <w:tcPr>
                  <w:tcW w:w="1024" w:type="dxa"/>
                  <w:vMerge w:val="continue"/>
                  <w:tcBorders>
                    <w:left w:val="single" w:color="auto" w:sz="4" w:space="0"/>
                    <w:right w:val="single" w:color="auto" w:sz="4" w:space="0"/>
                  </w:tcBorders>
                  <w:noWrap w:val="0"/>
                  <w:vAlign w:val="center"/>
                </w:tcPr>
                <w:p w14:paraId="39D3A66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rPr>
                  </w:pPr>
                </w:p>
              </w:tc>
              <w:tc>
                <w:tcPr>
                  <w:tcW w:w="1739" w:type="dxa"/>
                  <w:tcBorders>
                    <w:left w:val="single" w:color="auto" w:sz="4" w:space="0"/>
                    <w:right w:val="single" w:color="auto" w:sz="4" w:space="0"/>
                  </w:tcBorders>
                  <w:noWrap w:val="0"/>
                  <w:vAlign w:val="center"/>
                </w:tcPr>
                <w:p w14:paraId="1D11D943">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outlineLvl w:val="9"/>
                    <w:rPr>
                      <w:rFonts w:hint="eastAsia"/>
                      <w:color w:val="000000"/>
                      <w:kern w:val="2"/>
                      <w:sz w:val="21"/>
                      <w:szCs w:val="21"/>
                      <w:lang w:val="en-US" w:eastAsia="zh-CN" w:bidi="ar-SA"/>
                    </w:rPr>
                  </w:pPr>
                  <w:r>
                    <w:rPr>
                      <w:rFonts w:hint="eastAsia"/>
                      <w:color w:val="000000"/>
                      <w:szCs w:val="21"/>
                      <w:lang w:val="en-US" w:eastAsia="zh-CN"/>
                    </w:rPr>
                    <w:t>3#厂界下风向约6m</w:t>
                  </w:r>
                </w:p>
              </w:tc>
              <w:tc>
                <w:tcPr>
                  <w:tcW w:w="870" w:type="dxa"/>
                  <w:tcBorders>
                    <w:left w:val="single" w:color="auto" w:sz="4" w:space="0"/>
                    <w:right w:val="single" w:color="auto" w:sz="4" w:space="0"/>
                  </w:tcBorders>
                  <w:noWrap w:val="0"/>
                  <w:vAlign w:val="center"/>
                </w:tcPr>
                <w:p w14:paraId="2B54B09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173</w:t>
                  </w:r>
                </w:p>
              </w:tc>
              <w:tc>
                <w:tcPr>
                  <w:tcW w:w="870" w:type="dxa"/>
                  <w:tcBorders>
                    <w:left w:val="single" w:color="auto" w:sz="4" w:space="0"/>
                    <w:right w:val="single" w:color="auto" w:sz="4" w:space="0"/>
                  </w:tcBorders>
                  <w:noWrap w:val="0"/>
                  <w:vAlign w:val="center"/>
                </w:tcPr>
                <w:p w14:paraId="4038EDF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157</w:t>
                  </w:r>
                </w:p>
              </w:tc>
              <w:tc>
                <w:tcPr>
                  <w:tcW w:w="872" w:type="dxa"/>
                  <w:tcBorders>
                    <w:left w:val="single" w:color="auto" w:sz="4" w:space="0"/>
                    <w:right w:val="single" w:color="auto" w:sz="4" w:space="0"/>
                  </w:tcBorders>
                  <w:noWrap w:val="0"/>
                  <w:vAlign w:val="center"/>
                </w:tcPr>
                <w:p w14:paraId="0EC47C7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168</w:t>
                  </w:r>
                </w:p>
              </w:tc>
              <w:tc>
                <w:tcPr>
                  <w:tcW w:w="1050" w:type="dxa"/>
                  <w:vMerge w:val="continue"/>
                  <w:tcBorders>
                    <w:left w:val="single" w:color="auto" w:sz="4" w:space="0"/>
                    <w:right w:val="single" w:color="auto" w:sz="4" w:space="0"/>
                  </w:tcBorders>
                  <w:noWrap w:val="0"/>
                  <w:vAlign w:val="center"/>
                </w:tcPr>
                <w:p w14:paraId="25F1579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rPr>
                  </w:pPr>
                </w:p>
              </w:tc>
              <w:tc>
                <w:tcPr>
                  <w:tcW w:w="870" w:type="dxa"/>
                  <w:vMerge w:val="continue"/>
                  <w:tcBorders>
                    <w:left w:val="single" w:color="auto" w:sz="4" w:space="0"/>
                    <w:right w:val="single" w:color="auto" w:sz="4" w:space="0"/>
                  </w:tcBorders>
                  <w:noWrap w:val="0"/>
                  <w:vAlign w:val="center"/>
                </w:tcPr>
                <w:p w14:paraId="5B50BEA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p>
              </w:tc>
              <w:tc>
                <w:tcPr>
                  <w:tcW w:w="764" w:type="dxa"/>
                  <w:vMerge w:val="continue"/>
                  <w:tcBorders>
                    <w:left w:val="single" w:color="auto" w:sz="4" w:space="0"/>
                    <w:right w:val="single" w:color="auto" w:sz="4" w:space="0"/>
                  </w:tcBorders>
                  <w:noWrap w:val="0"/>
                  <w:vAlign w:val="center"/>
                </w:tcPr>
                <w:p w14:paraId="6A873A6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ascii="宋体" w:hAnsi="宋体"/>
                      <w:color w:val="000000"/>
                      <w:szCs w:val="21"/>
                    </w:rPr>
                  </w:pPr>
                </w:p>
              </w:tc>
            </w:tr>
            <w:tr w14:paraId="28B6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171" w:type="dxa"/>
                  <w:vMerge w:val="continue"/>
                  <w:tcBorders>
                    <w:left w:val="single" w:color="auto" w:sz="4" w:space="0"/>
                    <w:right w:val="single" w:color="auto" w:sz="4" w:space="0"/>
                  </w:tcBorders>
                  <w:noWrap w:val="0"/>
                  <w:vAlign w:val="center"/>
                </w:tcPr>
                <w:p w14:paraId="473018F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rPr>
                  </w:pPr>
                </w:p>
              </w:tc>
              <w:tc>
                <w:tcPr>
                  <w:tcW w:w="1024" w:type="dxa"/>
                  <w:vMerge w:val="continue"/>
                  <w:tcBorders>
                    <w:left w:val="single" w:color="auto" w:sz="4" w:space="0"/>
                    <w:right w:val="single" w:color="auto" w:sz="4" w:space="0"/>
                  </w:tcBorders>
                  <w:noWrap w:val="0"/>
                  <w:vAlign w:val="center"/>
                </w:tcPr>
                <w:p w14:paraId="3954994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color w:val="000000"/>
                    </w:rPr>
                  </w:pPr>
                </w:p>
              </w:tc>
              <w:tc>
                <w:tcPr>
                  <w:tcW w:w="1739" w:type="dxa"/>
                  <w:tcBorders>
                    <w:left w:val="single" w:color="auto" w:sz="4" w:space="0"/>
                    <w:right w:val="single" w:color="auto" w:sz="4" w:space="0"/>
                  </w:tcBorders>
                  <w:noWrap w:val="0"/>
                  <w:vAlign w:val="center"/>
                </w:tcPr>
                <w:p w14:paraId="15EE84FB">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outlineLvl w:val="9"/>
                    <w:rPr>
                      <w:rFonts w:hint="default"/>
                      <w:color w:val="000000"/>
                      <w:kern w:val="2"/>
                      <w:sz w:val="21"/>
                      <w:szCs w:val="21"/>
                      <w:lang w:val="en-US" w:eastAsia="zh-CN" w:bidi="ar-SA"/>
                    </w:rPr>
                  </w:pPr>
                  <w:r>
                    <w:rPr>
                      <w:rFonts w:hint="eastAsia"/>
                      <w:color w:val="000000"/>
                      <w:szCs w:val="21"/>
                      <w:lang w:val="en-US" w:eastAsia="zh-CN"/>
                    </w:rPr>
                    <w:t>4#厂界下风向约6m</w:t>
                  </w:r>
                </w:p>
              </w:tc>
              <w:tc>
                <w:tcPr>
                  <w:tcW w:w="870" w:type="dxa"/>
                  <w:tcBorders>
                    <w:left w:val="single" w:color="auto" w:sz="4" w:space="0"/>
                    <w:right w:val="single" w:color="auto" w:sz="4" w:space="0"/>
                  </w:tcBorders>
                  <w:noWrap w:val="0"/>
                  <w:vAlign w:val="center"/>
                </w:tcPr>
                <w:p w14:paraId="4E1BD85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157</w:t>
                  </w:r>
                </w:p>
              </w:tc>
              <w:tc>
                <w:tcPr>
                  <w:tcW w:w="870" w:type="dxa"/>
                  <w:tcBorders>
                    <w:left w:val="single" w:color="auto" w:sz="4" w:space="0"/>
                    <w:right w:val="single" w:color="auto" w:sz="4" w:space="0"/>
                  </w:tcBorders>
                  <w:noWrap w:val="0"/>
                  <w:vAlign w:val="center"/>
                </w:tcPr>
                <w:p w14:paraId="44FFD8D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170</w:t>
                  </w:r>
                </w:p>
              </w:tc>
              <w:tc>
                <w:tcPr>
                  <w:tcW w:w="872" w:type="dxa"/>
                  <w:tcBorders>
                    <w:left w:val="single" w:color="auto" w:sz="4" w:space="0"/>
                    <w:right w:val="single" w:color="auto" w:sz="4" w:space="0"/>
                  </w:tcBorders>
                  <w:noWrap w:val="0"/>
                  <w:vAlign w:val="center"/>
                </w:tcPr>
                <w:p w14:paraId="585E00A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154</w:t>
                  </w:r>
                </w:p>
              </w:tc>
              <w:tc>
                <w:tcPr>
                  <w:tcW w:w="1050" w:type="dxa"/>
                  <w:vMerge w:val="continue"/>
                  <w:tcBorders>
                    <w:left w:val="single" w:color="auto" w:sz="4" w:space="0"/>
                    <w:right w:val="single" w:color="auto" w:sz="4" w:space="0"/>
                  </w:tcBorders>
                  <w:noWrap w:val="0"/>
                  <w:vAlign w:val="center"/>
                </w:tcPr>
                <w:p w14:paraId="59EA546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rPr>
                  </w:pPr>
                </w:p>
              </w:tc>
              <w:tc>
                <w:tcPr>
                  <w:tcW w:w="870" w:type="dxa"/>
                  <w:vMerge w:val="continue"/>
                  <w:tcBorders>
                    <w:left w:val="single" w:color="auto" w:sz="4" w:space="0"/>
                    <w:right w:val="single" w:color="auto" w:sz="4" w:space="0"/>
                  </w:tcBorders>
                  <w:noWrap w:val="0"/>
                  <w:vAlign w:val="center"/>
                </w:tcPr>
                <w:p w14:paraId="71DEE6D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p>
              </w:tc>
              <w:tc>
                <w:tcPr>
                  <w:tcW w:w="764" w:type="dxa"/>
                  <w:vMerge w:val="continue"/>
                  <w:tcBorders>
                    <w:left w:val="single" w:color="auto" w:sz="4" w:space="0"/>
                    <w:right w:val="single" w:color="auto" w:sz="4" w:space="0"/>
                  </w:tcBorders>
                  <w:noWrap w:val="0"/>
                  <w:vAlign w:val="center"/>
                </w:tcPr>
                <w:p w14:paraId="7234144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ascii="宋体" w:hAnsi="宋体"/>
                      <w:color w:val="000000"/>
                      <w:szCs w:val="21"/>
                    </w:rPr>
                  </w:pPr>
                </w:p>
              </w:tc>
            </w:tr>
          </w:tbl>
          <w:p w14:paraId="653F083D">
            <w:pPr>
              <w:spacing w:line="360" w:lineRule="auto"/>
              <w:ind w:firstLine="480" w:firstLineChars="200"/>
              <w:rPr>
                <w:rFonts w:eastAsiaTheme="minorEastAsia"/>
                <w:sz w:val="24"/>
              </w:rPr>
            </w:pPr>
            <w:r>
              <w:rPr>
                <w:rFonts w:eastAsiaTheme="minorEastAsia"/>
                <w:sz w:val="24"/>
              </w:rPr>
              <w:t>由上表检测结果可知：</w:t>
            </w:r>
            <w:r>
              <w:rPr>
                <w:rFonts w:ascii="Times New Roman" w:hAnsi="Times New Roman" w:eastAsiaTheme="minorEastAsia"/>
                <w:sz w:val="24"/>
              </w:rPr>
              <w:t>20</w:t>
            </w:r>
            <w:r>
              <w:rPr>
                <w:rFonts w:hint="eastAsia" w:ascii="Times New Roman" w:hAnsi="Times New Roman" w:eastAsiaTheme="minorEastAsia"/>
                <w:sz w:val="24"/>
                <w:lang w:val="en-US" w:eastAsia="zh-CN"/>
              </w:rPr>
              <w:t>25</w:t>
            </w:r>
            <w:r>
              <w:rPr>
                <w:rFonts w:ascii="Times New Roman" w:hAnsi="Times New Roman" w:eastAsiaTheme="minorEastAsia"/>
                <w:sz w:val="24"/>
              </w:rPr>
              <w:t>年</w:t>
            </w:r>
            <w:r>
              <w:rPr>
                <w:rFonts w:hint="eastAsia" w:ascii="Times New Roman" w:hAnsi="Times New Roman" w:eastAsiaTheme="minorEastAsia"/>
                <w:sz w:val="24"/>
                <w:lang w:val="en-US" w:eastAsia="zh-CN"/>
              </w:rPr>
              <w:t>12</w:t>
            </w:r>
            <w:r>
              <w:rPr>
                <w:rFonts w:ascii="Times New Roman" w:hAnsi="Times New Roman" w:eastAsiaTheme="minorEastAsia"/>
                <w:sz w:val="24"/>
              </w:rPr>
              <w:t>月</w:t>
            </w:r>
            <w:r>
              <w:rPr>
                <w:rFonts w:hint="eastAsia" w:ascii="Times New Roman" w:hAnsi="Times New Roman" w:eastAsiaTheme="minorEastAsia"/>
                <w:sz w:val="24"/>
                <w:lang w:val="en-US" w:eastAsia="zh-CN"/>
              </w:rPr>
              <w:t>11</w:t>
            </w:r>
            <w:r>
              <w:rPr>
                <w:rFonts w:ascii="Times New Roman" w:hAnsi="Times New Roman" w:eastAsiaTheme="minorEastAsia"/>
                <w:sz w:val="24"/>
              </w:rPr>
              <w:t>日、</w:t>
            </w:r>
            <w:r>
              <w:rPr>
                <w:rFonts w:hint="eastAsia" w:ascii="Times New Roman" w:hAnsi="Times New Roman" w:eastAsiaTheme="minorEastAsia"/>
                <w:sz w:val="24"/>
                <w:lang w:val="en-US" w:eastAsia="zh-CN"/>
              </w:rPr>
              <w:t>12</w:t>
            </w:r>
            <w:r>
              <w:rPr>
                <w:rFonts w:ascii="Times New Roman" w:hAnsi="Times New Roman" w:eastAsiaTheme="minorEastAsia"/>
                <w:sz w:val="24"/>
              </w:rPr>
              <w:t>日</w:t>
            </w:r>
            <w:r>
              <w:rPr>
                <w:rFonts w:hint="eastAsia" w:ascii="Times New Roman"/>
                <w:sz w:val="24"/>
                <w:szCs w:val="24"/>
              </w:rPr>
              <w:t>验收监测期间</w:t>
            </w:r>
            <w:r>
              <w:rPr>
                <w:rFonts w:hint="eastAsia" w:eastAsiaTheme="minorEastAsia"/>
                <w:sz w:val="24"/>
              </w:rPr>
              <w:t>，</w:t>
            </w:r>
            <w:r>
              <w:rPr>
                <w:rFonts w:eastAsiaTheme="minorEastAsia"/>
                <w:sz w:val="24"/>
              </w:rPr>
              <w:t>本</w:t>
            </w:r>
            <w:r>
              <w:rPr>
                <w:rFonts w:hint="eastAsia" w:eastAsiaTheme="minorEastAsia"/>
                <w:sz w:val="24"/>
              </w:rPr>
              <w:t>项目</w:t>
            </w:r>
            <w:r>
              <w:rPr>
                <w:rFonts w:hint="eastAsia" w:eastAsiaTheme="minorEastAsia"/>
                <w:sz w:val="24"/>
                <w:lang w:eastAsia="zh-CN"/>
              </w:rPr>
              <w:t>厂界</w:t>
            </w:r>
            <w:r>
              <w:rPr>
                <w:color w:val="000000"/>
                <w:sz w:val="24"/>
              </w:rPr>
              <w:t>无组</w:t>
            </w:r>
            <w:r>
              <w:rPr>
                <w:rFonts w:eastAsiaTheme="minorEastAsia"/>
                <w:sz w:val="24"/>
              </w:rPr>
              <w:t>织</w:t>
            </w:r>
            <w:r>
              <w:rPr>
                <w:rFonts w:hint="eastAsia" w:eastAsiaTheme="minorEastAsia"/>
                <w:sz w:val="24"/>
              </w:rPr>
              <w:t>颗粒物监控点最高浓度值为0.</w:t>
            </w:r>
            <w:r>
              <w:rPr>
                <w:rFonts w:hint="eastAsia" w:eastAsiaTheme="minorEastAsia"/>
                <w:sz w:val="24"/>
                <w:lang w:val="en-US" w:eastAsia="zh-CN"/>
              </w:rPr>
              <w:t>178</w:t>
            </w:r>
            <w:r>
              <w:rPr>
                <w:rFonts w:hint="eastAsia" w:eastAsiaTheme="minorEastAsia"/>
                <w:sz w:val="24"/>
              </w:rPr>
              <w:t>mg/m</w:t>
            </w:r>
            <w:r>
              <w:rPr>
                <w:rFonts w:hint="eastAsia" w:eastAsiaTheme="minorEastAsia"/>
                <w:sz w:val="24"/>
                <w:vertAlign w:val="superscript"/>
              </w:rPr>
              <w:t>3</w:t>
            </w:r>
            <w:r>
              <w:rPr>
                <w:rFonts w:hint="eastAsia" w:eastAsiaTheme="minorEastAsia"/>
                <w:sz w:val="24"/>
              </w:rPr>
              <w:t>，满足</w:t>
            </w:r>
            <w:r>
              <w:rPr>
                <w:rFonts w:eastAsiaTheme="minorEastAsia"/>
                <w:sz w:val="24"/>
              </w:rPr>
              <w:t>《</w:t>
            </w:r>
            <w:r>
              <w:rPr>
                <w:rFonts w:hint="eastAsia" w:eastAsiaTheme="minorEastAsia"/>
                <w:sz w:val="24"/>
              </w:rPr>
              <w:t>大气污染物综合</w:t>
            </w:r>
            <w:r>
              <w:rPr>
                <w:rFonts w:eastAsiaTheme="minorEastAsia"/>
                <w:sz w:val="24"/>
              </w:rPr>
              <w:t>排放标准》（</w:t>
            </w:r>
            <w:r>
              <w:rPr>
                <w:rFonts w:hint="eastAsia" w:eastAsiaTheme="minorEastAsia"/>
                <w:sz w:val="24"/>
              </w:rPr>
              <w:t>G</w:t>
            </w:r>
            <w:r>
              <w:rPr>
                <w:rFonts w:eastAsiaTheme="minorEastAsia"/>
                <w:sz w:val="24"/>
              </w:rPr>
              <w:t xml:space="preserve">B </w:t>
            </w:r>
            <w:r>
              <w:rPr>
                <w:rFonts w:hint="eastAsia" w:eastAsiaTheme="minorEastAsia"/>
                <w:sz w:val="24"/>
              </w:rPr>
              <w:t>16297</w:t>
            </w:r>
            <w:r>
              <w:rPr>
                <w:rFonts w:eastAsiaTheme="minorEastAsia"/>
                <w:sz w:val="24"/>
              </w:rPr>
              <w:t>-</w:t>
            </w:r>
            <w:r>
              <w:rPr>
                <w:rFonts w:hint="eastAsia" w:eastAsiaTheme="minorEastAsia"/>
                <w:sz w:val="24"/>
              </w:rPr>
              <w:t>1996</w:t>
            </w:r>
            <w:r>
              <w:rPr>
                <w:rFonts w:eastAsiaTheme="minorEastAsia"/>
                <w:sz w:val="24"/>
              </w:rPr>
              <w:t>）表2</w:t>
            </w:r>
            <w:r>
              <w:rPr>
                <w:rFonts w:hint="eastAsia" w:eastAsiaTheme="minorEastAsia"/>
                <w:sz w:val="24"/>
              </w:rPr>
              <w:t>无组织排放监控浓度限值</w:t>
            </w:r>
            <w:r>
              <w:rPr>
                <w:rFonts w:eastAsiaTheme="minorEastAsia"/>
                <w:sz w:val="24"/>
              </w:rPr>
              <w:t>要求</w:t>
            </w:r>
            <w:r>
              <w:rPr>
                <w:color w:val="000000"/>
                <w:sz w:val="24"/>
              </w:rPr>
              <w:t>。</w:t>
            </w:r>
          </w:p>
          <w:p w14:paraId="4C880EE9">
            <w:pPr>
              <w:spacing w:line="360" w:lineRule="auto"/>
              <w:ind w:firstLine="480" w:firstLineChars="200"/>
              <w:rPr>
                <w:b/>
                <w:bCs/>
                <w:color w:val="000000" w:themeColor="text1"/>
                <w:szCs w:val="21"/>
              </w:rPr>
            </w:pPr>
            <w:r>
              <w:rPr>
                <w:rFonts w:eastAsiaTheme="minorEastAsia"/>
                <w:sz w:val="24"/>
              </w:rPr>
              <w:t>7.2.</w:t>
            </w:r>
            <w:r>
              <w:rPr>
                <w:rFonts w:hint="eastAsia" w:eastAsiaTheme="minorEastAsia"/>
                <w:sz w:val="24"/>
                <w:lang w:val="en-US" w:eastAsia="zh-CN"/>
              </w:rPr>
              <w:t>2</w:t>
            </w:r>
            <w:r>
              <w:rPr>
                <w:rFonts w:eastAsiaTheme="minorEastAsia"/>
                <w:sz w:val="24"/>
              </w:rPr>
              <w:t>噪声</w:t>
            </w:r>
          </w:p>
          <w:p w14:paraId="5087EE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
                <w:bCs/>
                <w:color w:val="000000" w:themeColor="text1"/>
                <w:szCs w:val="21"/>
              </w:rPr>
            </w:pPr>
            <w:r>
              <w:rPr>
                <w:b/>
                <w:bCs/>
                <w:color w:val="000000" w:themeColor="text1"/>
                <w:szCs w:val="21"/>
              </w:rPr>
              <w:t>表</w:t>
            </w:r>
            <w:r>
              <w:rPr>
                <w:rFonts w:hint="eastAsia"/>
                <w:b/>
                <w:bCs/>
                <w:color w:val="000000" w:themeColor="text1"/>
                <w:szCs w:val="21"/>
              </w:rPr>
              <w:t>7-</w:t>
            </w:r>
            <w:r>
              <w:rPr>
                <w:rFonts w:hint="eastAsia"/>
                <w:b/>
                <w:bCs/>
                <w:color w:val="000000" w:themeColor="text1"/>
                <w:szCs w:val="21"/>
                <w:lang w:val="en-US" w:eastAsia="zh-CN"/>
              </w:rPr>
              <w:t>7</w:t>
            </w:r>
            <w:r>
              <w:rPr>
                <w:rFonts w:hint="eastAsia"/>
                <w:b/>
                <w:bCs/>
                <w:color w:val="000000" w:themeColor="text1"/>
                <w:szCs w:val="21"/>
              </w:rPr>
              <w:t xml:space="preserve"> </w:t>
            </w:r>
            <w:r>
              <w:rPr>
                <w:b/>
                <w:bCs/>
                <w:color w:val="000000" w:themeColor="text1"/>
                <w:szCs w:val="21"/>
              </w:rPr>
              <w:t xml:space="preserve"> 噪声检测结果</w:t>
            </w:r>
          </w:p>
          <w:tbl>
            <w:tblPr>
              <w:tblStyle w:val="13"/>
              <w:tblW w:w="9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6"/>
              <w:gridCol w:w="831"/>
              <w:gridCol w:w="761"/>
              <w:gridCol w:w="761"/>
              <w:gridCol w:w="761"/>
              <w:gridCol w:w="762"/>
              <w:gridCol w:w="614"/>
              <w:gridCol w:w="667"/>
              <w:gridCol w:w="777"/>
              <w:gridCol w:w="770"/>
              <w:gridCol w:w="703"/>
              <w:gridCol w:w="650"/>
            </w:tblGrid>
            <w:tr w14:paraId="5822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947" w:type="dxa"/>
                  <w:gridSpan w:val="2"/>
                  <w:vMerge w:val="restart"/>
                  <w:tcBorders>
                    <w:left w:val="single" w:color="auto" w:sz="4" w:space="0"/>
                    <w:right w:val="single" w:color="auto" w:sz="4" w:space="0"/>
                  </w:tcBorders>
                  <w:noWrap w:val="0"/>
                  <w:vAlign w:val="center"/>
                </w:tcPr>
                <w:p w14:paraId="005B67D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检测点位</w:t>
                  </w:r>
                </w:p>
              </w:tc>
              <w:tc>
                <w:tcPr>
                  <w:tcW w:w="3659" w:type="dxa"/>
                  <w:gridSpan w:val="5"/>
                  <w:tcBorders>
                    <w:top w:val="single" w:color="auto" w:sz="4" w:space="0"/>
                    <w:left w:val="single" w:color="auto" w:sz="4" w:space="0"/>
                    <w:bottom w:val="single" w:color="auto" w:sz="4" w:space="0"/>
                    <w:right w:val="single" w:color="auto" w:sz="4" w:space="0"/>
                  </w:tcBorders>
                  <w:noWrap w:val="0"/>
                  <w:vAlign w:val="center"/>
                </w:tcPr>
                <w:p w14:paraId="683CF8B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eastAsia="宋体"/>
                      <w:bCs/>
                      <w:color w:val="000000"/>
                      <w:kern w:val="2"/>
                      <w:sz w:val="21"/>
                      <w:szCs w:val="21"/>
                      <w:highlight w:val="none"/>
                      <w:lang w:val="en-US" w:eastAsia="zh-CN" w:bidi="ar-SA"/>
                    </w:rPr>
                  </w:pPr>
                  <w:r>
                    <w:rPr>
                      <w:rFonts w:hint="eastAsia" w:eastAsia="宋体"/>
                      <w:bCs/>
                      <w:color w:val="000000"/>
                      <w:kern w:val="2"/>
                      <w:sz w:val="21"/>
                      <w:szCs w:val="21"/>
                      <w:highlight w:val="none"/>
                      <w:lang w:val="en-US" w:eastAsia="zh-CN" w:bidi="ar-SA"/>
                    </w:rPr>
                    <w:t>2025.12.11</w:t>
                  </w:r>
                </w:p>
              </w:tc>
              <w:tc>
                <w:tcPr>
                  <w:tcW w:w="3567" w:type="dxa"/>
                  <w:gridSpan w:val="5"/>
                  <w:tcBorders>
                    <w:top w:val="single" w:color="auto" w:sz="4" w:space="0"/>
                    <w:left w:val="single" w:color="auto" w:sz="4" w:space="0"/>
                    <w:bottom w:val="single" w:color="auto" w:sz="4" w:space="0"/>
                    <w:right w:val="single" w:color="auto" w:sz="4" w:space="0"/>
                  </w:tcBorders>
                  <w:noWrap w:val="0"/>
                  <w:vAlign w:val="center"/>
                </w:tcPr>
                <w:p w14:paraId="74672CF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eastAsia="宋体"/>
                      <w:bCs/>
                      <w:color w:val="000000"/>
                      <w:kern w:val="2"/>
                      <w:sz w:val="21"/>
                      <w:szCs w:val="21"/>
                      <w:highlight w:val="none"/>
                      <w:lang w:val="en-US" w:eastAsia="zh-CN" w:bidi="ar-SA"/>
                    </w:rPr>
                  </w:pPr>
                  <w:r>
                    <w:rPr>
                      <w:rFonts w:hint="eastAsia" w:eastAsia="宋体"/>
                      <w:bCs/>
                      <w:color w:val="000000"/>
                      <w:kern w:val="2"/>
                      <w:sz w:val="21"/>
                      <w:szCs w:val="21"/>
                      <w:highlight w:val="none"/>
                      <w:lang w:val="en-US" w:eastAsia="zh-CN" w:bidi="ar-SA"/>
                    </w:rPr>
                    <w:t>2025.12.12</w:t>
                  </w:r>
                </w:p>
              </w:tc>
            </w:tr>
            <w:tr w14:paraId="0848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947" w:type="dxa"/>
                  <w:gridSpan w:val="2"/>
                  <w:vMerge w:val="continue"/>
                  <w:tcBorders>
                    <w:left w:val="single" w:color="auto" w:sz="4" w:space="0"/>
                    <w:right w:val="single" w:color="auto" w:sz="4" w:space="0"/>
                  </w:tcBorders>
                  <w:noWrap w:val="0"/>
                  <w:vAlign w:val="center"/>
                </w:tcPr>
                <w:p w14:paraId="6DB76C2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p>
              </w:tc>
              <w:tc>
                <w:tcPr>
                  <w:tcW w:w="3045" w:type="dxa"/>
                  <w:gridSpan w:val="4"/>
                  <w:tcBorders>
                    <w:top w:val="single" w:color="auto" w:sz="4" w:space="0"/>
                    <w:left w:val="single" w:color="auto" w:sz="4" w:space="0"/>
                    <w:right w:val="single" w:color="auto" w:sz="4" w:space="0"/>
                  </w:tcBorders>
                  <w:noWrap w:val="0"/>
                  <w:vAlign w:val="center"/>
                </w:tcPr>
                <w:p w14:paraId="42BC984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等效连续A声级（</w:t>
                  </w:r>
                  <w:r>
                    <w:rPr>
                      <w:rFonts w:hint="default" w:ascii="Times New Roman" w:hAnsi="Times New Roman" w:cs="Times New Roman"/>
                      <w:i/>
                      <w:iCs/>
                      <w:color w:val="000000"/>
                      <w:szCs w:val="21"/>
                    </w:rPr>
                    <w:t>L</w:t>
                  </w:r>
                  <w:r>
                    <w:rPr>
                      <w:rFonts w:hint="default" w:ascii="Times New Roman" w:hAnsi="Times New Roman" w:cs="Times New Roman"/>
                      <w:color w:val="000000"/>
                      <w:szCs w:val="21"/>
                      <w:vertAlign w:val="subscript"/>
                    </w:rPr>
                    <w:t>eq</w:t>
                  </w:r>
                  <w:r>
                    <w:rPr>
                      <w:rFonts w:hint="default" w:ascii="Times New Roman" w:hAnsi="Times New Roman" w:cs="Times New Roman"/>
                      <w:color w:val="000000"/>
                      <w:szCs w:val="21"/>
                    </w:rPr>
                    <w:t>）</w:t>
                  </w:r>
                  <w:r>
                    <w:rPr>
                      <w:rFonts w:hint="default" w:ascii="Times New Roman" w:hAnsi="Times New Roman" w:eastAsia="宋体" w:cs="Times New Roman"/>
                      <w:color w:val="000000"/>
                      <w:szCs w:val="21"/>
                    </w:rPr>
                    <w:t>[dB</w:t>
                  </w:r>
                  <w:r>
                    <w:rPr>
                      <w:rFonts w:hint="eastAsia"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rPr>
                    <w:t>A</w:t>
                  </w:r>
                  <w:r>
                    <w:rPr>
                      <w:rFonts w:hint="eastAsia"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rPr>
                    <w:t>]</w:t>
                  </w:r>
                </w:p>
              </w:tc>
              <w:tc>
                <w:tcPr>
                  <w:tcW w:w="614" w:type="dxa"/>
                  <w:vMerge w:val="restart"/>
                  <w:tcBorders>
                    <w:top w:val="single" w:color="auto" w:sz="4" w:space="0"/>
                    <w:left w:val="single" w:color="auto" w:sz="4" w:space="0"/>
                    <w:right w:val="single" w:color="auto" w:sz="4" w:space="0"/>
                  </w:tcBorders>
                  <w:noWrap w:val="0"/>
                  <w:vAlign w:val="center"/>
                </w:tcPr>
                <w:p w14:paraId="708E34E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评价</w:t>
                  </w:r>
                </w:p>
              </w:tc>
              <w:tc>
                <w:tcPr>
                  <w:tcW w:w="2917" w:type="dxa"/>
                  <w:gridSpan w:val="4"/>
                  <w:tcBorders>
                    <w:top w:val="single" w:color="auto" w:sz="4" w:space="0"/>
                    <w:left w:val="single" w:color="auto" w:sz="4" w:space="0"/>
                    <w:right w:val="single" w:color="auto" w:sz="4" w:space="0"/>
                  </w:tcBorders>
                  <w:noWrap w:val="0"/>
                  <w:vAlign w:val="center"/>
                </w:tcPr>
                <w:p w14:paraId="31B7825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rPr>
                  </w:pPr>
                  <w:r>
                    <w:rPr>
                      <w:rFonts w:hint="default" w:ascii="Times New Roman" w:hAnsi="Times New Roman" w:cs="Times New Roman"/>
                      <w:color w:val="000000"/>
                      <w:szCs w:val="21"/>
                    </w:rPr>
                    <w:t>等效连续A声级（</w:t>
                  </w:r>
                  <w:r>
                    <w:rPr>
                      <w:rFonts w:hint="default" w:ascii="Times New Roman" w:hAnsi="Times New Roman" w:cs="Times New Roman"/>
                      <w:i/>
                      <w:iCs/>
                      <w:color w:val="000000"/>
                      <w:szCs w:val="21"/>
                    </w:rPr>
                    <w:t>L</w:t>
                  </w:r>
                  <w:r>
                    <w:rPr>
                      <w:rFonts w:hint="default" w:ascii="Times New Roman" w:hAnsi="Times New Roman" w:cs="Times New Roman"/>
                      <w:color w:val="000000"/>
                      <w:szCs w:val="21"/>
                      <w:vertAlign w:val="subscript"/>
                    </w:rPr>
                    <w:t>eq</w:t>
                  </w:r>
                  <w:r>
                    <w:rPr>
                      <w:rFonts w:hint="default" w:ascii="Times New Roman" w:hAnsi="Times New Roman" w:cs="Times New Roman"/>
                      <w:color w:val="000000"/>
                      <w:szCs w:val="21"/>
                    </w:rPr>
                    <w:t>）</w:t>
                  </w:r>
                  <w:r>
                    <w:rPr>
                      <w:rFonts w:hint="default" w:ascii="Times New Roman" w:hAnsi="Times New Roman" w:eastAsia="宋体" w:cs="Times New Roman"/>
                      <w:color w:val="000000"/>
                      <w:szCs w:val="21"/>
                    </w:rPr>
                    <w:t>[dB</w:t>
                  </w:r>
                  <w:r>
                    <w:rPr>
                      <w:rFonts w:hint="eastAsia"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rPr>
                    <w:t>A</w:t>
                  </w:r>
                  <w:r>
                    <w:rPr>
                      <w:rFonts w:hint="eastAsia"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rPr>
                    <w:t>]</w:t>
                  </w:r>
                </w:p>
              </w:tc>
              <w:tc>
                <w:tcPr>
                  <w:tcW w:w="650" w:type="dxa"/>
                  <w:vMerge w:val="restart"/>
                  <w:tcBorders>
                    <w:top w:val="single" w:color="auto" w:sz="4" w:space="0"/>
                    <w:left w:val="single" w:color="auto" w:sz="4" w:space="0"/>
                    <w:right w:val="single" w:color="auto" w:sz="4" w:space="0"/>
                  </w:tcBorders>
                  <w:noWrap w:val="0"/>
                  <w:vAlign w:val="center"/>
                </w:tcPr>
                <w:p w14:paraId="2D79326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default" w:ascii="Times New Roman" w:hAnsi="Times New Roman" w:cs="Times New Roman"/>
                      <w:color w:val="000000"/>
                      <w:szCs w:val="21"/>
                    </w:rPr>
                    <w:t>评价</w:t>
                  </w:r>
                </w:p>
              </w:tc>
            </w:tr>
            <w:tr w14:paraId="5AC7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947" w:type="dxa"/>
                  <w:gridSpan w:val="2"/>
                  <w:vMerge w:val="continue"/>
                  <w:tcBorders>
                    <w:left w:val="single" w:color="auto" w:sz="4" w:space="0"/>
                    <w:right w:val="single" w:color="auto" w:sz="4" w:space="0"/>
                  </w:tcBorders>
                  <w:noWrap w:val="0"/>
                  <w:vAlign w:val="center"/>
                </w:tcPr>
                <w:p w14:paraId="1B1F868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rPr>
                  </w:pPr>
                </w:p>
              </w:tc>
              <w:tc>
                <w:tcPr>
                  <w:tcW w:w="761" w:type="dxa"/>
                  <w:tcBorders>
                    <w:top w:val="single" w:color="auto" w:sz="4" w:space="0"/>
                    <w:left w:val="single" w:color="auto" w:sz="4" w:space="0"/>
                    <w:right w:val="single" w:color="auto" w:sz="4" w:space="0"/>
                  </w:tcBorders>
                  <w:noWrap w:val="0"/>
                  <w:vAlign w:val="center"/>
                </w:tcPr>
                <w:p w14:paraId="0ED5951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color w:val="000000"/>
                      <w:szCs w:val="21"/>
                      <w:lang w:val="en-US" w:eastAsia="zh-CN"/>
                    </w:rPr>
                  </w:pPr>
                  <w:r>
                    <w:rPr>
                      <w:rFonts w:hint="eastAsia"/>
                      <w:color w:val="000000"/>
                      <w:szCs w:val="21"/>
                      <w:lang w:val="en-US" w:eastAsia="zh-CN"/>
                    </w:rPr>
                    <w:t>背景</w:t>
                  </w:r>
                </w:p>
                <w:p w14:paraId="6878BDE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eastAsia"/>
                      <w:color w:val="000000"/>
                      <w:szCs w:val="21"/>
                      <w:lang w:val="en-US" w:eastAsia="zh-CN"/>
                    </w:rPr>
                    <w:t>噪声</w:t>
                  </w:r>
                </w:p>
              </w:tc>
              <w:tc>
                <w:tcPr>
                  <w:tcW w:w="761" w:type="dxa"/>
                  <w:tcBorders>
                    <w:top w:val="single" w:color="auto" w:sz="4" w:space="0"/>
                    <w:left w:val="single" w:color="auto" w:sz="4" w:space="0"/>
                    <w:right w:val="single" w:color="auto" w:sz="4" w:space="0"/>
                  </w:tcBorders>
                  <w:noWrap w:val="0"/>
                  <w:vAlign w:val="center"/>
                </w:tcPr>
                <w:p w14:paraId="22C117C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eastAsia"/>
                      <w:color w:val="000000"/>
                      <w:szCs w:val="21"/>
                      <w:lang w:eastAsia="zh-CN"/>
                    </w:rPr>
                    <w:t>测量值</w:t>
                  </w:r>
                </w:p>
              </w:tc>
              <w:tc>
                <w:tcPr>
                  <w:tcW w:w="761" w:type="dxa"/>
                  <w:tcBorders>
                    <w:top w:val="single" w:color="auto" w:sz="4" w:space="0"/>
                    <w:left w:val="single" w:color="auto" w:sz="4" w:space="0"/>
                    <w:right w:val="single" w:color="auto" w:sz="4" w:space="0"/>
                  </w:tcBorders>
                  <w:noWrap w:val="0"/>
                  <w:vAlign w:val="center"/>
                </w:tcPr>
                <w:p w14:paraId="20B5318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color w:val="000000"/>
                      <w:szCs w:val="21"/>
                      <w:lang w:eastAsia="zh-CN"/>
                    </w:rPr>
                  </w:pPr>
                  <w:r>
                    <w:rPr>
                      <w:rFonts w:hint="eastAsia"/>
                      <w:color w:val="000000"/>
                      <w:szCs w:val="21"/>
                      <w:lang w:eastAsia="zh-CN"/>
                    </w:rPr>
                    <w:t>检测</w:t>
                  </w:r>
                </w:p>
                <w:p w14:paraId="115CE05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eastAsia"/>
                      <w:color w:val="000000"/>
                      <w:szCs w:val="21"/>
                      <w:lang w:eastAsia="zh-CN"/>
                    </w:rPr>
                    <w:t>结果</w:t>
                  </w:r>
                </w:p>
              </w:tc>
              <w:tc>
                <w:tcPr>
                  <w:tcW w:w="762" w:type="dxa"/>
                  <w:tcBorders>
                    <w:top w:val="single" w:color="auto" w:sz="4" w:space="0"/>
                    <w:left w:val="single" w:color="auto" w:sz="4" w:space="0"/>
                    <w:right w:val="single" w:color="auto" w:sz="4" w:space="0"/>
                  </w:tcBorders>
                  <w:noWrap w:val="0"/>
                  <w:vAlign w:val="center"/>
                </w:tcPr>
                <w:p w14:paraId="526CAD1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Ansi="宋体"/>
                      <w:color w:val="000000"/>
                      <w:szCs w:val="21"/>
                    </w:rPr>
                  </w:pPr>
                  <w:r>
                    <w:rPr>
                      <w:rFonts w:hAnsi="宋体"/>
                      <w:color w:val="000000"/>
                      <w:szCs w:val="21"/>
                    </w:rPr>
                    <w:t>标准</w:t>
                  </w:r>
                </w:p>
                <w:p w14:paraId="5BE844B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Ansi="宋体"/>
                      <w:color w:val="000000"/>
                      <w:szCs w:val="21"/>
                    </w:rPr>
                    <w:t>限值</w:t>
                  </w:r>
                </w:p>
              </w:tc>
              <w:tc>
                <w:tcPr>
                  <w:tcW w:w="614" w:type="dxa"/>
                  <w:vMerge w:val="continue"/>
                  <w:tcBorders>
                    <w:left w:val="single" w:color="auto" w:sz="4" w:space="0"/>
                    <w:right w:val="single" w:color="auto" w:sz="4" w:space="0"/>
                  </w:tcBorders>
                  <w:noWrap w:val="0"/>
                  <w:vAlign w:val="center"/>
                </w:tcPr>
                <w:p w14:paraId="692519B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p>
              </w:tc>
              <w:tc>
                <w:tcPr>
                  <w:tcW w:w="667" w:type="dxa"/>
                  <w:tcBorders>
                    <w:left w:val="single" w:color="auto" w:sz="4" w:space="0"/>
                    <w:right w:val="single" w:color="auto" w:sz="4" w:space="0"/>
                  </w:tcBorders>
                  <w:noWrap w:val="0"/>
                  <w:vAlign w:val="center"/>
                </w:tcPr>
                <w:p w14:paraId="46E263A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color w:val="000000"/>
                      <w:szCs w:val="21"/>
                      <w:lang w:val="en-US" w:eastAsia="zh-CN"/>
                    </w:rPr>
                  </w:pPr>
                  <w:r>
                    <w:rPr>
                      <w:rFonts w:hint="eastAsia"/>
                      <w:color w:val="000000"/>
                      <w:szCs w:val="21"/>
                      <w:lang w:val="en-US" w:eastAsia="zh-CN"/>
                    </w:rPr>
                    <w:t>背景</w:t>
                  </w:r>
                </w:p>
                <w:p w14:paraId="5B1A580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rPr>
                  </w:pPr>
                  <w:r>
                    <w:rPr>
                      <w:rFonts w:hint="eastAsia"/>
                      <w:color w:val="000000"/>
                      <w:szCs w:val="21"/>
                      <w:lang w:val="en-US" w:eastAsia="zh-CN"/>
                    </w:rPr>
                    <w:t>噪声</w:t>
                  </w:r>
                </w:p>
              </w:tc>
              <w:tc>
                <w:tcPr>
                  <w:tcW w:w="777" w:type="dxa"/>
                  <w:tcBorders>
                    <w:left w:val="single" w:color="auto" w:sz="4" w:space="0"/>
                    <w:right w:val="single" w:color="auto" w:sz="4" w:space="0"/>
                  </w:tcBorders>
                  <w:noWrap w:val="0"/>
                  <w:vAlign w:val="center"/>
                </w:tcPr>
                <w:p w14:paraId="14B8CD9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eastAsia"/>
                      <w:color w:val="000000"/>
                      <w:szCs w:val="21"/>
                      <w:lang w:eastAsia="zh-CN"/>
                    </w:rPr>
                    <w:t>测量值</w:t>
                  </w:r>
                </w:p>
              </w:tc>
              <w:tc>
                <w:tcPr>
                  <w:tcW w:w="770" w:type="dxa"/>
                  <w:tcBorders>
                    <w:left w:val="single" w:color="auto" w:sz="4" w:space="0"/>
                    <w:right w:val="single" w:color="auto" w:sz="4" w:space="0"/>
                  </w:tcBorders>
                  <w:noWrap w:val="0"/>
                  <w:vAlign w:val="center"/>
                </w:tcPr>
                <w:p w14:paraId="0B2CA7C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color w:val="000000"/>
                      <w:szCs w:val="21"/>
                      <w:lang w:eastAsia="zh-CN"/>
                    </w:rPr>
                  </w:pPr>
                  <w:r>
                    <w:rPr>
                      <w:rFonts w:hint="eastAsia"/>
                      <w:color w:val="000000"/>
                      <w:szCs w:val="21"/>
                      <w:lang w:eastAsia="zh-CN"/>
                    </w:rPr>
                    <w:t>检测</w:t>
                  </w:r>
                </w:p>
                <w:p w14:paraId="5D02E18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int="eastAsia"/>
                      <w:color w:val="000000"/>
                      <w:szCs w:val="21"/>
                      <w:lang w:eastAsia="zh-CN"/>
                    </w:rPr>
                    <w:t>结果</w:t>
                  </w:r>
                </w:p>
              </w:tc>
              <w:tc>
                <w:tcPr>
                  <w:tcW w:w="703" w:type="dxa"/>
                  <w:tcBorders>
                    <w:left w:val="single" w:color="auto" w:sz="4" w:space="0"/>
                    <w:right w:val="single" w:color="auto" w:sz="4" w:space="0"/>
                  </w:tcBorders>
                  <w:noWrap w:val="0"/>
                  <w:vAlign w:val="center"/>
                </w:tcPr>
                <w:p w14:paraId="5DA6320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Ansi="宋体"/>
                      <w:color w:val="000000"/>
                      <w:szCs w:val="21"/>
                    </w:rPr>
                  </w:pPr>
                  <w:r>
                    <w:rPr>
                      <w:rFonts w:hAnsi="宋体"/>
                      <w:color w:val="000000"/>
                      <w:szCs w:val="21"/>
                    </w:rPr>
                    <w:t>标准</w:t>
                  </w:r>
                </w:p>
                <w:p w14:paraId="1155A74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r>
                    <w:rPr>
                      <w:rFonts w:hAnsi="宋体"/>
                      <w:color w:val="000000"/>
                      <w:szCs w:val="21"/>
                    </w:rPr>
                    <w:t>限值</w:t>
                  </w:r>
                </w:p>
              </w:tc>
              <w:tc>
                <w:tcPr>
                  <w:tcW w:w="650" w:type="dxa"/>
                  <w:vMerge w:val="continue"/>
                  <w:tcBorders>
                    <w:left w:val="single" w:color="auto" w:sz="4" w:space="0"/>
                    <w:right w:val="single" w:color="auto" w:sz="4" w:space="0"/>
                  </w:tcBorders>
                  <w:noWrap w:val="0"/>
                  <w:vAlign w:val="center"/>
                </w:tcPr>
                <w:p w14:paraId="1612422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rPr>
                  </w:pPr>
                </w:p>
              </w:tc>
            </w:tr>
            <w:tr w14:paraId="6549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116" w:type="dxa"/>
                  <w:vMerge w:val="restart"/>
                  <w:tcBorders>
                    <w:left w:val="single" w:color="auto" w:sz="4" w:space="0"/>
                    <w:right w:val="single" w:color="auto" w:sz="4" w:space="0"/>
                  </w:tcBorders>
                  <w:noWrap w:val="0"/>
                  <w:vAlign w:val="center"/>
                </w:tcPr>
                <w:p w14:paraId="3F991368">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highlight w:val="none"/>
                      <w:lang w:val="en-US" w:eastAsia="zh-CN"/>
                    </w:rPr>
                    <w:t>1#项目厂界南侧外1m</w:t>
                  </w:r>
                </w:p>
              </w:tc>
              <w:tc>
                <w:tcPr>
                  <w:tcW w:w="831" w:type="dxa"/>
                  <w:tcBorders>
                    <w:left w:val="single" w:color="auto" w:sz="4" w:space="0"/>
                    <w:right w:val="single" w:color="auto" w:sz="4" w:space="0"/>
                  </w:tcBorders>
                  <w:noWrap w:val="0"/>
                  <w:vAlign w:val="center"/>
                </w:tcPr>
                <w:p w14:paraId="2F2FA89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bCs/>
                      <w:color w:val="000000"/>
                      <w:szCs w:val="21"/>
                      <w:lang w:val="en-US" w:eastAsia="zh-CN"/>
                    </w:rPr>
                  </w:pPr>
                  <w:r>
                    <w:rPr>
                      <w:rFonts w:hint="default" w:ascii="Times New Roman" w:hAnsi="Times New Roman" w:cs="Times New Roman"/>
                      <w:bCs/>
                      <w:color w:val="000000"/>
                      <w:szCs w:val="21"/>
                    </w:rPr>
                    <w:t>昼间</w:t>
                  </w:r>
                </w:p>
              </w:tc>
              <w:tc>
                <w:tcPr>
                  <w:tcW w:w="761" w:type="dxa"/>
                  <w:tcBorders>
                    <w:left w:val="single" w:color="auto" w:sz="4" w:space="0"/>
                    <w:right w:val="single" w:color="auto" w:sz="4" w:space="0"/>
                  </w:tcBorders>
                  <w:noWrap w:val="0"/>
                  <w:vAlign w:val="center"/>
                </w:tcPr>
                <w:p w14:paraId="60EF913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61" w:type="dxa"/>
                  <w:tcBorders>
                    <w:left w:val="single" w:color="auto" w:sz="4" w:space="0"/>
                    <w:right w:val="single" w:color="auto" w:sz="4" w:space="0"/>
                  </w:tcBorders>
                  <w:noWrap w:val="0"/>
                  <w:vAlign w:val="center"/>
                </w:tcPr>
                <w:p w14:paraId="340A982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56</w:t>
                  </w:r>
                </w:p>
              </w:tc>
              <w:tc>
                <w:tcPr>
                  <w:tcW w:w="761" w:type="dxa"/>
                  <w:tcBorders>
                    <w:left w:val="single" w:color="auto" w:sz="4" w:space="0"/>
                    <w:right w:val="single" w:color="auto" w:sz="4" w:space="0"/>
                  </w:tcBorders>
                  <w:noWrap w:val="0"/>
                  <w:vAlign w:val="center"/>
                </w:tcPr>
                <w:p w14:paraId="4571979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62" w:type="dxa"/>
                  <w:tcBorders>
                    <w:left w:val="single" w:color="auto" w:sz="4" w:space="0"/>
                    <w:right w:val="single" w:color="auto" w:sz="4" w:space="0"/>
                  </w:tcBorders>
                  <w:noWrap w:val="0"/>
                  <w:vAlign w:val="center"/>
                </w:tcPr>
                <w:p w14:paraId="185DBB1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kern w:val="2"/>
                      <w:sz w:val="21"/>
                      <w:szCs w:val="24"/>
                      <w:lang w:val="en-US" w:eastAsia="zh-CN" w:bidi="ar-SA"/>
                    </w:rPr>
                    <w:t>60</w:t>
                  </w:r>
                </w:p>
              </w:tc>
              <w:tc>
                <w:tcPr>
                  <w:tcW w:w="614" w:type="dxa"/>
                  <w:tcBorders>
                    <w:left w:val="single" w:color="auto" w:sz="4" w:space="0"/>
                    <w:right w:val="single" w:color="auto" w:sz="4" w:space="0"/>
                  </w:tcBorders>
                  <w:noWrap w:val="0"/>
                  <w:vAlign w:val="center"/>
                </w:tcPr>
                <w:p w14:paraId="1A954881">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eastAsia="zh-CN"/>
                    </w:rPr>
                  </w:pPr>
                  <w:r>
                    <w:rPr>
                      <w:rFonts w:hint="eastAsia" w:ascii="Times New Roman" w:hAnsi="Times New Roman" w:cs="Times New Roman"/>
                      <w:color w:val="000000"/>
                      <w:sz w:val="21"/>
                      <w:szCs w:val="21"/>
                      <w:lang w:eastAsia="zh-CN"/>
                    </w:rPr>
                    <w:t>达标</w:t>
                  </w:r>
                </w:p>
              </w:tc>
              <w:tc>
                <w:tcPr>
                  <w:tcW w:w="667" w:type="dxa"/>
                  <w:tcBorders>
                    <w:left w:val="single" w:color="auto" w:sz="4" w:space="0"/>
                    <w:right w:val="single" w:color="auto" w:sz="4" w:space="0"/>
                  </w:tcBorders>
                  <w:noWrap w:val="0"/>
                  <w:vAlign w:val="center"/>
                </w:tcPr>
                <w:p w14:paraId="750E48E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lang w:val="en-US" w:eastAsia="zh-CN"/>
                    </w:rPr>
                    <w:t>/</w:t>
                  </w:r>
                </w:p>
              </w:tc>
              <w:tc>
                <w:tcPr>
                  <w:tcW w:w="777" w:type="dxa"/>
                  <w:tcBorders>
                    <w:left w:val="single" w:color="auto" w:sz="4" w:space="0"/>
                    <w:right w:val="single" w:color="auto" w:sz="4" w:space="0"/>
                  </w:tcBorders>
                  <w:noWrap w:val="0"/>
                  <w:vAlign w:val="center"/>
                </w:tcPr>
                <w:p w14:paraId="72F82B1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57</w:t>
                  </w:r>
                </w:p>
              </w:tc>
              <w:tc>
                <w:tcPr>
                  <w:tcW w:w="770" w:type="dxa"/>
                  <w:tcBorders>
                    <w:left w:val="single" w:color="auto" w:sz="4" w:space="0"/>
                    <w:right w:val="single" w:color="auto" w:sz="4" w:space="0"/>
                  </w:tcBorders>
                  <w:noWrap w:val="0"/>
                  <w:vAlign w:val="center"/>
                </w:tcPr>
                <w:p w14:paraId="3361EC3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lang w:val="en-US" w:eastAsia="zh-CN"/>
                    </w:rPr>
                    <w:t>/</w:t>
                  </w:r>
                </w:p>
              </w:tc>
              <w:tc>
                <w:tcPr>
                  <w:tcW w:w="703" w:type="dxa"/>
                  <w:tcBorders>
                    <w:left w:val="single" w:color="auto" w:sz="4" w:space="0"/>
                    <w:right w:val="single" w:color="auto" w:sz="4" w:space="0"/>
                  </w:tcBorders>
                  <w:noWrap w:val="0"/>
                  <w:vAlign w:val="center"/>
                </w:tcPr>
                <w:p w14:paraId="178BF5A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kern w:val="2"/>
                      <w:sz w:val="21"/>
                      <w:szCs w:val="24"/>
                      <w:lang w:val="en-US" w:eastAsia="zh-CN" w:bidi="ar-SA"/>
                    </w:rPr>
                    <w:t>60</w:t>
                  </w:r>
                </w:p>
              </w:tc>
              <w:tc>
                <w:tcPr>
                  <w:tcW w:w="650" w:type="dxa"/>
                  <w:tcBorders>
                    <w:left w:val="single" w:color="auto" w:sz="4" w:space="0"/>
                    <w:right w:val="single" w:color="auto" w:sz="4" w:space="0"/>
                  </w:tcBorders>
                  <w:noWrap w:val="0"/>
                  <w:vAlign w:val="center"/>
                </w:tcPr>
                <w:p w14:paraId="1B52E626">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 w:val="21"/>
                      <w:szCs w:val="21"/>
                    </w:rPr>
                  </w:pPr>
                  <w:r>
                    <w:rPr>
                      <w:rFonts w:hint="eastAsia" w:ascii="Times New Roman" w:hAnsi="Times New Roman" w:cs="Times New Roman"/>
                      <w:color w:val="000000"/>
                      <w:sz w:val="21"/>
                      <w:szCs w:val="21"/>
                      <w:lang w:eastAsia="zh-CN"/>
                    </w:rPr>
                    <w:t>达标</w:t>
                  </w:r>
                </w:p>
              </w:tc>
            </w:tr>
            <w:tr w14:paraId="373D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116" w:type="dxa"/>
                  <w:vMerge w:val="continue"/>
                  <w:tcBorders>
                    <w:left w:val="single" w:color="auto" w:sz="4" w:space="0"/>
                    <w:right w:val="single" w:color="auto" w:sz="4" w:space="0"/>
                  </w:tcBorders>
                  <w:noWrap w:val="0"/>
                  <w:vAlign w:val="center"/>
                </w:tcPr>
                <w:p w14:paraId="03A1ED93">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eastAsia" w:ascii="Times New Roman" w:hAnsi="Times New Roman" w:eastAsia="宋体" w:cs="Times New Roman"/>
                      <w:color w:val="000000"/>
                      <w:szCs w:val="21"/>
                      <w:highlight w:val="none"/>
                      <w:lang w:val="en-US" w:eastAsia="zh-CN"/>
                    </w:rPr>
                  </w:pPr>
                </w:p>
              </w:tc>
              <w:tc>
                <w:tcPr>
                  <w:tcW w:w="831" w:type="dxa"/>
                  <w:tcBorders>
                    <w:left w:val="single" w:color="auto" w:sz="4" w:space="0"/>
                    <w:right w:val="single" w:color="auto" w:sz="4" w:space="0"/>
                  </w:tcBorders>
                  <w:noWrap w:val="0"/>
                  <w:vAlign w:val="center"/>
                </w:tcPr>
                <w:p w14:paraId="276CF2C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bCs/>
                      <w:color w:val="000000"/>
                      <w:szCs w:val="21"/>
                      <w:lang w:eastAsia="zh-CN"/>
                    </w:rPr>
                  </w:pPr>
                  <w:r>
                    <w:rPr>
                      <w:rFonts w:hint="eastAsia" w:ascii="Times New Roman" w:hAnsi="Times New Roman" w:cs="Times New Roman"/>
                      <w:bCs/>
                      <w:color w:val="000000"/>
                      <w:szCs w:val="21"/>
                      <w:lang w:eastAsia="zh-CN"/>
                    </w:rPr>
                    <w:t>夜间</w:t>
                  </w:r>
                </w:p>
              </w:tc>
              <w:tc>
                <w:tcPr>
                  <w:tcW w:w="761" w:type="dxa"/>
                  <w:tcBorders>
                    <w:left w:val="single" w:color="auto" w:sz="4" w:space="0"/>
                    <w:right w:val="single" w:color="auto" w:sz="4" w:space="0"/>
                  </w:tcBorders>
                  <w:noWrap w:val="0"/>
                  <w:vAlign w:val="center"/>
                </w:tcPr>
                <w:p w14:paraId="78209DA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61" w:type="dxa"/>
                  <w:tcBorders>
                    <w:left w:val="single" w:color="auto" w:sz="4" w:space="0"/>
                    <w:right w:val="single" w:color="auto" w:sz="4" w:space="0"/>
                  </w:tcBorders>
                  <w:noWrap w:val="0"/>
                  <w:vAlign w:val="center"/>
                </w:tcPr>
                <w:p w14:paraId="1E21B0A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47</w:t>
                  </w:r>
                </w:p>
              </w:tc>
              <w:tc>
                <w:tcPr>
                  <w:tcW w:w="761" w:type="dxa"/>
                  <w:tcBorders>
                    <w:left w:val="single" w:color="auto" w:sz="4" w:space="0"/>
                    <w:right w:val="single" w:color="auto" w:sz="4" w:space="0"/>
                  </w:tcBorders>
                  <w:noWrap w:val="0"/>
                  <w:vAlign w:val="center"/>
                </w:tcPr>
                <w:p w14:paraId="13CA325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62" w:type="dxa"/>
                  <w:tcBorders>
                    <w:left w:val="single" w:color="auto" w:sz="4" w:space="0"/>
                    <w:right w:val="single" w:color="auto" w:sz="4" w:space="0"/>
                  </w:tcBorders>
                  <w:noWrap w:val="0"/>
                  <w:vAlign w:val="center"/>
                </w:tcPr>
                <w:p w14:paraId="117F45E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50</w:t>
                  </w:r>
                </w:p>
              </w:tc>
              <w:tc>
                <w:tcPr>
                  <w:tcW w:w="614" w:type="dxa"/>
                  <w:tcBorders>
                    <w:left w:val="single" w:color="auto" w:sz="4" w:space="0"/>
                    <w:right w:val="single" w:color="auto" w:sz="4" w:space="0"/>
                  </w:tcBorders>
                  <w:noWrap w:val="0"/>
                  <w:vAlign w:val="center"/>
                </w:tcPr>
                <w:p w14:paraId="235AEB50">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kern w:val="2"/>
                      <w:sz w:val="24"/>
                      <w:szCs w:val="20"/>
                      <w:lang w:val="en-US" w:eastAsia="zh-CN" w:bidi="ar-SA"/>
                    </w:rPr>
                  </w:pPr>
                  <w:r>
                    <w:rPr>
                      <w:rFonts w:hint="eastAsia" w:ascii="Times New Roman" w:hAnsi="Times New Roman" w:cs="Times New Roman"/>
                      <w:color w:val="000000"/>
                      <w:sz w:val="21"/>
                      <w:szCs w:val="21"/>
                      <w:lang w:eastAsia="zh-CN"/>
                    </w:rPr>
                    <w:t>达标</w:t>
                  </w:r>
                </w:p>
              </w:tc>
              <w:tc>
                <w:tcPr>
                  <w:tcW w:w="667" w:type="dxa"/>
                  <w:tcBorders>
                    <w:left w:val="single" w:color="auto" w:sz="4" w:space="0"/>
                    <w:right w:val="single" w:color="auto" w:sz="4" w:space="0"/>
                  </w:tcBorders>
                  <w:noWrap w:val="0"/>
                  <w:vAlign w:val="center"/>
                </w:tcPr>
                <w:p w14:paraId="527298B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77" w:type="dxa"/>
                  <w:tcBorders>
                    <w:left w:val="single" w:color="auto" w:sz="4" w:space="0"/>
                    <w:right w:val="single" w:color="auto" w:sz="4" w:space="0"/>
                  </w:tcBorders>
                  <w:noWrap w:val="0"/>
                  <w:vAlign w:val="center"/>
                </w:tcPr>
                <w:p w14:paraId="0CC96C2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48</w:t>
                  </w:r>
                </w:p>
              </w:tc>
              <w:tc>
                <w:tcPr>
                  <w:tcW w:w="770" w:type="dxa"/>
                  <w:tcBorders>
                    <w:left w:val="single" w:color="auto" w:sz="4" w:space="0"/>
                    <w:right w:val="single" w:color="auto" w:sz="4" w:space="0"/>
                  </w:tcBorders>
                  <w:noWrap w:val="0"/>
                  <w:vAlign w:val="center"/>
                </w:tcPr>
                <w:p w14:paraId="439821E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03" w:type="dxa"/>
                  <w:tcBorders>
                    <w:left w:val="single" w:color="auto" w:sz="4" w:space="0"/>
                    <w:right w:val="single" w:color="auto" w:sz="4" w:space="0"/>
                  </w:tcBorders>
                  <w:noWrap w:val="0"/>
                  <w:vAlign w:val="center"/>
                </w:tcPr>
                <w:p w14:paraId="6FC9828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50</w:t>
                  </w:r>
                </w:p>
              </w:tc>
              <w:tc>
                <w:tcPr>
                  <w:tcW w:w="650" w:type="dxa"/>
                  <w:tcBorders>
                    <w:left w:val="single" w:color="auto" w:sz="4" w:space="0"/>
                    <w:right w:val="single" w:color="auto" w:sz="4" w:space="0"/>
                  </w:tcBorders>
                  <w:noWrap w:val="0"/>
                  <w:vAlign w:val="center"/>
                </w:tcPr>
                <w:p w14:paraId="4905B417">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cs="Times New Roman"/>
                      <w:color w:val="000000"/>
                      <w:sz w:val="21"/>
                      <w:szCs w:val="21"/>
                      <w:lang w:eastAsia="zh-CN"/>
                    </w:rPr>
                  </w:pPr>
                  <w:r>
                    <w:rPr>
                      <w:rFonts w:hint="eastAsia" w:ascii="Times New Roman" w:hAnsi="Times New Roman" w:cs="Times New Roman"/>
                      <w:color w:val="000000"/>
                      <w:sz w:val="21"/>
                      <w:szCs w:val="21"/>
                      <w:lang w:eastAsia="zh-CN"/>
                    </w:rPr>
                    <w:t>达标</w:t>
                  </w:r>
                </w:p>
              </w:tc>
            </w:tr>
            <w:tr w14:paraId="1136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116" w:type="dxa"/>
                  <w:vMerge w:val="restart"/>
                  <w:tcBorders>
                    <w:left w:val="single" w:color="auto" w:sz="4" w:space="0"/>
                    <w:right w:val="single" w:color="auto" w:sz="4" w:space="0"/>
                  </w:tcBorders>
                  <w:noWrap w:val="0"/>
                  <w:vAlign w:val="center"/>
                </w:tcPr>
                <w:p w14:paraId="059F11D9">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eastAsia" w:ascii="Times New Roman" w:hAnsi="Times New Roman" w:eastAsia="宋体" w:cs="Times New Roman"/>
                      <w:color w:val="000000"/>
                      <w:szCs w:val="21"/>
                      <w:highlight w:val="none"/>
                      <w:lang w:val="en-US" w:eastAsia="zh-CN"/>
                    </w:rPr>
                    <w:t>2#项目厂界西侧外1m</w:t>
                  </w:r>
                </w:p>
              </w:tc>
              <w:tc>
                <w:tcPr>
                  <w:tcW w:w="831" w:type="dxa"/>
                  <w:tcBorders>
                    <w:left w:val="single" w:color="auto" w:sz="4" w:space="0"/>
                    <w:right w:val="single" w:color="auto" w:sz="4" w:space="0"/>
                  </w:tcBorders>
                  <w:noWrap w:val="0"/>
                  <w:vAlign w:val="center"/>
                </w:tcPr>
                <w:p w14:paraId="2AA4933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rPr>
                    <w:t>昼间</w:t>
                  </w:r>
                </w:p>
              </w:tc>
              <w:tc>
                <w:tcPr>
                  <w:tcW w:w="761" w:type="dxa"/>
                  <w:tcBorders>
                    <w:left w:val="single" w:color="auto" w:sz="4" w:space="0"/>
                    <w:right w:val="single" w:color="auto" w:sz="4" w:space="0"/>
                  </w:tcBorders>
                  <w:noWrap w:val="0"/>
                  <w:vAlign w:val="center"/>
                </w:tcPr>
                <w:p w14:paraId="7F41A6E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61" w:type="dxa"/>
                  <w:tcBorders>
                    <w:left w:val="single" w:color="auto" w:sz="4" w:space="0"/>
                    <w:right w:val="single" w:color="auto" w:sz="4" w:space="0"/>
                  </w:tcBorders>
                  <w:noWrap w:val="0"/>
                  <w:vAlign w:val="center"/>
                </w:tcPr>
                <w:p w14:paraId="596BBD8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57</w:t>
                  </w:r>
                </w:p>
              </w:tc>
              <w:tc>
                <w:tcPr>
                  <w:tcW w:w="761" w:type="dxa"/>
                  <w:tcBorders>
                    <w:left w:val="single" w:color="auto" w:sz="4" w:space="0"/>
                    <w:right w:val="single" w:color="auto" w:sz="4" w:space="0"/>
                  </w:tcBorders>
                  <w:noWrap w:val="0"/>
                  <w:vAlign w:val="center"/>
                </w:tcPr>
                <w:p w14:paraId="59ABEC7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eastAsia" w:ascii="Times New Roman" w:hAnsi="Times New Roman" w:eastAsia="宋体" w:cs="Times New Roman"/>
                      <w:color w:val="000000"/>
                      <w:lang w:val="en-US" w:eastAsia="zh-CN"/>
                    </w:rPr>
                    <w:t>/</w:t>
                  </w:r>
                </w:p>
              </w:tc>
              <w:tc>
                <w:tcPr>
                  <w:tcW w:w="762" w:type="dxa"/>
                  <w:tcBorders>
                    <w:left w:val="single" w:color="auto" w:sz="4" w:space="0"/>
                    <w:right w:val="single" w:color="auto" w:sz="4" w:space="0"/>
                  </w:tcBorders>
                  <w:noWrap w:val="0"/>
                  <w:vAlign w:val="center"/>
                </w:tcPr>
                <w:p w14:paraId="44A0D41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kern w:val="2"/>
                      <w:sz w:val="21"/>
                      <w:szCs w:val="24"/>
                      <w:lang w:val="en-US" w:eastAsia="zh-CN" w:bidi="ar-SA"/>
                    </w:rPr>
                    <w:t>60</w:t>
                  </w:r>
                </w:p>
              </w:tc>
              <w:tc>
                <w:tcPr>
                  <w:tcW w:w="614" w:type="dxa"/>
                  <w:tcBorders>
                    <w:left w:val="single" w:color="auto" w:sz="4" w:space="0"/>
                    <w:right w:val="single" w:color="auto" w:sz="4" w:space="0"/>
                  </w:tcBorders>
                  <w:noWrap w:val="0"/>
                  <w:vAlign w:val="center"/>
                </w:tcPr>
                <w:p w14:paraId="6513AF65">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 w:val="21"/>
                      <w:szCs w:val="21"/>
                    </w:rPr>
                  </w:pPr>
                  <w:r>
                    <w:rPr>
                      <w:rFonts w:hint="eastAsia" w:ascii="Times New Roman" w:hAnsi="Times New Roman" w:cs="Times New Roman"/>
                      <w:color w:val="000000"/>
                      <w:sz w:val="21"/>
                      <w:szCs w:val="21"/>
                      <w:lang w:eastAsia="zh-CN"/>
                    </w:rPr>
                    <w:t>达标</w:t>
                  </w:r>
                </w:p>
              </w:tc>
              <w:tc>
                <w:tcPr>
                  <w:tcW w:w="667" w:type="dxa"/>
                  <w:tcBorders>
                    <w:left w:val="single" w:color="auto" w:sz="4" w:space="0"/>
                    <w:right w:val="single" w:color="auto" w:sz="4" w:space="0"/>
                  </w:tcBorders>
                  <w:noWrap w:val="0"/>
                  <w:vAlign w:val="center"/>
                </w:tcPr>
                <w:p w14:paraId="4C2B7EF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lang w:val="en-US" w:eastAsia="zh-CN"/>
                    </w:rPr>
                    <w:t>/</w:t>
                  </w:r>
                </w:p>
              </w:tc>
              <w:tc>
                <w:tcPr>
                  <w:tcW w:w="777" w:type="dxa"/>
                  <w:tcBorders>
                    <w:left w:val="single" w:color="auto" w:sz="4" w:space="0"/>
                    <w:right w:val="single" w:color="auto" w:sz="4" w:space="0"/>
                  </w:tcBorders>
                  <w:noWrap w:val="0"/>
                  <w:vAlign w:val="center"/>
                </w:tcPr>
                <w:p w14:paraId="6A02A3D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56</w:t>
                  </w:r>
                </w:p>
              </w:tc>
              <w:tc>
                <w:tcPr>
                  <w:tcW w:w="770" w:type="dxa"/>
                  <w:tcBorders>
                    <w:left w:val="single" w:color="auto" w:sz="4" w:space="0"/>
                    <w:right w:val="single" w:color="auto" w:sz="4" w:space="0"/>
                  </w:tcBorders>
                  <w:noWrap w:val="0"/>
                  <w:vAlign w:val="center"/>
                </w:tcPr>
                <w:p w14:paraId="3284410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eastAsia" w:ascii="Times New Roman" w:hAnsi="Times New Roman" w:eastAsia="宋体" w:cs="Times New Roman"/>
                      <w:color w:val="000000"/>
                      <w:lang w:val="en-US" w:eastAsia="zh-CN"/>
                    </w:rPr>
                    <w:t>/</w:t>
                  </w:r>
                </w:p>
              </w:tc>
              <w:tc>
                <w:tcPr>
                  <w:tcW w:w="703" w:type="dxa"/>
                  <w:tcBorders>
                    <w:left w:val="single" w:color="auto" w:sz="4" w:space="0"/>
                    <w:right w:val="single" w:color="auto" w:sz="4" w:space="0"/>
                  </w:tcBorders>
                  <w:noWrap w:val="0"/>
                  <w:vAlign w:val="center"/>
                </w:tcPr>
                <w:p w14:paraId="68FD254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kern w:val="2"/>
                      <w:sz w:val="21"/>
                      <w:szCs w:val="24"/>
                      <w:lang w:val="en-US" w:eastAsia="zh-CN" w:bidi="ar-SA"/>
                    </w:rPr>
                    <w:t>60</w:t>
                  </w:r>
                </w:p>
              </w:tc>
              <w:tc>
                <w:tcPr>
                  <w:tcW w:w="650" w:type="dxa"/>
                  <w:tcBorders>
                    <w:left w:val="single" w:color="auto" w:sz="4" w:space="0"/>
                    <w:right w:val="single" w:color="auto" w:sz="4" w:space="0"/>
                  </w:tcBorders>
                  <w:noWrap w:val="0"/>
                  <w:vAlign w:val="center"/>
                </w:tcPr>
                <w:p w14:paraId="4D5EB140">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 w:val="21"/>
                      <w:szCs w:val="21"/>
                    </w:rPr>
                  </w:pPr>
                  <w:r>
                    <w:rPr>
                      <w:rFonts w:hint="eastAsia" w:ascii="Times New Roman" w:hAnsi="Times New Roman" w:cs="Times New Roman"/>
                      <w:color w:val="000000"/>
                      <w:sz w:val="21"/>
                      <w:szCs w:val="21"/>
                      <w:lang w:eastAsia="zh-CN"/>
                    </w:rPr>
                    <w:t>达标</w:t>
                  </w:r>
                </w:p>
              </w:tc>
            </w:tr>
            <w:tr w14:paraId="3319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116" w:type="dxa"/>
                  <w:vMerge w:val="continue"/>
                  <w:tcBorders>
                    <w:left w:val="single" w:color="auto" w:sz="4" w:space="0"/>
                    <w:right w:val="single" w:color="auto" w:sz="4" w:space="0"/>
                  </w:tcBorders>
                  <w:noWrap w:val="0"/>
                  <w:vAlign w:val="center"/>
                </w:tcPr>
                <w:p w14:paraId="387EAD32">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eastAsia" w:ascii="Times New Roman" w:hAnsi="Times New Roman" w:eastAsia="宋体" w:cs="Times New Roman"/>
                      <w:color w:val="000000"/>
                      <w:szCs w:val="21"/>
                      <w:highlight w:val="none"/>
                      <w:lang w:val="en-US" w:eastAsia="zh-CN"/>
                    </w:rPr>
                  </w:pPr>
                </w:p>
              </w:tc>
              <w:tc>
                <w:tcPr>
                  <w:tcW w:w="831" w:type="dxa"/>
                  <w:tcBorders>
                    <w:left w:val="single" w:color="auto" w:sz="4" w:space="0"/>
                    <w:right w:val="single" w:color="auto" w:sz="4" w:space="0"/>
                  </w:tcBorders>
                  <w:noWrap w:val="0"/>
                  <w:vAlign w:val="center"/>
                </w:tcPr>
                <w:p w14:paraId="48B70E9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rPr>
                  </w:pPr>
                  <w:r>
                    <w:rPr>
                      <w:rFonts w:hint="eastAsia" w:ascii="Times New Roman" w:hAnsi="Times New Roman" w:cs="Times New Roman"/>
                      <w:bCs/>
                      <w:color w:val="000000"/>
                      <w:szCs w:val="21"/>
                      <w:lang w:eastAsia="zh-CN"/>
                    </w:rPr>
                    <w:t>夜间</w:t>
                  </w:r>
                </w:p>
              </w:tc>
              <w:tc>
                <w:tcPr>
                  <w:tcW w:w="761" w:type="dxa"/>
                  <w:tcBorders>
                    <w:left w:val="single" w:color="auto" w:sz="4" w:space="0"/>
                    <w:right w:val="single" w:color="auto" w:sz="4" w:space="0"/>
                  </w:tcBorders>
                  <w:noWrap w:val="0"/>
                  <w:vAlign w:val="center"/>
                </w:tcPr>
                <w:p w14:paraId="6FFEACE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61" w:type="dxa"/>
                  <w:tcBorders>
                    <w:left w:val="single" w:color="auto" w:sz="4" w:space="0"/>
                    <w:right w:val="single" w:color="auto" w:sz="4" w:space="0"/>
                  </w:tcBorders>
                  <w:noWrap w:val="0"/>
                  <w:vAlign w:val="center"/>
                </w:tcPr>
                <w:p w14:paraId="3B3B0DF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47</w:t>
                  </w:r>
                </w:p>
              </w:tc>
              <w:tc>
                <w:tcPr>
                  <w:tcW w:w="761" w:type="dxa"/>
                  <w:tcBorders>
                    <w:left w:val="single" w:color="auto" w:sz="4" w:space="0"/>
                    <w:right w:val="single" w:color="auto" w:sz="4" w:space="0"/>
                  </w:tcBorders>
                  <w:noWrap w:val="0"/>
                  <w:vAlign w:val="center"/>
                </w:tcPr>
                <w:p w14:paraId="4A3FCB0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62" w:type="dxa"/>
                  <w:tcBorders>
                    <w:left w:val="single" w:color="auto" w:sz="4" w:space="0"/>
                    <w:right w:val="single" w:color="auto" w:sz="4" w:space="0"/>
                  </w:tcBorders>
                  <w:noWrap w:val="0"/>
                  <w:vAlign w:val="center"/>
                </w:tcPr>
                <w:p w14:paraId="7866C0B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50</w:t>
                  </w:r>
                </w:p>
              </w:tc>
              <w:tc>
                <w:tcPr>
                  <w:tcW w:w="614" w:type="dxa"/>
                  <w:tcBorders>
                    <w:left w:val="single" w:color="auto" w:sz="4" w:space="0"/>
                    <w:right w:val="single" w:color="auto" w:sz="4" w:space="0"/>
                  </w:tcBorders>
                  <w:noWrap w:val="0"/>
                  <w:vAlign w:val="center"/>
                </w:tcPr>
                <w:p w14:paraId="19465AC4">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cs="Times New Roman"/>
                      <w:color w:val="000000"/>
                      <w:sz w:val="21"/>
                      <w:szCs w:val="21"/>
                      <w:lang w:eastAsia="zh-CN"/>
                    </w:rPr>
                  </w:pPr>
                  <w:r>
                    <w:rPr>
                      <w:rFonts w:hint="eastAsia" w:ascii="Times New Roman" w:hAnsi="Times New Roman" w:cs="Times New Roman"/>
                      <w:color w:val="000000"/>
                      <w:sz w:val="21"/>
                      <w:szCs w:val="21"/>
                      <w:lang w:eastAsia="zh-CN"/>
                    </w:rPr>
                    <w:t>达标</w:t>
                  </w:r>
                </w:p>
              </w:tc>
              <w:tc>
                <w:tcPr>
                  <w:tcW w:w="667" w:type="dxa"/>
                  <w:tcBorders>
                    <w:left w:val="single" w:color="auto" w:sz="4" w:space="0"/>
                    <w:right w:val="single" w:color="auto" w:sz="4" w:space="0"/>
                  </w:tcBorders>
                  <w:noWrap w:val="0"/>
                  <w:vAlign w:val="center"/>
                </w:tcPr>
                <w:p w14:paraId="39FE177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77" w:type="dxa"/>
                  <w:tcBorders>
                    <w:left w:val="single" w:color="auto" w:sz="4" w:space="0"/>
                    <w:right w:val="single" w:color="auto" w:sz="4" w:space="0"/>
                  </w:tcBorders>
                  <w:noWrap w:val="0"/>
                  <w:vAlign w:val="center"/>
                </w:tcPr>
                <w:p w14:paraId="0189561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46</w:t>
                  </w:r>
                </w:p>
              </w:tc>
              <w:tc>
                <w:tcPr>
                  <w:tcW w:w="770" w:type="dxa"/>
                  <w:tcBorders>
                    <w:left w:val="single" w:color="auto" w:sz="4" w:space="0"/>
                    <w:right w:val="single" w:color="auto" w:sz="4" w:space="0"/>
                  </w:tcBorders>
                  <w:noWrap w:val="0"/>
                  <w:vAlign w:val="center"/>
                </w:tcPr>
                <w:p w14:paraId="17A8C9C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03" w:type="dxa"/>
                  <w:tcBorders>
                    <w:left w:val="single" w:color="auto" w:sz="4" w:space="0"/>
                    <w:right w:val="single" w:color="auto" w:sz="4" w:space="0"/>
                  </w:tcBorders>
                  <w:noWrap w:val="0"/>
                  <w:vAlign w:val="center"/>
                </w:tcPr>
                <w:p w14:paraId="4062774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50</w:t>
                  </w:r>
                </w:p>
              </w:tc>
              <w:tc>
                <w:tcPr>
                  <w:tcW w:w="650" w:type="dxa"/>
                  <w:tcBorders>
                    <w:left w:val="single" w:color="auto" w:sz="4" w:space="0"/>
                    <w:right w:val="single" w:color="auto" w:sz="4" w:space="0"/>
                  </w:tcBorders>
                  <w:noWrap w:val="0"/>
                  <w:vAlign w:val="center"/>
                </w:tcPr>
                <w:p w14:paraId="46268345">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cs="Times New Roman"/>
                      <w:color w:val="000000"/>
                      <w:sz w:val="21"/>
                      <w:szCs w:val="21"/>
                      <w:lang w:eastAsia="zh-CN"/>
                    </w:rPr>
                  </w:pPr>
                  <w:r>
                    <w:rPr>
                      <w:rFonts w:hint="eastAsia" w:ascii="Times New Roman" w:hAnsi="Times New Roman" w:cs="Times New Roman"/>
                      <w:color w:val="000000"/>
                      <w:sz w:val="21"/>
                      <w:szCs w:val="21"/>
                      <w:lang w:eastAsia="zh-CN"/>
                    </w:rPr>
                    <w:t>达标</w:t>
                  </w:r>
                </w:p>
              </w:tc>
            </w:tr>
            <w:tr w14:paraId="2092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116" w:type="dxa"/>
                  <w:vMerge w:val="restart"/>
                  <w:tcBorders>
                    <w:left w:val="single" w:color="auto" w:sz="4" w:space="0"/>
                    <w:right w:val="single" w:color="auto" w:sz="4" w:space="0"/>
                  </w:tcBorders>
                  <w:noWrap w:val="0"/>
                  <w:vAlign w:val="center"/>
                </w:tcPr>
                <w:p w14:paraId="090EE97B">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highlight w:val="none"/>
                      <w:lang w:val="en-US" w:eastAsia="zh-CN"/>
                    </w:rPr>
                    <w:t>3#项目厂界北侧外1m</w:t>
                  </w:r>
                </w:p>
              </w:tc>
              <w:tc>
                <w:tcPr>
                  <w:tcW w:w="831" w:type="dxa"/>
                  <w:tcBorders>
                    <w:left w:val="single" w:color="auto" w:sz="4" w:space="0"/>
                    <w:right w:val="single" w:color="auto" w:sz="4" w:space="0"/>
                  </w:tcBorders>
                  <w:noWrap w:val="0"/>
                  <w:vAlign w:val="center"/>
                </w:tcPr>
                <w:p w14:paraId="4E77E5D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bCs/>
                      <w:color w:val="000000"/>
                      <w:szCs w:val="21"/>
                      <w:lang w:val="en-US" w:eastAsia="zh-CN"/>
                    </w:rPr>
                  </w:pPr>
                  <w:r>
                    <w:rPr>
                      <w:rFonts w:hint="default" w:ascii="Times New Roman" w:hAnsi="Times New Roman" w:cs="Times New Roman"/>
                      <w:bCs/>
                      <w:color w:val="000000"/>
                      <w:szCs w:val="21"/>
                    </w:rPr>
                    <w:t>昼间</w:t>
                  </w:r>
                </w:p>
              </w:tc>
              <w:tc>
                <w:tcPr>
                  <w:tcW w:w="761" w:type="dxa"/>
                  <w:tcBorders>
                    <w:left w:val="single" w:color="auto" w:sz="4" w:space="0"/>
                    <w:right w:val="single" w:color="auto" w:sz="4" w:space="0"/>
                  </w:tcBorders>
                  <w:noWrap w:val="0"/>
                  <w:vAlign w:val="center"/>
                </w:tcPr>
                <w:p w14:paraId="2BA788F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61" w:type="dxa"/>
                  <w:tcBorders>
                    <w:left w:val="single" w:color="auto" w:sz="4" w:space="0"/>
                    <w:right w:val="single" w:color="auto" w:sz="4" w:space="0"/>
                  </w:tcBorders>
                  <w:noWrap w:val="0"/>
                  <w:vAlign w:val="center"/>
                </w:tcPr>
                <w:p w14:paraId="2E063D1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55</w:t>
                  </w:r>
                </w:p>
              </w:tc>
              <w:tc>
                <w:tcPr>
                  <w:tcW w:w="761" w:type="dxa"/>
                  <w:tcBorders>
                    <w:left w:val="single" w:color="auto" w:sz="4" w:space="0"/>
                    <w:right w:val="single" w:color="auto" w:sz="4" w:space="0"/>
                  </w:tcBorders>
                  <w:noWrap w:val="0"/>
                  <w:vAlign w:val="center"/>
                </w:tcPr>
                <w:p w14:paraId="271A235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62" w:type="dxa"/>
                  <w:tcBorders>
                    <w:left w:val="single" w:color="auto" w:sz="4" w:space="0"/>
                    <w:right w:val="single" w:color="auto" w:sz="4" w:space="0"/>
                  </w:tcBorders>
                  <w:noWrap w:val="0"/>
                  <w:vAlign w:val="center"/>
                </w:tcPr>
                <w:p w14:paraId="45CB16F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kern w:val="2"/>
                      <w:sz w:val="21"/>
                      <w:szCs w:val="24"/>
                      <w:lang w:val="en-US" w:eastAsia="zh-CN" w:bidi="ar-SA"/>
                    </w:rPr>
                    <w:t>60</w:t>
                  </w:r>
                </w:p>
              </w:tc>
              <w:tc>
                <w:tcPr>
                  <w:tcW w:w="614" w:type="dxa"/>
                  <w:tcBorders>
                    <w:left w:val="single" w:color="auto" w:sz="4" w:space="0"/>
                    <w:right w:val="single" w:color="auto" w:sz="4" w:space="0"/>
                  </w:tcBorders>
                  <w:noWrap w:val="0"/>
                  <w:vAlign w:val="center"/>
                </w:tcPr>
                <w:p w14:paraId="2733D96F">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rPr>
                  </w:pPr>
                  <w:r>
                    <w:rPr>
                      <w:rFonts w:hint="eastAsia" w:ascii="Times New Roman" w:hAnsi="Times New Roman" w:cs="Times New Roman"/>
                      <w:color w:val="000000"/>
                      <w:sz w:val="21"/>
                      <w:szCs w:val="21"/>
                      <w:lang w:eastAsia="zh-CN"/>
                    </w:rPr>
                    <w:t>达标</w:t>
                  </w:r>
                </w:p>
              </w:tc>
              <w:tc>
                <w:tcPr>
                  <w:tcW w:w="667" w:type="dxa"/>
                  <w:tcBorders>
                    <w:left w:val="single" w:color="auto" w:sz="4" w:space="0"/>
                    <w:right w:val="single" w:color="auto" w:sz="4" w:space="0"/>
                  </w:tcBorders>
                  <w:noWrap w:val="0"/>
                  <w:vAlign w:val="center"/>
                </w:tcPr>
                <w:p w14:paraId="4F2CCB6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lang w:val="en-US" w:eastAsia="zh-CN"/>
                    </w:rPr>
                    <w:t>/</w:t>
                  </w:r>
                </w:p>
              </w:tc>
              <w:tc>
                <w:tcPr>
                  <w:tcW w:w="777" w:type="dxa"/>
                  <w:tcBorders>
                    <w:left w:val="single" w:color="auto" w:sz="4" w:space="0"/>
                    <w:right w:val="single" w:color="auto" w:sz="4" w:space="0"/>
                  </w:tcBorders>
                  <w:noWrap w:val="0"/>
                  <w:vAlign w:val="center"/>
                </w:tcPr>
                <w:p w14:paraId="2BFAC80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55</w:t>
                  </w:r>
                </w:p>
              </w:tc>
              <w:tc>
                <w:tcPr>
                  <w:tcW w:w="770" w:type="dxa"/>
                  <w:tcBorders>
                    <w:left w:val="single" w:color="auto" w:sz="4" w:space="0"/>
                    <w:right w:val="single" w:color="auto" w:sz="4" w:space="0"/>
                  </w:tcBorders>
                  <w:noWrap w:val="0"/>
                  <w:vAlign w:val="center"/>
                </w:tcPr>
                <w:p w14:paraId="4E0D9ED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lang w:val="en-US" w:eastAsia="zh-CN"/>
                    </w:rPr>
                    <w:t>/</w:t>
                  </w:r>
                </w:p>
              </w:tc>
              <w:tc>
                <w:tcPr>
                  <w:tcW w:w="703" w:type="dxa"/>
                  <w:tcBorders>
                    <w:left w:val="single" w:color="auto" w:sz="4" w:space="0"/>
                    <w:right w:val="single" w:color="auto" w:sz="4" w:space="0"/>
                  </w:tcBorders>
                  <w:noWrap w:val="0"/>
                  <w:vAlign w:val="center"/>
                </w:tcPr>
                <w:p w14:paraId="35CFFA9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kern w:val="2"/>
                      <w:sz w:val="21"/>
                      <w:szCs w:val="24"/>
                      <w:lang w:val="en-US" w:eastAsia="zh-CN" w:bidi="ar-SA"/>
                    </w:rPr>
                    <w:t>60</w:t>
                  </w:r>
                </w:p>
              </w:tc>
              <w:tc>
                <w:tcPr>
                  <w:tcW w:w="650" w:type="dxa"/>
                  <w:tcBorders>
                    <w:left w:val="single" w:color="auto" w:sz="4" w:space="0"/>
                    <w:right w:val="single" w:color="auto" w:sz="4" w:space="0"/>
                  </w:tcBorders>
                  <w:noWrap w:val="0"/>
                  <w:vAlign w:val="center"/>
                </w:tcPr>
                <w:p w14:paraId="6BCDA303">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 w:val="21"/>
                      <w:szCs w:val="21"/>
                    </w:rPr>
                  </w:pPr>
                  <w:r>
                    <w:rPr>
                      <w:rFonts w:hint="eastAsia" w:ascii="Times New Roman" w:hAnsi="Times New Roman" w:cs="Times New Roman"/>
                      <w:color w:val="000000"/>
                      <w:sz w:val="21"/>
                      <w:szCs w:val="21"/>
                      <w:lang w:eastAsia="zh-CN"/>
                    </w:rPr>
                    <w:t>达标</w:t>
                  </w:r>
                </w:p>
              </w:tc>
            </w:tr>
            <w:tr w14:paraId="077A6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116" w:type="dxa"/>
                  <w:vMerge w:val="continue"/>
                  <w:tcBorders>
                    <w:left w:val="single" w:color="auto" w:sz="4" w:space="0"/>
                    <w:right w:val="single" w:color="auto" w:sz="4" w:space="0"/>
                  </w:tcBorders>
                  <w:noWrap w:val="0"/>
                  <w:vAlign w:val="center"/>
                </w:tcPr>
                <w:p w14:paraId="193675AA">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eastAsia" w:ascii="Times New Roman" w:hAnsi="Times New Roman" w:eastAsia="宋体" w:cs="Times New Roman"/>
                      <w:color w:val="000000"/>
                      <w:szCs w:val="21"/>
                      <w:highlight w:val="none"/>
                      <w:lang w:val="en-US" w:eastAsia="zh-CN"/>
                    </w:rPr>
                  </w:pPr>
                </w:p>
              </w:tc>
              <w:tc>
                <w:tcPr>
                  <w:tcW w:w="831" w:type="dxa"/>
                  <w:tcBorders>
                    <w:left w:val="single" w:color="auto" w:sz="4" w:space="0"/>
                    <w:right w:val="single" w:color="auto" w:sz="4" w:space="0"/>
                  </w:tcBorders>
                  <w:noWrap w:val="0"/>
                  <w:vAlign w:val="center"/>
                </w:tcPr>
                <w:p w14:paraId="586CCAF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rPr>
                  </w:pPr>
                  <w:r>
                    <w:rPr>
                      <w:rFonts w:hint="eastAsia" w:ascii="Times New Roman" w:hAnsi="Times New Roman" w:cs="Times New Roman"/>
                      <w:bCs/>
                      <w:color w:val="000000"/>
                      <w:szCs w:val="21"/>
                      <w:lang w:eastAsia="zh-CN"/>
                    </w:rPr>
                    <w:t>夜间</w:t>
                  </w:r>
                </w:p>
              </w:tc>
              <w:tc>
                <w:tcPr>
                  <w:tcW w:w="761" w:type="dxa"/>
                  <w:tcBorders>
                    <w:left w:val="single" w:color="auto" w:sz="4" w:space="0"/>
                    <w:right w:val="single" w:color="auto" w:sz="4" w:space="0"/>
                  </w:tcBorders>
                  <w:noWrap w:val="0"/>
                  <w:vAlign w:val="center"/>
                </w:tcPr>
                <w:p w14:paraId="6A53B28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61" w:type="dxa"/>
                  <w:tcBorders>
                    <w:left w:val="single" w:color="auto" w:sz="4" w:space="0"/>
                    <w:right w:val="single" w:color="auto" w:sz="4" w:space="0"/>
                  </w:tcBorders>
                  <w:noWrap w:val="0"/>
                  <w:vAlign w:val="center"/>
                </w:tcPr>
                <w:p w14:paraId="4623E0F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47</w:t>
                  </w:r>
                </w:p>
              </w:tc>
              <w:tc>
                <w:tcPr>
                  <w:tcW w:w="761" w:type="dxa"/>
                  <w:tcBorders>
                    <w:left w:val="single" w:color="auto" w:sz="4" w:space="0"/>
                    <w:right w:val="single" w:color="auto" w:sz="4" w:space="0"/>
                  </w:tcBorders>
                  <w:noWrap w:val="0"/>
                  <w:vAlign w:val="center"/>
                </w:tcPr>
                <w:p w14:paraId="500E1F9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62" w:type="dxa"/>
                  <w:tcBorders>
                    <w:left w:val="single" w:color="auto" w:sz="4" w:space="0"/>
                    <w:right w:val="single" w:color="auto" w:sz="4" w:space="0"/>
                  </w:tcBorders>
                  <w:noWrap w:val="0"/>
                  <w:vAlign w:val="center"/>
                </w:tcPr>
                <w:p w14:paraId="349C071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50</w:t>
                  </w:r>
                </w:p>
              </w:tc>
              <w:tc>
                <w:tcPr>
                  <w:tcW w:w="614" w:type="dxa"/>
                  <w:tcBorders>
                    <w:left w:val="single" w:color="auto" w:sz="4" w:space="0"/>
                    <w:right w:val="single" w:color="auto" w:sz="4" w:space="0"/>
                  </w:tcBorders>
                  <w:noWrap w:val="0"/>
                  <w:vAlign w:val="center"/>
                </w:tcPr>
                <w:p w14:paraId="2C9890AD">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cs="Times New Roman"/>
                      <w:color w:val="000000"/>
                      <w:sz w:val="21"/>
                      <w:szCs w:val="21"/>
                      <w:lang w:eastAsia="zh-CN"/>
                    </w:rPr>
                  </w:pPr>
                  <w:r>
                    <w:rPr>
                      <w:rFonts w:hint="eastAsia" w:ascii="Times New Roman" w:hAnsi="Times New Roman" w:cs="Times New Roman"/>
                      <w:color w:val="000000"/>
                      <w:sz w:val="21"/>
                      <w:szCs w:val="21"/>
                      <w:lang w:eastAsia="zh-CN"/>
                    </w:rPr>
                    <w:t>达标</w:t>
                  </w:r>
                </w:p>
              </w:tc>
              <w:tc>
                <w:tcPr>
                  <w:tcW w:w="667" w:type="dxa"/>
                  <w:tcBorders>
                    <w:left w:val="single" w:color="auto" w:sz="4" w:space="0"/>
                    <w:right w:val="single" w:color="auto" w:sz="4" w:space="0"/>
                  </w:tcBorders>
                  <w:noWrap w:val="0"/>
                  <w:vAlign w:val="center"/>
                </w:tcPr>
                <w:p w14:paraId="5F1C249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77" w:type="dxa"/>
                  <w:tcBorders>
                    <w:left w:val="single" w:color="auto" w:sz="4" w:space="0"/>
                    <w:right w:val="single" w:color="auto" w:sz="4" w:space="0"/>
                  </w:tcBorders>
                  <w:noWrap w:val="0"/>
                  <w:vAlign w:val="center"/>
                </w:tcPr>
                <w:p w14:paraId="2B338A5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47</w:t>
                  </w:r>
                </w:p>
              </w:tc>
              <w:tc>
                <w:tcPr>
                  <w:tcW w:w="770" w:type="dxa"/>
                  <w:tcBorders>
                    <w:left w:val="single" w:color="auto" w:sz="4" w:space="0"/>
                    <w:right w:val="single" w:color="auto" w:sz="4" w:space="0"/>
                  </w:tcBorders>
                  <w:noWrap w:val="0"/>
                  <w:vAlign w:val="center"/>
                </w:tcPr>
                <w:p w14:paraId="3D7E350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03" w:type="dxa"/>
                  <w:tcBorders>
                    <w:left w:val="single" w:color="auto" w:sz="4" w:space="0"/>
                    <w:right w:val="single" w:color="auto" w:sz="4" w:space="0"/>
                  </w:tcBorders>
                  <w:noWrap w:val="0"/>
                  <w:vAlign w:val="center"/>
                </w:tcPr>
                <w:p w14:paraId="54A7873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50</w:t>
                  </w:r>
                </w:p>
              </w:tc>
              <w:tc>
                <w:tcPr>
                  <w:tcW w:w="650" w:type="dxa"/>
                  <w:tcBorders>
                    <w:left w:val="single" w:color="auto" w:sz="4" w:space="0"/>
                    <w:right w:val="single" w:color="auto" w:sz="4" w:space="0"/>
                  </w:tcBorders>
                  <w:noWrap w:val="0"/>
                  <w:vAlign w:val="center"/>
                </w:tcPr>
                <w:p w14:paraId="19488046">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cs="Times New Roman"/>
                      <w:color w:val="000000"/>
                      <w:sz w:val="21"/>
                      <w:szCs w:val="21"/>
                      <w:lang w:eastAsia="zh-CN"/>
                    </w:rPr>
                  </w:pPr>
                  <w:r>
                    <w:rPr>
                      <w:rFonts w:hint="eastAsia" w:ascii="Times New Roman" w:hAnsi="Times New Roman" w:cs="Times New Roman"/>
                      <w:color w:val="000000"/>
                      <w:sz w:val="21"/>
                      <w:szCs w:val="21"/>
                      <w:lang w:eastAsia="zh-CN"/>
                    </w:rPr>
                    <w:t>达标</w:t>
                  </w:r>
                </w:p>
              </w:tc>
            </w:tr>
            <w:tr w14:paraId="47A7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116" w:type="dxa"/>
                  <w:vMerge w:val="restart"/>
                  <w:tcBorders>
                    <w:left w:val="single" w:color="auto" w:sz="4" w:space="0"/>
                    <w:right w:val="single" w:color="auto" w:sz="4" w:space="0"/>
                  </w:tcBorders>
                  <w:noWrap w:val="0"/>
                  <w:vAlign w:val="center"/>
                </w:tcPr>
                <w:p w14:paraId="249FA070">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eastAsia" w:ascii="Times New Roman" w:hAnsi="Times New Roman" w:eastAsia="宋体" w:cs="Times New Roman"/>
                      <w:color w:val="000000"/>
                      <w:szCs w:val="21"/>
                      <w:highlight w:val="none"/>
                      <w:lang w:val="en-US" w:eastAsia="zh-CN"/>
                    </w:rPr>
                    <w:t>4#项目厂界东侧外1m</w:t>
                  </w:r>
                </w:p>
              </w:tc>
              <w:tc>
                <w:tcPr>
                  <w:tcW w:w="831" w:type="dxa"/>
                  <w:tcBorders>
                    <w:left w:val="single" w:color="auto" w:sz="4" w:space="0"/>
                    <w:right w:val="single" w:color="auto" w:sz="4" w:space="0"/>
                  </w:tcBorders>
                  <w:noWrap w:val="0"/>
                  <w:vAlign w:val="center"/>
                </w:tcPr>
                <w:p w14:paraId="1555BA6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lang w:eastAsia="zh-CN"/>
                    </w:rPr>
                  </w:pPr>
                  <w:r>
                    <w:rPr>
                      <w:rFonts w:hint="default" w:ascii="Times New Roman" w:hAnsi="Times New Roman" w:cs="Times New Roman"/>
                      <w:bCs/>
                      <w:color w:val="000000"/>
                      <w:szCs w:val="21"/>
                    </w:rPr>
                    <w:t>昼间</w:t>
                  </w:r>
                </w:p>
              </w:tc>
              <w:tc>
                <w:tcPr>
                  <w:tcW w:w="761" w:type="dxa"/>
                  <w:tcBorders>
                    <w:left w:val="single" w:color="auto" w:sz="4" w:space="0"/>
                    <w:right w:val="single" w:color="auto" w:sz="4" w:space="0"/>
                  </w:tcBorders>
                  <w:noWrap w:val="0"/>
                  <w:vAlign w:val="center"/>
                </w:tcPr>
                <w:p w14:paraId="76CAEF7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61" w:type="dxa"/>
                  <w:tcBorders>
                    <w:left w:val="single" w:color="auto" w:sz="4" w:space="0"/>
                    <w:right w:val="single" w:color="auto" w:sz="4" w:space="0"/>
                  </w:tcBorders>
                  <w:noWrap w:val="0"/>
                  <w:vAlign w:val="center"/>
                </w:tcPr>
                <w:p w14:paraId="2BE7007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58</w:t>
                  </w:r>
                </w:p>
              </w:tc>
              <w:tc>
                <w:tcPr>
                  <w:tcW w:w="761" w:type="dxa"/>
                  <w:tcBorders>
                    <w:left w:val="single" w:color="auto" w:sz="4" w:space="0"/>
                    <w:right w:val="single" w:color="auto" w:sz="4" w:space="0"/>
                  </w:tcBorders>
                  <w:noWrap w:val="0"/>
                  <w:vAlign w:val="center"/>
                </w:tcPr>
                <w:p w14:paraId="276453D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eastAsia" w:ascii="Times New Roman" w:hAnsi="Times New Roman" w:eastAsia="宋体" w:cs="Times New Roman"/>
                      <w:color w:val="000000"/>
                      <w:lang w:val="en-US" w:eastAsia="zh-CN"/>
                    </w:rPr>
                    <w:t>/</w:t>
                  </w:r>
                </w:p>
              </w:tc>
              <w:tc>
                <w:tcPr>
                  <w:tcW w:w="762" w:type="dxa"/>
                  <w:tcBorders>
                    <w:left w:val="single" w:color="auto" w:sz="4" w:space="0"/>
                    <w:right w:val="single" w:color="auto" w:sz="4" w:space="0"/>
                  </w:tcBorders>
                  <w:noWrap w:val="0"/>
                  <w:vAlign w:val="center"/>
                </w:tcPr>
                <w:p w14:paraId="43452CC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kern w:val="2"/>
                      <w:sz w:val="21"/>
                      <w:szCs w:val="24"/>
                      <w:lang w:val="en-US" w:eastAsia="zh-CN" w:bidi="ar-SA"/>
                    </w:rPr>
                    <w:t>60</w:t>
                  </w:r>
                </w:p>
              </w:tc>
              <w:tc>
                <w:tcPr>
                  <w:tcW w:w="614" w:type="dxa"/>
                  <w:tcBorders>
                    <w:left w:val="single" w:color="auto" w:sz="4" w:space="0"/>
                    <w:right w:val="single" w:color="auto" w:sz="4" w:space="0"/>
                  </w:tcBorders>
                  <w:noWrap w:val="0"/>
                  <w:vAlign w:val="center"/>
                </w:tcPr>
                <w:p w14:paraId="3A55F7A7">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 w:val="21"/>
                      <w:szCs w:val="21"/>
                    </w:rPr>
                  </w:pPr>
                  <w:r>
                    <w:rPr>
                      <w:rFonts w:hint="eastAsia" w:ascii="Times New Roman" w:hAnsi="Times New Roman" w:cs="Times New Roman"/>
                      <w:color w:val="000000"/>
                      <w:sz w:val="21"/>
                      <w:szCs w:val="21"/>
                      <w:lang w:eastAsia="zh-CN"/>
                    </w:rPr>
                    <w:t>达标</w:t>
                  </w:r>
                </w:p>
              </w:tc>
              <w:tc>
                <w:tcPr>
                  <w:tcW w:w="667" w:type="dxa"/>
                  <w:tcBorders>
                    <w:left w:val="single" w:color="auto" w:sz="4" w:space="0"/>
                    <w:right w:val="single" w:color="auto" w:sz="4" w:space="0"/>
                  </w:tcBorders>
                  <w:noWrap w:val="0"/>
                  <w:vAlign w:val="center"/>
                </w:tcPr>
                <w:p w14:paraId="138FD3D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lang w:val="en-US" w:eastAsia="zh-CN"/>
                    </w:rPr>
                    <w:t>/</w:t>
                  </w:r>
                </w:p>
              </w:tc>
              <w:tc>
                <w:tcPr>
                  <w:tcW w:w="777" w:type="dxa"/>
                  <w:tcBorders>
                    <w:left w:val="single" w:color="auto" w:sz="4" w:space="0"/>
                    <w:right w:val="single" w:color="auto" w:sz="4" w:space="0"/>
                  </w:tcBorders>
                  <w:noWrap w:val="0"/>
                  <w:vAlign w:val="center"/>
                </w:tcPr>
                <w:p w14:paraId="721A6BB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56</w:t>
                  </w:r>
                </w:p>
              </w:tc>
              <w:tc>
                <w:tcPr>
                  <w:tcW w:w="770" w:type="dxa"/>
                  <w:tcBorders>
                    <w:left w:val="single" w:color="auto" w:sz="4" w:space="0"/>
                    <w:right w:val="single" w:color="auto" w:sz="4" w:space="0"/>
                  </w:tcBorders>
                  <w:noWrap w:val="0"/>
                  <w:vAlign w:val="center"/>
                </w:tcPr>
                <w:p w14:paraId="36AE514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Cs w:val="21"/>
                      <w:lang w:val="en-US" w:eastAsia="zh-CN"/>
                    </w:rPr>
                  </w:pPr>
                  <w:r>
                    <w:rPr>
                      <w:rFonts w:hint="eastAsia" w:ascii="Times New Roman" w:hAnsi="Times New Roman" w:eastAsia="宋体" w:cs="Times New Roman"/>
                      <w:color w:val="000000"/>
                      <w:lang w:val="en-US" w:eastAsia="zh-CN"/>
                    </w:rPr>
                    <w:t>/</w:t>
                  </w:r>
                </w:p>
              </w:tc>
              <w:tc>
                <w:tcPr>
                  <w:tcW w:w="703" w:type="dxa"/>
                  <w:tcBorders>
                    <w:left w:val="single" w:color="auto" w:sz="4" w:space="0"/>
                    <w:right w:val="single" w:color="auto" w:sz="4" w:space="0"/>
                  </w:tcBorders>
                  <w:noWrap w:val="0"/>
                  <w:vAlign w:val="center"/>
                </w:tcPr>
                <w:p w14:paraId="2BD9BC9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kern w:val="2"/>
                      <w:sz w:val="21"/>
                      <w:szCs w:val="24"/>
                      <w:lang w:val="en-US" w:eastAsia="zh-CN" w:bidi="ar-SA"/>
                    </w:rPr>
                    <w:t>60</w:t>
                  </w:r>
                </w:p>
              </w:tc>
              <w:tc>
                <w:tcPr>
                  <w:tcW w:w="650" w:type="dxa"/>
                  <w:tcBorders>
                    <w:left w:val="single" w:color="auto" w:sz="4" w:space="0"/>
                    <w:right w:val="single" w:color="auto" w:sz="4" w:space="0"/>
                  </w:tcBorders>
                  <w:noWrap w:val="0"/>
                  <w:vAlign w:val="center"/>
                </w:tcPr>
                <w:p w14:paraId="41F20B48">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color w:val="000000"/>
                      <w:sz w:val="21"/>
                      <w:szCs w:val="21"/>
                    </w:rPr>
                  </w:pPr>
                  <w:r>
                    <w:rPr>
                      <w:rFonts w:hint="eastAsia" w:ascii="Times New Roman" w:hAnsi="Times New Roman" w:cs="Times New Roman"/>
                      <w:color w:val="000000"/>
                      <w:sz w:val="21"/>
                      <w:szCs w:val="21"/>
                      <w:lang w:eastAsia="zh-CN"/>
                    </w:rPr>
                    <w:t>达标</w:t>
                  </w:r>
                </w:p>
              </w:tc>
            </w:tr>
            <w:tr w14:paraId="057E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116" w:type="dxa"/>
                  <w:vMerge w:val="continue"/>
                  <w:tcBorders>
                    <w:left w:val="single" w:color="auto" w:sz="4" w:space="0"/>
                    <w:right w:val="single" w:color="auto" w:sz="4" w:space="0"/>
                  </w:tcBorders>
                  <w:noWrap w:val="0"/>
                  <w:vAlign w:val="center"/>
                </w:tcPr>
                <w:p w14:paraId="0841B5AA">
                  <w:pPr>
                    <w:keepNext w:val="0"/>
                    <w:keepLines w:val="0"/>
                    <w:pageBreakBefore w:val="0"/>
                    <w:kinsoku/>
                    <w:wordWrap/>
                    <w:overflowPunct/>
                    <w:topLinePunct w:val="0"/>
                    <w:autoSpaceDE/>
                    <w:autoSpaceDN/>
                    <w:bidi w:val="0"/>
                    <w:adjustRightInd w:val="0"/>
                    <w:snapToGrid w:val="0"/>
                    <w:spacing w:line="260" w:lineRule="exact"/>
                    <w:ind w:left="0" w:leftChars="0" w:right="0" w:rightChars="0" w:firstLine="0" w:firstLineChars="0"/>
                    <w:jc w:val="center"/>
                    <w:textAlignment w:val="auto"/>
                    <w:outlineLvl w:val="9"/>
                    <w:rPr>
                      <w:rFonts w:hint="eastAsia" w:ascii="Times New Roman" w:hAnsi="Times New Roman" w:eastAsia="宋体" w:cs="Times New Roman"/>
                      <w:color w:val="000000"/>
                      <w:szCs w:val="21"/>
                      <w:highlight w:val="none"/>
                      <w:lang w:val="en-US" w:eastAsia="zh-CN"/>
                    </w:rPr>
                  </w:pPr>
                </w:p>
              </w:tc>
              <w:tc>
                <w:tcPr>
                  <w:tcW w:w="831" w:type="dxa"/>
                  <w:tcBorders>
                    <w:left w:val="single" w:color="auto" w:sz="4" w:space="0"/>
                    <w:right w:val="single" w:color="auto" w:sz="4" w:space="0"/>
                  </w:tcBorders>
                  <w:noWrap w:val="0"/>
                  <w:vAlign w:val="center"/>
                </w:tcPr>
                <w:p w14:paraId="0288DDF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cs="Times New Roman"/>
                      <w:bCs/>
                      <w:color w:val="000000"/>
                      <w:szCs w:val="21"/>
                    </w:rPr>
                  </w:pPr>
                  <w:r>
                    <w:rPr>
                      <w:rFonts w:hint="eastAsia" w:ascii="Times New Roman" w:hAnsi="Times New Roman" w:cs="Times New Roman"/>
                      <w:bCs/>
                      <w:color w:val="000000"/>
                      <w:szCs w:val="21"/>
                      <w:lang w:eastAsia="zh-CN"/>
                    </w:rPr>
                    <w:t>夜间</w:t>
                  </w:r>
                </w:p>
              </w:tc>
              <w:tc>
                <w:tcPr>
                  <w:tcW w:w="761" w:type="dxa"/>
                  <w:tcBorders>
                    <w:left w:val="single" w:color="auto" w:sz="4" w:space="0"/>
                    <w:right w:val="single" w:color="auto" w:sz="4" w:space="0"/>
                  </w:tcBorders>
                  <w:noWrap w:val="0"/>
                  <w:vAlign w:val="center"/>
                </w:tcPr>
                <w:p w14:paraId="0D3CBF8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61" w:type="dxa"/>
                  <w:tcBorders>
                    <w:left w:val="single" w:color="auto" w:sz="4" w:space="0"/>
                    <w:right w:val="single" w:color="auto" w:sz="4" w:space="0"/>
                  </w:tcBorders>
                  <w:noWrap w:val="0"/>
                  <w:vAlign w:val="center"/>
                </w:tcPr>
                <w:p w14:paraId="6D7E097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47</w:t>
                  </w:r>
                </w:p>
              </w:tc>
              <w:tc>
                <w:tcPr>
                  <w:tcW w:w="761" w:type="dxa"/>
                  <w:tcBorders>
                    <w:left w:val="single" w:color="auto" w:sz="4" w:space="0"/>
                    <w:right w:val="single" w:color="auto" w:sz="4" w:space="0"/>
                  </w:tcBorders>
                  <w:noWrap w:val="0"/>
                  <w:vAlign w:val="center"/>
                </w:tcPr>
                <w:p w14:paraId="6694474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62" w:type="dxa"/>
                  <w:tcBorders>
                    <w:left w:val="single" w:color="auto" w:sz="4" w:space="0"/>
                    <w:right w:val="single" w:color="auto" w:sz="4" w:space="0"/>
                  </w:tcBorders>
                  <w:noWrap w:val="0"/>
                  <w:vAlign w:val="center"/>
                </w:tcPr>
                <w:p w14:paraId="26F7D0F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50</w:t>
                  </w:r>
                </w:p>
              </w:tc>
              <w:tc>
                <w:tcPr>
                  <w:tcW w:w="614" w:type="dxa"/>
                  <w:tcBorders>
                    <w:left w:val="single" w:color="auto" w:sz="4" w:space="0"/>
                    <w:right w:val="single" w:color="auto" w:sz="4" w:space="0"/>
                  </w:tcBorders>
                  <w:noWrap w:val="0"/>
                  <w:vAlign w:val="center"/>
                </w:tcPr>
                <w:p w14:paraId="0A81728F">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cs="Times New Roman"/>
                      <w:color w:val="000000"/>
                      <w:sz w:val="21"/>
                      <w:szCs w:val="21"/>
                      <w:lang w:eastAsia="zh-CN"/>
                    </w:rPr>
                  </w:pPr>
                  <w:r>
                    <w:rPr>
                      <w:rFonts w:hint="eastAsia" w:ascii="Times New Roman" w:hAnsi="Times New Roman" w:cs="Times New Roman"/>
                      <w:color w:val="000000"/>
                      <w:sz w:val="21"/>
                      <w:szCs w:val="21"/>
                      <w:lang w:eastAsia="zh-CN"/>
                    </w:rPr>
                    <w:t>达标</w:t>
                  </w:r>
                </w:p>
              </w:tc>
              <w:tc>
                <w:tcPr>
                  <w:tcW w:w="667" w:type="dxa"/>
                  <w:tcBorders>
                    <w:left w:val="single" w:color="auto" w:sz="4" w:space="0"/>
                    <w:right w:val="single" w:color="auto" w:sz="4" w:space="0"/>
                  </w:tcBorders>
                  <w:noWrap w:val="0"/>
                  <w:vAlign w:val="center"/>
                </w:tcPr>
                <w:p w14:paraId="5E6FE08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77" w:type="dxa"/>
                  <w:tcBorders>
                    <w:left w:val="single" w:color="auto" w:sz="4" w:space="0"/>
                    <w:right w:val="single" w:color="auto" w:sz="4" w:space="0"/>
                  </w:tcBorders>
                  <w:noWrap w:val="0"/>
                  <w:vAlign w:val="center"/>
                </w:tcPr>
                <w:p w14:paraId="6E9FB90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48</w:t>
                  </w:r>
                </w:p>
              </w:tc>
              <w:tc>
                <w:tcPr>
                  <w:tcW w:w="770" w:type="dxa"/>
                  <w:tcBorders>
                    <w:left w:val="single" w:color="auto" w:sz="4" w:space="0"/>
                    <w:right w:val="single" w:color="auto" w:sz="4" w:space="0"/>
                  </w:tcBorders>
                  <w:noWrap w:val="0"/>
                  <w:vAlign w:val="center"/>
                </w:tcPr>
                <w:p w14:paraId="5C6FEAB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703" w:type="dxa"/>
                  <w:tcBorders>
                    <w:left w:val="single" w:color="auto" w:sz="4" w:space="0"/>
                    <w:right w:val="single" w:color="auto" w:sz="4" w:space="0"/>
                  </w:tcBorders>
                  <w:noWrap w:val="0"/>
                  <w:vAlign w:val="center"/>
                </w:tcPr>
                <w:p w14:paraId="1EF27AC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50</w:t>
                  </w:r>
                </w:p>
              </w:tc>
              <w:tc>
                <w:tcPr>
                  <w:tcW w:w="650" w:type="dxa"/>
                  <w:tcBorders>
                    <w:left w:val="single" w:color="auto" w:sz="4" w:space="0"/>
                    <w:right w:val="single" w:color="auto" w:sz="4" w:space="0"/>
                  </w:tcBorders>
                  <w:noWrap w:val="0"/>
                  <w:vAlign w:val="center"/>
                </w:tcPr>
                <w:p w14:paraId="793001B1">
                  <w:pPr>
                    <w:pStyle w:val="32"/>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cs="Times New Roman"/>
                      <w:color w:val="000000"/>
                      <w:sz w:val="21"/>
                      <w:szCs w:val="21"/>
                      <w:lang w:eastAsia="zh-CN"/>
                    </w:rPr>
                  </w:pPr>
                  <w:r>
                    <w:rPr>
                      <w:rFonts w:hint="eastAsia" w:ascii="Times New Roman" w:hAnsi="Times New Roman" w:cs="Times New Roman"/>
                      <w:color w:val="000000"/>
                      <w:sz w:val="21"/>
                      <w:szCs w:val="21"/>
                      <w:lang w:eastAsia="zh-CN"/>
                    </w:rPr>
                    <w:t>达标</w:t>
                  </w:r>
                </w:p>
              </w:tc>
            </w:tr>
          </w:tbl>
          <w:p w14:paraId="546BF1EE">
            <w:pPr>
              <w:spacing w:line="360" w:lineRule="auto"/>
              <w:ind w:firstLine="480" w:firstLineChars="200"/>
              <w:rPr>
                <w:rFonts w:eastAsiaTheme="minorEastAsia"/>
                <w:sz w:val="24"/>
              </w:rPr>
            </w:pPr>
            <w:r>
              <w:rPr>
                <w:rFonts w:eastAsiaTheme="minorEastAsia"/>
                <w:sz w:val="24"/>
              </w:rPr>
              <w:t>由上表检测结果可知：</w:t>
            </w:r>
            <w:r>
              <w:rPr>
                <w:rFonts w:ascii="Times New Roman" w:hAnsi="Times New Roman" w:eastAsiaTheme="minorEastAsia"/>
                <w:sz w:val="24"/>
              </w:rPr>
              <w:t>20</w:t>
            </w:r>
            <w:r>
              <w:rPr>
                <w:rFonts w:hint="eastAsia" w:ascii="Times New Roman" w:hAnsi="Times New Roman" w:eastAsiaTheme="minorEastAsia"/>
                <w:sz w:val="24"/>
                <w:lang w:val="en-US" w:eastAsia="zh-CN"/>
              </w:rPr>
              <w:t>25</w:t>
            </w:r>
            <w:r>
              <w:rPr>
                <w:rFonts w:ascii="Times New Roman" w:hAnsi="Times New Roman" w:eastAsiaTheme="minorEastAsia"/>
                <w:sz w:val="24"/>
              </w:rPr>
              <w:t>年</w:t>
            </w:r>
            <w:r>
              <w:rPr>
                <w:rFonts w:hint="eastAsia" w:ascii="Times New Roman" w:hAnsi="Times New Roman" w:eastAsiaTheme="minorEastAsia"/>
                <w:sz w:val="24"/>
                <w:lang w:val="en-US" w:eastAsia="zh-CN"/>
              </w:rPr>
              <w:t>12</w:t>
            </w:r>
            <w:r>
              <w:rPr>
                <w:rFonts w:ascii="Times New Roman" w:hAnsi="Times New Roman" w:eastAsiaTheme="minorEastAsia"/>
                <w:sz w:val="24"/>
              </w:rPr>
              <w:t>月</w:t>
            </w:r>
            <w:r>
              <w:rPr>
                <w:rFonts w:hint="eastAsia" w:ascii="Times New Roman" w:hAnsi="Times New Roman" w:eastAsiaTheme="minorEastAsia"/>
                <w:sz w:val="24"/>
                <w:lang w:val="en-US" w:eastAsia="zh-CN"/>
              </w:rPr>
              <w:t>11</w:t>
            </w:r>
            <w:r>
              <w:rPr>
                <w:rFonts w:ascii="Times New Roman" w:hAnsi="Times New Roman" w:eastAsiaTheme="minorEastAsia"/>
                <w:sz w:val="24"/>
              </w:rPr>
              <w:t>日、</w:t>
            </w:r>
            <w:r>
              <w:rPr>
                <w:rFonts w:hint="eastAsia" w:ascii="Times New Roman" w:hAnsi="Times New Roman" w:eastAsiaTheme="minorEastAsia"/>
                <w:sz w:val="24"/>
                <w:lang w:val="en-US" w:eastAsia="zh-CN"/>
              </w:rPr>
              <w:t>12</w:t>
            </w:r>
            <w:r>
              <w:rPr>
                <w:rFonts w:ascii="Times New Roman" w:hAnsi="Times New Roman" w:eastAsiaTheme="minorEastAsia"/>
                <w:sz w:val="24"/>
              </w:rPr>
              <w:t>日</w:t>
            </w:r>
            <w:r>
              <w:rPr>
                <w:rFonts w:hint="eastAsia" w:ascii="Times New Roman"/>
                <w:sz w:val="24"/>
                <w:szCs w:val="24"/>
              </w:rPr>
              <w:t>验收监测期间</w:t>
            </w:r>
            <w:r>
              <w:rPr>
                <w:rFonts w:eastAsiaTheme="minorEastAsia"/>
                <w:sz w:val="24"/>
              </w:rPr>
              <w:t>，项目厂界噪声昼间监测值</w:t>
            </w:r>
            <w:r>
              <w:rPr>
                <w:rFonts w:hint="eastAsia" w:eastAsiaTheme="minorEastAsia"/>
                <w:sz w:val="24"/>
                <w:lang w:eastAsia="zh-CN"/>
              </w:rPr>
              <w:t>最高</w:t>
            </w:r>
            <w:r>
              <w:rPr>
                <w:rFonts w:hint="eastAsia" w:eastAsiaTheme="minorEastAsia"/>
                <w:sz w:val="24"/>
              </w:rPr>
              <w:t>为</w:t>
            </w:r>
            <w:r>
              <w:rPr>
                <w:rFonts w:hint="eastAsia" w:eastAsiaTheme="minorEastAsia"/>
                <w:bCs/>
                <w:sz w:val="24"/>
                <w:lang w:val="en-US" w:eastAsia="zh-CN"/>
              </w:rPr>
              <w:t>58</w:t>
            </w:r>
            <w:r>
              <w:rPr>
                <w:sz w:val="24"/>
              </w:rPr>
              <w:t>dB</w:t>
            </w:r>
            <w:r>
              <w:rPr>
                <w:rFonts w:hint="eastAsia"/>
                <w:sz w:val="24"/>
                <w:lang w:eastAsia="zh-CN"/>
              </w:rPr>
              <w:t>（</w:t>
            </w:r>
            <w:r>
              <w:rPr>
                <w:sz w:val="24"/>
              </w:rPr>
              <w:t>A</w:t>
            </w:r>
            <w:r>
              <w:rPr>
                <w:rFonts w:hint="eastAsia"/>
                <w:sz w:val="24"/>
                <w:lang w:eastAsia="zh-CN"/>
              </w:rPr>
              <w:t>）</w:t>
            </w:r>
            <w:r>
              <w:rPr>
                <w:rFonts w:hint="eastAsia"/>
                <w:sz w:val="24"/>
              </w:rPr>
              <w:t>，</w:t>
            </w:r>
            <w:r>
              <w:rPr>
                <w:rFonts w:hint="eastAsia" w:eastAsiaTheme="minorEastAsia"/>
                <w:sz w:val="24"/>
                <w:lang w:eastAsia="zh-CN"/>
              </w:rPr>
              <w:t>夜</w:t>
            </w:r>
            <w:r>
              <w:rPr>
                <w:rFonts w:eastAsiaTheme="minorEastAsia"/>
                <w:sz w:val="24"/>
              </w:rPr>
              <w:t>间监测值</w:t>
            </w:r>
            <w:r>
              <w:rPr>
                <w:rFonts w:hint="eastAsia" w:eastAsiaTheme="minorEastAsia"/>
                <w:sz w:val="24"/>
                <w:lang w:eastAsia="zh-CN"/>
              </w:rPr>
              <w:t>最高</w:t>
            </w:r>
            <w:r>
              <w:rPr>
                <w:rFonts w:hint="eastAsia" w:eastAsiaTheme="minorEastAsia"/>
                <w:sz w:val="24"/>
              </w:rPr>
              <w:t>为</w:t>
            </w:r>
            <w:r>
              <w:rPr>
                <w:rFonts w:hint="eastAsia" w:eastAsiaTheme="minorEastAsia"/>
                <w:bCs/>
                <w:sz w:val="24"/>
                <w:lang w:val="en-US" w:eastAsia="zh-CN"/>
              </w:rPr>
              <w:t>48</w:t>
            </w:r>
            <w:r>
              <w:rPr>
                <w:sz w:val="24"/>
              </w:rPr>
              <w:t>dB</w:t>
            </w:r>
            <w:r>
              <w:rPr>
                <w:rFonts w:hint="eastAsia"/>
                <w:sz w:val="24"/>
                <w:lang w:eastAsia="zh-CN"/>
              </w:rPr>
              <w:t>（</w:t>
            </w:r>
            <w:r>
              <w:rPr>
                <w:sz w:val="24"/>
              </w:rPr>
              <w:t>A</w:t>
            </w:r>
            <w:r>
              <w:rPr>
                <w:rFonts w:hint="eastAsia"/>
                <w:sz w:val="24"/>
                <w:lang w:eastAsia="zh-CN"/>
              </w:rPr>
              <w:t>）</w:t>
            </w:r>
            <w:r>
              <w:rPr>
                <w:rFonts w:hint="eastAsia"/>
                <w:sz w:val="24"/>
              </w:rPr>
              <w:t>，</w:t>
            </w:r>
            <w:r>
              <w:rPr>
                <w:rFonts w:eastAsiaTheme="minorEastAsia"/>
                <w:sz w:val="24"/>
              </w:rPr>
              <w:t>满足《工业企业厂界环境噪声排放标准》（GB12348-2008）表1中2类标准要求，厂界噪声达标排放。</w:t>
            </w:r>
          </w:p>
          <w:p w14:paraId="23A7BC60">
            <w:pPr>
              <w:spacing w:line="360" w:lineRule="auto"/>
              <w:ind w:firstLine="480" w:firstLineChars="200"/>
              <w:rPr>
                <w:rFonts w:hint="eastAsia" w:eastAsiaTheme="minorEastAsia"/>
                <w:b/>
                <w:bCs/>
                <w:color w:val="000000" w:themeColor="text1"/>
                <w:szCs w:val="21"/>
                <w:lang w:eastAsia="zh-CN"/>
              </w:rPr>
            </w:pPr>
            <w:r>
              <w:rPr>
                <w:rFonts w:eastAsiaTheme="minorEastAsia"/>
                <w:sz w:val="24"/>
              </w:rPr>
              <w:t>7.2.3</w:t>
            </w:r>
            <w:r>
              <w:rPr>
                <w:rFonts w:hint="eastAsia" w:eastAsiaTheme="minorEastAsia"/>
                <w:sz w:val="24"/>
                <w:lang w:eastAsia="zh-CN"/>
              </w:rPr>
              <w:t>废水</w:t>
            </w:r>
          </w:p>
          <w:p w14:paraId="472230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
                <w:bCs/>
                <w:color w:val="000000" w:themeColor="text1"/>
                <w:szCs w:val="21"/>
              </w:rPr>
            </w:pPr>
            <w:r>
              <w:rPr>
                <w:b/>
                <w:bCs/>
                <w:color w:val="000000" w:themeColor="text1"/>
                <w:szCs w:val="21"/>
              </w:rPr>
              <w:t>表</w:t>
            </w:r>
            <w:r>
              <w:rPr>
                <w:rFonts w:hint="eastAsia"/>
                <w:b/>
                <w:bCs/>
                <w:color w:val="000000" w:themeColor="text1"/>
                <w:szCs w:val="21"/>
              </w:rPr>
              <w:t>7-</w:t>
            </w:r>
            <w:r>
              <w:rPr>
                <w:rFonts w:hint="eastAsia"/>
                <w:b/>
                <w:bCs/>
                <w:color w:val="000000" w:themeColor="text1"/>
                <w:szCs w:val="21"/>
                <w:lang w:val="en-US" w:eastAsia="zh-CN"/>
              </w:rPr>
              <w:t>8</w:t>
            </w:r>
            <w:r>
              <w:rPr>
                <w:rFonts w:hint="eastAsia"/>
                <w:b/>
                <w:bCs/>
                <w:color w:val="000000" w:themeColor="text1"/>
                <w:szCs w:val="21"/>
              </w:rPr>
              <w:t xml:space="preserve"> </w:t>
            </w:r>
            <w:r>
              <w:rPr>
                <w:b/>
                <w:bCs/>
                <w:color w:val="000000" w:themeColor="text1"/>
                <w:szCs w:val="21"/>
              </w:rPr>
              <w:t xml:space="preserve"> </w:t>
            </w:r>
            <w:r>
              <w:rPr>
                <w:rFonts w:hint="eastAsia"/>
                <w:b/>
                <w:bCs/>
                <w:color w:val="000000" w:themeColor="text1"/>
                <w:szCs w:val="21"/>
                <w:lang w:eastAsia="zh-CN"/>
              </w:rPr>
              <w:t>二级生化污水处理设施排口</w:t>
            </w:r>
            <w:r>
              <w:rPr>
                <w:b/>
                <w:bCs/>
                <w:color w:val="000000" w:themeColor="text1"/>
                <w:szCs w:val="21"/>
              </w:rPr>
              <w:t>检测结果</w:t>
            </w:r>
          </w:p>
          <w:tbl>
            <w:tblPr>
              <w:tblStyle w:val="13"/>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06"/>
              <w:gridCol w:w="2613"/>
              <w:gridCol w:w="889"/>
              <w:gridCol w:w="889"/>
              <w:gridCol w:w="889"/>
              <w:gridCol w:w="889"/>
              <w:gridCol w:w="1058"/>
              <w:gridCol w:w="797"/>
            </w:tblGrid>
            <w:tr w14:paraId="4EDC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206" w:type="dxa"/>
                  <w:vMerge w:val="restart"/>
                  <w:tcBorders>
                    <w:top w:val="single" w:color="auto" w:sz="4" w:space="0"/>
                    <w:left w:val="single" w:color="auto" w:sz="4" w:space="0"/>
                    <w:right w:val="single" w:color="auto" w:sz="4" w:space="0"/>
                  </w:tcBorders>
                  <w:noWrap w:val="0"/>
                  <w:vAlign w:val="center"/>
                </w:tcPr>
                <w:p w14:paraId="7EB5F5F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eastAsia="zh-CN"/>
                    </w:rPr>
                    <w:t>采样日期</w:t>
                  </w:r>
                </w:p>
              </w:tc>
              <w:tc>
                <w:tcPr>
                  <w:tcW w:w="2613" w:type="dxa"/>
                  <w:vMerge w:val="restart"/>
                  <w:tcBorders>
                    <w:top w:val="single" w:color="auto" w:sz="4" w:space="0"/>
                    <w:left w:val="single" w:color="auto" w:sz="4" w:space="0"/>
                    <w:right w:val="single" w:color="auto" w:sz="4" w:space="0"/>
                  </w:tcBorders>
                  <w:noWrap w:val="0"/>
                  <w:vAlign w:val="center"/>
                </w:tcPr>
                <w:p w14:paraId="42BFD57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r>
                    <w:rPr>
                      <w:rFonts w:hint="default" w:ascii="Times New Roman" w:hAnsi="Times New Roman" w:cs="Times New Roman"/>
                      <w:color w:val="000000"/>
                      <w:szCs w:val="21"/>
                    </w:rPr>
                    <w:t>检测项目</w:t>
                  </w:r>
                </w:p>
              </w:tc>
              <w:tc>
                <w:tcPr>
                  <w:tcW w:w="5411" w:type="dxa"/>
                  <w:gridSpan w:val="6"/>
                  <w:tcBorders>
                    <w:top w:val="single" w:color="auto" w:sz="4" w:space="0"/>
                    <w:left w:val="single" w:color="auto" w:sz="4" w:space="0"/>
                    <w:right w:val="single" w:color="auto" w:sz="4" w:space="0"/>
                  </w:tcBorders>
                  <w:noWrap w:val="0"/>
                  <w:vAlign w:val="center"/>
                </w:tcPr>
                <w:p w14:paraId="7DCE6D67">
                  <w:pPr>
                    <w:pStyle w:val="30"/>
                    <w:keepNext w:val="0"/>
                    <w:keepLines w:val="0"/>
                    <w:pageBreakBefore w:val="0"/>
                    <w:kinsoku/>
                    <w:wordWrap/>
                    <w:overflowPunct/>
                    <w:topLinePunct w:val="0"/>
                    <w:autoSpaceDE/>
                    <w:autoSpaceDN/>
                    <w:bidi w:val="0"/>
                    <w:spacing w:line="260" w:lineRule="exact"/>
                    <w:ind w:left="0" w:leftChars="0" w:right="0" w:rightChars="0" w:firstLine="0" w:firstLineChars="0"/>
                    <w:jc w:val="center"/>
                    <w:textAlignment w:val="auto"/>
                    <w:outlineLvl w:val="9"/>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highlight w:val="none"/>
                      <w:lang w:val="en-US" w:eastAsia="zh-CN"/>
                    </w:rPr>
                    <w:t>生活污水二级生化污水处理设施排口</w:t>
                  </w:r>
                </w:p>
              </w:tc>
            </w:tr>
            <w:tr w14:paraId="4178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1206" w:type="dxa"/>
                  <w:vMerge w:val="continue"/>
                  <w:tcBorders>
                    <w:left w:val="single" w:color="auto" w:sz="4" w:space="0"/>
                    <w:bottom w:val="single" w:color="auto" w:sz="4" w:space="0"/>
                    <w:right w:val="single" w:color="auto" w:sz="4" w:space="0"/>
                  </w:tcBorders>
                  <w:noWrap w:val="0"/>
                  <w:vAlign w:val="center"/>
                </w:tcPr>
                <w:p w14:paraId="43D3191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2613" w:type="dxa"/>
                  <w:vMerge w:val="continue"/>
                  <w:tcBorders>
                    <w:left w:val="single" w:color="auto" w:sz="4" w:space="0"/>
                    <w:bottom w:val="single" w:color="auto" w:sz="4" w:space="0"/>
                    <w:right w:val="single" w:color="auto" w:sz="4" w:space="0"/>
                  </w:tcBorders>
                  <w:noWrap w:val="0"/>
                  <w:vAlign w:val="center"/>
                </w:tcPr>
                <w:p w14:paraId="4E4E380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3556" w:type="dxa"/>
                  <w:gridSpan w:val="4"/>
                  <w:tcBorders>
                    <w:top w:val="single" w:color="auto" w:sz="4" w:space="0"/>
                    <w:left w:val="single" w:color="auto" w:sz="4" w:space="0"/>
                    <w:bottom w:val="single" w:color="auto" w:sz="4" w:space="0"/>
                    <w:right w:val="single" w:color="auto" w:sz="4" w:space="0"/>
                  </w:tcBorders>
                  <w:noWrap w:val="0"/>
                  <w:vAlign w:val="center"/>
                </w:tcPr>
                <w:p w14:paraId="65F8F37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检测结果</w:t>
                  </w:r>
                </w:p>
              </w:tc>
              <w:tc>
                <w:tcPr>
                  <w:tcW w:w="1058" w:type="dxa"/>
                  <w:vMerge w:val="restart"/>
                  <w:tcBorders>
                    <w:top w:val="single" w:color="auto" w:sz="4" w:space="0"/>
                    <w:left w:val="single" w:color="auto" w:sz="4" w:space="0"/>
                    <w:right w:val="single" w:color="auto" w:sz="4" w:space="0"/>
                  </w:tcBorders>
                  <w:noWrap w:val="0"/>
                  <w:vAlign w:val="center"/>
                </w:tcPr>
                <w:p w14:paraId="23231F9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标准限值</w:t>
                  </w:r>
                </w:p>
              </w:tc>
              <w:tc>
                <w:tcPr>
                  <w:tcW w:w="797" w:type="dxa"/>
                  <w:vMerge w:val="restart"/>
                  <w:tcBorders>
                    <w:top w:val="single" w:color="auto" w:sz="4" w:space="0"/>
                    <w:left w:val="single" w:color="auto" w:sz="4" w:space="0"/>
                    <w:right w:val="single" w:color="auto" w:sz="4" w:space="0"/>
                  </w:tcBorders>
                  <w:noWrap w:val="0"/>
                  <w:vAlign w:val="center"/>
                </w:tcPr>
                <w:p w14:paraId="1B246AA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eastAsia="zh-CN"/>
                    </w:rPr>
                    <w:t>评价</w:t>
                  </w:r>
                </w:p>
              </w:tc>
            </w:tr>
            <w:tr w14:paraId="12E0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jc w:val="center"/>
              </w:trPr>
              <w:tc>
                <w:tcPr>
                  <w:tcW w:w="1206" w:type="dxa"/>
                  <w:vMerge w:val="continue"/>
                  <w:tcBorders>
                    <w:left w:val="single" w:color="auto" w:sz="4" w:space="0"/>
                    <w:bottom w:val="single" w:color="auto" w:sz="4" w:space="0"/>
                    <w:right w:val="single" w:color="auto" w:sz="4" w:space="0"/>
                  </w:tcBorders>
                  <w:noWrap w:val="0"/>
                  <w:vAlign w:val="center"/>
                </w:tcPr>
                <w:p w14:paraId="14EB51F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2613" w:type="dxa"/>
                  <w:vMerge w:val="continue"/>
                  <w:tcBorders>
                    <w:left w:val="single" w:color="auto" w:sz="4" w:space="0"/>
                    <w:bottom w:val="single" w:color="auto" w:sz="4" w:space="0"/>
                    <w:right w:val="single" w:color="auto" w:sz="4" w:space="0"/>
                  </w:tcBorders>
                  <w:noWrap w:val="0"/>
                  <w:vAlign w:val="center"/>
                </w:tcPr>
                <w:p w14:paraId="68EA78C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rPr>
                  </w:pPr>
                </w:p>
              </w:tc>
              <w:tc>
                <w:tcPr>
                  <w:tcW w:w="889" w:type="dxa"/>
                  <w:tcBorders>
                    <w:top w:val="single" w:color="auto" w:sz="4" w:space="0"/>
                    <w:left w:val="single" w:color="auto" w:sz="4" w:space="0"/>
                    <w:bottom w:val="single" w:color="auto" w:sz="4" w:space="0"/>
                    <w:right w:val="single" w:color="auto" w:sz="4" w:space="0"/>
                  </w:tcBorders>
                  <w:noWrap w:val="0"/>
                  <w:vAlign w:val="center"/>
                </w:tcPr>
                <w:p w14:paraId="0DFE2C2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eastAsia"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lang w:eastAsia="zh-CN"/>
                    </w:rPr>
                    <w:t>次</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70C6220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r>
                    <w:rPr>
                      <w:rFonts w:hint="default" w:ascii="Times New Roman" w:hAnsi="Times New Roman" w:eastAsia="宋体" w:cs="Times New Roman"/>
                      <w:color w:val="000000"/>
                      <w:szCs w:val="21"/>
                      <w:lang w:eastAsia="zh-CN"/>
                    </w:rPr>
                    <w:t>第</w:t>
                  </w:r>
                  <w:r>
                    <w:rPr>
                      <w:rFonts w:hint="eastAsia" w:ascii="Times New Roman" w:hAnsi="Times New Roman" w:eastAsia="宋体" w:cs="Times New Roman"/>
                      <w:color w:val="000000"/>
                      <w:szCs w:val="21"/>
                      <w:lang w:val="en-US" w:eastAsia="zh-CN"/>
                    </w:rPr>
                    <w:t>2</w:t>
                  </w:r>
                  <w:r>
                    <w:rPr>
                      <w:rFonts w:hint="default" w:ascii="Times New Roman" w:hAnsi="Times New Roman" w:eastAsia="宋体" w:cs="Times New Roman"/>
                      <w:color w:val="000000"/>
                      <w:szCs w:val="21"/>
                      <w:lang w:eastAsia="zh-CN"/>
                    </w:rPr>
                    <w:t>次</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357EA6D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eastAsia="zh-CN"/>
                    </w:rPr>
                    <w:t>第</w:t>
                  </w:r>
                  <w:r>
                    <w:rPr>
                      <w:rFonts w:hint="eastAsia" w:ascii="Times New Roman" w:hAnsi="Times New Roman" w:eastAsia="宋体" w:cs="Times New Roman"/>
                      <w:color w:val="000000"/>
                      <w:szCs w:val="21"/>
                      <w:lang w:val="en-US" w:eastAsia="zh-CN"/>
                    </w:rPr>
                    <w:t>3</w:t>
                  </w:r>
                  <w:r>
                    <w:rPr>
                      <w:rFonts w:hint="default" w:ascii="Times New Roman" w:hAnsi="Times New Roman" w:eastAsia="宋体" w:cs="Times New Roman"/>
                      <w:color w:val="000000"/>
                      <w:szCs w:val="21"/>
                      <w:lang w:eastAsia="zh-CN"/>
                    </w:rPr>
                    <w:t>次</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2187F58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eastAsia="zh-CN"/>
                    </w:rPr>
                    <w:t>第</w:t>
                  </w:r>
                  <w:r>
                    <w:rPr>
                      <w:rFonts w:hint="eastAsia" w:ascii="Times New Roman" w:hAnsi="Times New Roman" w:eastAsia="宋体" w:cs="Times New Roman"/>
                      <w:color w:val="000000"/>
                      <w:szCs w:val="21"/>
                      <w:lang w:val="en-US" w:eastAsia="zh-CN"/>
                    </w:rPr>
                    <w:t>4</w:t>
                  </w:r>
                  <w:r>
                    <w:rPr>
                      <w:rFonts w:hint="default" w:ascii="Times New Roman" w:hAnsi="Times New Roman" w:eastAsia="宋体" w:cs="Times New Roman"/>
                      <w:color w:val="000000"/>
                      <w:szCs w:val="21"/>
                      <w:lang w:eastAsia="zh-CN"/>
                    </w:rPr>
                    <w:t>次</w:t>
                  </w:r>
                </w:p>
              </w:tc>
              <w:tc>
                <w:tcPr>
                  <w:tcW w:w="1058" w:type="dxa"/>
                  <w:vMerge w:val="continue"/>
                  <w:tcBorders>
                    <w:left w:val="single" w:color="auto" w:sz="4" w:space="0"/>
                    <w:right w:val="single" w:color="auto" w:sz="4" w:space="0"/>
                  </w:tcBorders>
                  <w:noWrap w:val="0"/>
                  <w:vAlign w:val="center"/>
                </w:tcPr>
                <w:p w14:paraId="13A75F1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center"/>
                    <w:textAlignment w:val="center"/>
                    <w:outlineLvl w:val="9"/>
                    <w:rPr>
                      <w:rFonts w:hint="default" w:ascii="Times New Roman" w:hAnsi="Times New Roman" w:eastAsia="宋体" w:cs="Times New Roman"/>
                      <w:color w:val="000000"/>
                      <w:szCs w:val="21"/>
                      <w:lang w:eastAsia="zh-CN"/>
                    </w:rPr>
                  </w:pPr>
                </w:p>
              </w:tc>
              <w:tc>
                <w:tcPr>
                  <w:tcW w:w="797" w:type="dxa"/>
                  <w:vMerge w:val="continue"/>
                  <w:tcBorders>
                    <w:left w:val="single" w:color="auto" w:sz="4" w:space="0"/>
                    <w:right w:val="single" w:color="auto" w:sz="4" w:space="0"/>
                  </w:tcBorders>
                  <w:noWrap w:val="0"/>
                  <w:vAlign w:val="center"/>
                </w:tcPr>
                <w:p w14:paraId="5DE1959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eastAsia="zh-CN"/>
                    </w:rPr>
                  </w:pPr>
                </w:p>
              </w:tc>
            </w:tr>
            <w:tr w14:paraId="3B85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206" w:type="dxa"/>
                  <w:vMerge w:val="restart"/>
                  <w:tcBorders>
                    <w:left w:val="single" w:color="auto" w:sz="4" w:space="0"/>
                    <w:right w:val="single" w:color="auto" w:sz="4" w:space="0"/>
                  </w:tcBorders>
                  <w:noWrap w:val="0"/>
                  <w:vAlign w:val="center"/>
                </w:tcPr>
                <w:p w14:paraId="7AB08AC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ascii="Times New Roman" w:hAnsi="Times New Roman" w:eastAsia="宋体" w:cs="Times New Roman"/>
                      <w:bCs/>
                      <w:color w:val="000000"/>
                      <w:kern w:val="2"/>
                      <w:sz w:val="21"/>
                      <w:szCs w:val="21"/>
                      <w:lang w:val="en-US" w:eastAsia="zh-CN" w:bidi="ar-SA"/>
                    </w:rPr>
                    <w:t>2025.12.11</w:t>
                  </w:r>
                </w:p>
              </w:tc>
              <w:tc>
                <w:tcPr>
                  <w:tcW w:w="2613" w:type="dxa"/>
                  <w:tcBorders>
                    <w:left w:val="single" w:color="auto" w:sz="4" w:space="0"/>
                    <w:right w:val="single" w:color="auto" w:sz="4" w:space="0"/>
                  </w:tcBorders>
                  <w:noWrap w:val="0"/>
                  <w:vAlign w:val="center"/>
                </w:tcPr>
                <w:p w14:paraId="1BBD36C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szCs w:val="21"/>
                      <w:lang w:val="en-US" w:eastAsia="zh-CN"/>
                    </w:rPr>
                    <w:t>pH</w:t>
                  </w:r>
                  <w:r>
                    <w:rPr>
                      <w:rFonts w:hint="eastAsia" w:ascii="Times New Roman" w:hAnsi="Times New Roman" w:eastAsia="宋体" w:cs="Times New Roman"/>
                      <w:bCs/>
                      <w:color w:val="000000"/>
                      <w:szCs w:val="21"/>
                      <w:lang w:val="en-US" w:eastAsia="zh-CN"/>
                    </w:rPr>
                    <w:t>值</w:t>
                  </w:r>
                  <w:r>
                    <w:rPr>
                      <w:rFonts w:hint="default" w:ascii="Times New Roman" w:hAnsi="Times New Roman" w:eastAsia="宋体" w:cs="Times New Roman"/>
                      <w:bCs/>
                      <w:color w:val="000000"/>
                      <w:szCs w:val="21"/>
                      <w:lang w:val="en-US" w:eastAsia="zh-CN"/>
                    </w:rPr>
                    <w:t>（无量纲）</w:t>
                  </w:r>
                </w:p>
              </w:tc>
              <w:tc>
                <w:tcPr>
                  <w:tcW w:w="889" w:type="dxa"/>
                  <w:tcBorders>
                    <w:top w:val="single" w:color="auto" w:sz="4" w:space="0"/>
                    <w:left w:val="single" w:color="auto" w:sz="4" w:space="0"/>
                    <w:right w:val="single" w:color="auto" w:sz="4" w:space="0"/>
                  </w:tcBorders>
                  <w:noWrap w:val="0"/>
                  <w:vAlign w:val="center"/>
                </w:tcPr>
                <w:p w14:paraId="002E0D9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6.8</w:t>
                  </w:r>
                </w:p>
              </w:tc>
              <w:tc>
                <w:tcPr>
                  <w:tcW w:w="889" w:type="dxa"/>
                  <w:tcBorders>
                    <w:top w:val="single" w:color="auto" w:sz="4" w:space="0"/>
                    <w:left w:val="single" w:color="auto" w:sz="4" w:space="0"/>
                    <w:right w:val="single" w:color="auto" w:sz="4" w:space="0"/>
                  </w:tcBorders>
                  <w:noWrap w:val="0"/>
                  <w:vAlign w:val="center"/>
                </w:tcPr>
                <w:p w14:paraId="615C0B6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6.9</w:t>
                  </w:r>
                </w:p>
              </w:tc>
              <w:tc>
                <w:tcPr>
                  <w:tcW w:w="889" w:type="dxa"/>
                  <w:tcBorders>
                    <w:top w:val="single" w:color="auto" w:sz="4" w:space="0"/>
                    <w:left w:val="single" w:color="auto" w:sz="4" w:space="0"/>
                    <w:right w:val="single" w:color="auto" w:sz="4" w:space="0"/>
                  </w:tcBorders>
                  <w:noWrap w:val="0"/>
                  <w:vAlign w:val="center"/>
                </w:tcPr>
                <w:p w14:paraId="01B369B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6.9</w:t>
                  </w:r>
                </w:p>
              </w:tc>
              <w:tc>
                <w:tcPr>
                  <w:tcW w:w="889" w:type="dxa"/>
                  <w:tcBorders>
                    <w:top w:val="single" w:color="auto" w:sz="4" w:space="0"/>
                    <w:left w:val="single" w:color="auto" w:sz="4" w:space="0"/>
                    <w:right w:val="single" w:color="auto" w:sz="4" w:space="0"/>
                  </w:tcBorders>
                  <w:noWrap w:val="0"/>
                  <w:vAlign w:val="center"/>
                </w:tcPr>
                <w:p w14:paraId="147A9FE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7.0</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4529A2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6-9</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70DD658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eastAsia="zh-CN"/>
                    </w:rPr>
                    <w:t>达标</w:t>
                  </w:r>
                </w:p>
              </w:tc>
            </w:tr>
            <w:tr w14:paraId="703E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206" w:type="dxa"/>
                  <w:vMerge w:val="continue"/>
                  <w:tcBorders>
                    <w:left w:val="single" w:color="auto" w:sz="4" w:space="0"/>
                    <w:right w:val="single" w:color="auto" w:sz="4" w:space="0"/>
                  </w:tcBorders>
                  <w:noWrap w:val="0"/>
                  <w:vAlign w:val="center"/>
                </w:tcPr>
                <w:p w14:paraId="4E858ED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613" w:type="dxa"/>
                  <w:tcBorders>
                    <w:left w:val="single" w:color="auto" w:sz="4" w:space="0"/>
                    <w:right w:val="single" w:color="auto" w:sz="4" w:space="0"/>
                  </w:tcBorders>
                  <w:noWrap w:val="0"/>
                  <w:vAlign w:val="center"/>
                </w:tcPr>
                <w:p w14:paraId="3920062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kern w:val="2"/>
                      <w:sz w:val="21"/>
                      <w:szCs w:val="21"/>
                      <w:lang w:val="en-US" w:eastAsia="zh-CN" w:bidi="ar-SA"/>
                    </w:rPr>
                  </w:pPr>
                  <w:r>
                    <w:rPr>
                      <w:rFonts w:hint="default" w:ascii="Times New Roman" w:hAnsi="Times New Roman" w:eastAsia="宋体" w:cs="Times New Roman"/>
                      <w:bCs/>
                      <w:color w:val="000000"/>
                      <w:szCs w:val="21"/>
                      <w:lang w:val="en-US" w:eastAsia="zh-CN"/>
                    </w:rPr>
                    <w:t>化学需氧量</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89" w:type="dxa"/>
                  <w:tcBorders>
                    <w:left w:val="single" w:color="auto" w:sz="4" w:space="0"/>
                    <w:right w:val="single" w:color="auto" w:sz="4" w:space="0"/>
                  </w:tcBorders>
                  <w:noWrap w:val="0"/>
                  <w:vAlign w:val="center"/>
                </w:tcPr>
                <w:p w14:paraId="0A70D93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25</w:t>
                  </w:r>
                </w:p>
              </w:tc>
              <w:tc>
                <w:tcPr>
                  <w:tcW w:w="889" w:type="dxa"/>
                  <w:tcBorders>
                    <w:left w:val="single" w:color="auto" w:sz="4" w:space="0"/>
                    <w:right w:val="single" w:color="auto" w:sz="4" w:space="0"/>
                  </w:tcBorders>
                  <w:noWrap w:val="0"/>
                  <w:vAlign w:val="center"/>
                </w:tcPr>
                <w:p w14:paraId="78DCAA5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23</w:t>
                  </w:r>
                </w:p>
              </w:tc>
              <w:tc>
                <w:tcPr>
                  <w:tcW w:w="889" w:type="dxa"/>
                  <w:tcBorders>
                    <w:left w:val="single" w:color="auto" w:sz="4" w:space="0"/>
                    <w:right w:val="single" w:color="auto" w:sz="4" w:space="0"/>
                  </w:tcBorders>
                  <w:noWrap w:val="0"/>
                  <w:vAlign w:val="center"/>
                </w:tcPr>
                <w:p w14:paraId="7249778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24</w:t>
                  </w:r>
                </w:p>
              </w:tc>
              <w:tc>
                <w:tcPr>
                  <w:tcW w:w="889" w:type="dxa"/>
                  <w:tcBorders>
                    <w:left w:val="single" w:color="auto" w:sz="4" w:space="0"/>
                    <w:right w:val="single" w:color="auto" w:sz="4" w:space="0"/>
                  </w:tcBorders>
                  <w:noWrap w:val="0"/>
                  <w:vAlign w:val="center"/>
                </w:tcPr>
                <w:p w14:paraId="3CFFA1A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22</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34FE25D">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100</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029AA27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达标</w:t>
                  </w:r>
                </w:p>
              </w:tc>
            </w:tr>
            <w:tr w14:paraId="2AB1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1206" w:type="dxa"/>
                  <w:vMerge w:val="continue"/>
                  <w:tcBorders>
                    <w:left w:val="single" w:color="auto" w:sz="4" w:space="0"/>
                    <w:right w:val="single" w:color="auto" w:sz="4" w:space="0"/>
                  </w:tcBorders>
                  <w:noWrap w:val="0"/>
                  <w:vAlign w:val="center"/>
                </w:tcPr>
                <w:p w14:paraId="4BBCCF6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p>
              </w:tc>
              <w:tc>
                <w:tcPr>
                  <w:tcW w:w="2613" w:type="dxa"/>
                  <w:tcBorders>
                    <w:left w:val="single" w:color="auto" w:sz="4" w:space="0"/>
                    <w:right w:val="single" w:color="auto" w:sz="4" w:space="0"/>
                  </w:tcBorders>
                  <w:noWrap w:val="0"/>
                  <w:vAlign w:val="center"/>
                </w:tcPr>
                <w:p w14:paraId="011086D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szCs w:val="21"/>
                      <w:lang w:val="en-US" w:eastAsia="zh-CN"/>
                    </w:rPr>
                    <w:t>氨氮</w:t>
                  </w:r>
                  <w:r>
                    <w:rPr>
                      <w:rFonts w:hint="eastAsia" w:ascii="Times New Roman" w:hAnsi="Times New Roman" w:eastAsia="宋体" w:cs="Times New Roman"/>
                      <w:bCs/>
                      <w:color w:val="000000"/>
                      <w:szCs w:val="21"/>
                      <w:lang w:val="en-US" w:eastAsia="zh-CN"/>
                    </w:rPr>
                    <w:t>（以N计）</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89" w:type="dxa"/>
                  <w:tcBorders>
                    <w:left w:val="single" w:color="auto" w:sz="4" w:space="0"/>
                    <w:right w:val="single" w:color="auto" w:sz="4" w:space="0"/>
                  </w:tcBorders>
                  <w:noWrap w:val="0"/>
                  <w:vAlign w:val="center"/>
                </w:tcPr>
                <w:p w14:paraId="6D2D626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0.123</w:t>
                  </w:r>
                </w:p>
              </w:tc>
              <w:tc>
                <w:tcPr>
                  <w:tcW w:w="889" w:type="dxa"/>
                  <w:tcBorders>
                    <w:left w:val="single" w:color="auto" w:sz="4" w:space="0"/>
                    <w:right w:val="single" w:color="auto" w:sz="4" w:space="0"/>
                  </w:tcBorders>
                  <w:noWrap w:val="0"/>
                  <w:vAlign w:val="center"/>
                </w:tcPr>
                <w:p w14:paraId="3590A8E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0.142</w:t>
                  </w:r>
                </w:p>
              </w:tc>
              <w:tc>
                <w:tcPr>
                  <w:tcW w:w="889" w:type="dxa"/>
                  <w:tcBorders>
                    <w:left w:val="single" w:color="auto" w:sz="4" w:space="0"/>
                    <w:right w:val="single" w:color="auto" w:sz="4" w:space="0"/>
                  </w:tcBorders>
                  <w:noWrap w:val="0"/>
                  <w:vAlign w:val="center"/>
                </w:tcPr>
                <w:p w14:paraId="370E6BE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0.112</w:t>
                  </w:r>
                </w:p>
              </w:tc>
              <w:tc>
                <w:tcPr>
                  <w:tcW w:w="889" w:type="dxa"/>
                  <w:tcBorders>
                    <w:left w:val="single" w:color="auto" w:sz="4" w:space="0"/>
                    <w:right w:val="single" w:color="auto" w:sz="4" w:space="0"/>
                  </w:tcBorders>
                  <w:noWrap w:val="0"/>
                  <w:vAlign w:val="center"/>
                </w:tcPr>
                <w:p w14:paraId="266AA2D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0.134</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497A038">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15</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1BD55A3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达标</w:t>
                  </w:r>
                </w:p>
              </w:tc>
            </w:tr>
            <w:tr w14:paraId="3DCA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06" w:type="dxa"/>
                  <w:vMerge w:val="continue"/>
                  <w:tcBorders>
                    <w:left w:val="single" w:color="auto" w:sz="4" w:space="0"/>
                    <w:right w:val="single" w:color="auto" w:sz="4" w:space="0"/>
                  </w:tcBorders>
                  <w:noWrap w:val="0"/>
                  <w:vAlign w:val="center"/>
                </w:tcPr>
                <w:p w14:paraId="1B0D925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p>
              </w:tc>
              <w:tc>
                <w:tcPr>
                  <w:tcW w:w="2613" w:type="dxa"/>
                  <w:tcBorders>
                    <w:left w:val="single" w:color="auto" w:sz="4" w:space="0"/>
                    <w:right w:val="single" w:color="auto" w:sz="4" w:space="0"/>
                  </w:tcBorders>
                  <w:noWrap w:val="0"/>
                  <w:vAlign w:val="center"/>
                </w:tcPr>
                <w:p w14:paraId="03E073B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ascii="Times New Roman" w:hAnsi="Times New Roman" w:eastAsia="宋体" w:cs="Times New Roman"/>
                      <w:bCs/>
                      <w:color w:val="000000"/>
                      <w:szCs w:val="21"/>
                      <w:lang w:val="en-US" w:eastAsia="zh-CN"/>
                    </w:rPr>
                    <w:t>动植物油类</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89" w:type="dxa"/>
                  <w:tcBorders>
                    <w:left w:val="single" w:color="auto" w:sz="4" w:space="0"/>
                    <w:right w:val="single" w:color="auto" w:sz="4" w:space="0"/>
                  </w:tcBorders>
                  <w:noWrap w:val="0"/>
                  <w:vAlign w:val="center"/>
                </w:tcPr>
                <w:p w14:paraId="0E6CD82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0.55</w:t>
                  </w:r>
                </w:p>
              </w:tc>
              <w:tc>
                <w:tcPr>
                  <w:tcW w:w="889" w:type="dxa"/>
                  <w:tcBorders>
                    <w:left w:val="single" w:color="auto" w:sz="4" w:space="0"/>
                    <w:right w:val="single" w:color="auto" w:sz="4" w:space="0"/>
                  </w:tcBorders>
                  <w:noWrap w:val="0"/>
                  <w:vAlign w:val="center"/>
                </w:tcPr>
                <w:p w14:paraId="3310D1F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0.47</w:t>
                  </w:r>
                </w:p>
              </w:tc>
              <w:tc>
                <w:tcPr>
                  <w:tcW w:w="889" w:type="dxa"/>
                  <w:tcBorders>
                    <w:left w:val="single" w:color="auto" w:sz="4" w:space="0"/>
                    <w:right w:val="single" w:color="auto" w:sz="4" w:space="0"/>
                  </w:tcBorders>
                  <w:noWrap w:val="0"/>
                  <w:vAlign w:val="center"/>
                </w:tcPr>
                <w:p w14:paraId="053EA18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0.52</w:t>
                  </w:r>
                </w:p>
              </w:tc>
              <w:tc>
                <w:tcPr>
                  <w:tcW w:w="889" w:type="dxa"/>
                  <w:tcBorders>
                    <w:left w:val="single" w:color="auto" w:sz="4" w:space="0"/>
                    <w:right w:val="single" w:color="auto" w:sz="4" w:space="0"/>
                  </w:tcBorders>
                  <w:noWrap w:val="0"/>
                  <w:vAlign w:val="center"/>
                </w:tcPr>
                <w:p w14:paraId="3EBFD26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0.59</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1566F64">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10</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03F7C26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达标</w:t>
                  </w:r>
                </w:p>
              </w:tc>
            </w:tr>
            <w:tr w14:paraId="6047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06" w:type="dxa"/>
                  <w:vMerge w:val="continue"/>
                  <w:tcBorders>
                    <w:left w:val="single" w:color="auto" w:sz="4" w:space="0"/>
                    <w:right w:val="single" w:color="auto" w:sz="4" w:space="0"/>
                  </w:tcBorders>
                  <w:noWrap w:val="0"/>
                  <w:vAlign w:val="center"/>
                </w:tcPr>
                <w:p w14:paraId="204BFAF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p>
              </w:tc>
              <w:tc>
                <w:tcPr>
                  <w:tcW w:w="2613" w:type="dxa"/>
                  <w:tcBorders>
                    <w:left w:val="single" w:color="auto" w:sz="4" w:space="0"/>
                    <w:right w:val="single" w:color="auto" w:sz="4" w:space="0"/>
                  </w:tcBorders>
                  <w:noWrap w:val="0"/>
                  <w:vAlign w:val="center"/>
                </w:tcPr>
                <w:p w14:paraId="256758C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r>
                    <w:rPr>
                      <w:rFonts w:hint="eastAsia" w:ascii="Times New Roman" w:hAnsi="Times New Roman" w:eastAsia="宋体" w:cs="Times New Roman"/>
                      <w:bCs/>
                      <w:color w:val="000000"/>
                      <w:szCs w:val="21"/>
                      <w:lang w:val="en-US" w:eastAsia="zh-CN"/>
                    </w:rPr>
                    <w:t>五日生化需氧量</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89" w:type="dxa"/>
                  <w:tcBorders>
                    <w:left w:val="single" w:color="auto" w:sz="4" w:space="0"/>
                    <w:right w:val="single" w:color="auto" w:sz="4" w:space="0"/>
                  </w:tcBorders>
                  <w:noWrap w:val="0"/>
                  <w:vAlign w:val="center"/>
                </w:tcPr>
                <w:p w14:paraId="6372248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7.5</w:t>
                  </w:r>
                </w:p>
              </w:tc>
              <w:tc>
                <w:tcPr>
                  <w:tcW w:w="889" w:type="dxa"/>
                  <w:tcBorders>
                    <w:left w:val="single" w:color="auto" w:sz="4" w:space="0"/>
                    <w:right w:val="single" w:color="auto" w:sz="4" w:space="0"/>
                  </w:tcBorders>
                  <w:noWrap w:val="0"/>
                  <w:vAlign w:val="center"/>
                </w:tcPr>
                <w:p w14:paraId="4A4C2DA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6.9</w:t>
                  </w:r>
                </w:p>
              </w:tc>
              <w:tc>
                <w:tcPr>
                  <w:tcW w:w="889" w:type="dxa"/>
                  <w:tcBorders>
                    <w:left w:val="single" w:color="auto" w:sz="4" w:space="0"/>
                    <w:right w:val="single" w:color="auto" w:sz="4" w:space="0"/>
                  </w:tcBorders>
                  <w:noWrap w:val="0"/>
                  <w:vAlign w:val="center"/>
                </w:tcPr>
                <w:p w14:paraId="129C759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7.2</w:t>
                  </w:r>
                </w:p>
              </w:tc>
              <w:tc>
                <w:tcPr>
                  <w:tcW w:w="889" w:type="dxa"/>
                  <w:tcBorders>
                    <w:left w:val="single" w:color="auto" w:sz="4" w:space="0"/>
                    <w:right w:val="single" w:color="auto" w:sz="4" w:space="0"/>
                  </w:tcBorders>
                  <w:noWrap w:val="0"/>
                  <w:vAlign w:val="center"/>
                </w:tcPr>
                <w:p w14:paraId="7F96401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6.5</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58E36A9">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20</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5D62D0D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eastAsia="zh-CN"/>
                    </w:rPr>
                  </w:pPr>
                  <w:r>
                    <w:rPr>
                      <w:rFonts w:hint="default" w:ascii="Times New Roman" w:hAnsi="Times New Roman" w:cs="Times New Roman"/>
                      <w:color w:val="000000"/>
                      <w:szCs w:val="21"/>
                      <w:lang w:eastAsia="zh-CN"/>
                    </w:rPr>
                    <w:t>达标</w:t>
                  </w:r>
                </w:p>
              </w:tc>
            </w:tr>
            <w:tr w14:paraId="23A3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06" w:type="dxa"/>
                  <w:vMerge w:val="continue"/>
                  <w:tcBorders>
                    <w:left w:val="single" w:color="auto" w:sz="4" w:space="0"/>
                    <w:right w:val="single" w:color="auto" w:sz="4" w:space="0"/>
                  </w:tcBorders>
                  <w:noWrap w:val="0"/>
                  <w:vAlign w:val="center"/>
                </w:tcPr>
                <w:p w14:paraId="0E203B4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613" w:type="dxa"/>
                  <w:tcBorders>
                    <w:left w:val="single" w:color="auto" w:sz="4" w:space="0"/>
                    <w:right w:val="single" w:color="auto" w:sz="4" w:space="0"/>
                  </w:tcBorders>
                  <w:noWrap w:val="0"/>
                  <w:vAlign w:val="center"/>
                </w:tcPr>
                <w:p w14:paraId="6C81500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r>
                    <w:rPr>
                      <w:rFonts w:hint="eastAsia" w:ascii="Times New Roman" w:hAnsi="Times New Roman" w:eastAsia="宋体" w:cs="Times New Roman"/>
                      <w:bCs/>
                      <w:color w:val="000000"/>
                      <w:szCs w:val="21"/>
                      <w:lang w:val="en-US" w:eastAsia="zh-CN"/>
                    </w:rPr>
                    <w:t>总磷（以P计）</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89" w:type="dxa"/>
                  <w:tcBorders>
                    <w:left w:val="single" w:color="auto" w:sz="4" w:space="0"/>
                    <w:right w:val="single" w:color="auto" w:sz="4" w:space="0"/>
                  </w:tcBorders>
                  <w:noWrap w:val="0"/>
                  <w:vAlign w:val="center"/>
                </w:tcPr>
                <w:p w14:paraId="0713F0A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0.14</w:t>
                  </w:r>
                </w:p>
              </w:tc>
              <w:tc>
                <w:tcPr>
                  <w:tcW w:w="889" w:type="dxa"/>
                  <w:tcBorders>
                    <w:left w:val="single" w:color="auto" w:sz="4" w:space="0"/>
                    <w:right w:val="single" w:color="auto" w:sz="4" w:space="0"/>
                  </w:tcBorders>
                  <w:noWrap w:val="0"/>
                  <w:vAlign w:val="center"/>
                </w:tcPr>
                <w:p w14:paraId="45922A5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0.12</w:t>
                  </w:r>
                </w:p>
              </w:tc>
              <w:tc>
                <w:tcPr>
                  <w:tcW w:w="889" w:type="dxa"/>
                  <w:tcBorders>
                    <w:left w:val="single" w:color="auto" w:sz="4" w:space="0"/>
                    <w:right w:val="single" w:color="auto" w:sz="4" w:space="0"/>
                  </w:tcBorders>
                  <w:noWrap w:val="0"/>
                  <w:vAlign w:val="center"/>
                </w:tcPr>
                <w:p w14:paraId="6B87660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0.16</w:t>
                  </w:r>
                </w:p>
              </w:tc>
              <w:tc>
                <w:tcPr>
                  <w:tcW w:w="889" w:type="dxa"/>
                  <w:tcBorders>
                    <w:left w:val="single" w:color="auto" w:sz="4" w:space="0"/>
                    <w:right w:val="single" w:color="auto" w:sz="4" w:space="0"/>
                  </w:tcBorders>
                  <w:noWrap w:val="0"/>
                  <w:vAlign w:val="center"/>
                </w:tcPr>
                <w:p w14:paraId="6679040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0.13</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D0A2D2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0431811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w:t>
                  </w:r>
                </w:p>
              </w:tc>
            </w:tr>
            <w:tr w14:paraId="795A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206" w:type="dxa"/>
                  <w:vMerge w:val="continue"/>
                  <w:tcBorders>
                    <w:left w:val="single" w:color="auto" w:sz="4" w:space="0"/>
                    <w:right w:val="single" w:color="auto" w:sz="4" w:space="0"/>
                  </w:tcBorders>
                  <w:noWrap w:val="0"/>
                  <w:vAlign w:val="center"/>
                </w:tcPr>
                <w:p w14:paraId="2B4CD2B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613" w:type="dxa"/>
                  <w:tcBorders>
                    <w:left w:val="single" w:color="auto" w:sz="4" w:space="0"/>
                    <w:right w:val="single" w:color="auto" w:sz="4" w:space="0"/>
                  </w:tcBorders>
                  <w:noWrap w:val="0"/>
                  <w:vAlign w:val="center"/>
                </w:tcPr>
                <w:p w14:paraId="372B6AC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r>
                    <w:rPr>
                      <w:rFonts w:hint="eastAsia" w:ascii="Times New Roman" w:hAnsi="Times New Roman" w:eastAsia="宋体" w:cs="Times New Roman"/>
                      <w:bCs/>
                      <w:color w:val="000000"/>
                      <w:szCs w:val="21"/>
                      <w:lang w:val="en-US" w:eastAsia="zh-CN"/>
                    </w:rPr>
                    <w:t>总氮（以N计）</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89" w:type="dxa"/>
                  <w:tcBorders>
                    <w:left w:val="single" w:color="auto" w:sz="4" w:space="0"/>
                    <w:right w:val="single" w:color="auto" w:sz="4" w:space="0"/>
                  </w:tcBorders>
                  <w:noWrap w:val="0"/>
                  <w:vAlign w:val="center"/>
                </w:tcPr>
                <w:p w14:paraId="34F8AD0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11.3</w:t>
                  </w:r>
                </w:p>
              </w:tc>
              <w:tc>
                <w:tcPr>
                  <w:tcW w:w="889" w:type="dxa"/>
                  <w:tcBorders>
                    <w:left w:val="single" w:color="auto" w:sz="4" w:space="0"/>
                    <w:right w:val="single" w:color="auto" w:sz="4" w:space="0"/>
                  </w:tcBorders>
                  <w:noWrap w:val="0"/>
                  <w:vAlign w:val="center"/>
                </w:tcPr>
                <w:p w14:paraId="31AB589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9.47</w:t>
                  </w:r>
                </w:p>
              </w:tc>
              <w:tc>
                <w:tcPr>
                  <w:tcW w:w="889" w:type="dxa"/>
                  <w:tcBorders>
                    <w:left w:val="single" w:color="auto" w:sz="4" w:space="0"/>
                    <w:right w:val="single" w:color="auto" w:sz="4" w:space="0"/>
                  </w:tcBorders>
                  <w:noWrap w:val="0"/>
                  <w:vAlign w:val="center"/>
                </w:tcPr>
                <w:p w14:paraId="6F44EBE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12.2</w:t>
                  </w:r>
                </w:p>
              </w:tc>
              <w:tc>
                <w:tcPr>
                  <w:tcW w:w="889" w:type="dxa"/>
                  <w:tcBorders>
                    <w:left w:val="single" w:color="auto" w:sz="4" w:space="0"/>
                    <w:right w:val="single" w:color="auto" w:sz="4" w:space="0"/>
                  </w:tcBorders>
                  <w:noWrap w:val="0"/>
                  <w:vAlign w:val="center"/>
                </w:tcPr>
                <w:p w14:paraId="4536209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10.7</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13D235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38268CF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cs="Times New Roman"/>
                      <w:color w:val="000000"/>
                      <w:kern w:val="2"/>
                      <w:sz w:val="21"/>
                      <w:szCs w:val="21"/>
                      <w:lang w:val="en-US" w:eastAsia="zh-CN" w:bidi="ar-SA"/>
                    </w:rPr>
                  </w:pPr>
                  <w:r>
                    <w:rPr>
                      <w:rFonts w:hint="eastAsia" w:ascii="Times New Roman" w:hAnsi="Times New Roman" w:cs="Times New Roman"/>
                      <w:color w:val="000000"/>
                      <w:szCs w:val="21"/>
                      <w:lang w:val="en-US" w:eastAsia="zh-CN"/>
                    </w:rPr>
                    <w:t>/</w:t>
                  </w:r>
                </w:p>
              </w:tc>
            </w:tr>
            <w:tr w14:paraId="77E2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1206" w:type="dxa"/>
                  <w:vMerge w:val="continue"/>
                  <w:tcBorders>
                    <w:left w:val="single" w:color="auto" w:sz="4" w:space="0"/>
                    <w:right w:val="single" w:color="auto" w:sz="4" w:space="0"/>
                  </w:tcBorders>
                  <w:noWrap w:val="0"/>
                  <w:vAlign w:val="center"/>
                </w:tcPr>
                <w:p w14:paraId="521BE2D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613" w:type="dxa"/>
                  <w:tcBorders>
                    <w:left w:val="single" w:color="auto" w:sz="4" w:space="0"/>
                    <w:right w:val="single" w:color="auto" w:sz="4" w:space="0"/>
                  </w:tcBorders>
                  <w:noWrap w:val="0"/>
                  <w:vAlign w:val="center"/>
                </w:tcPr>
                <w:p w14:paraId="41F78BD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szCs w:val="21"/>
                      <w:lang w:val="en-US" w:eastAsia="zh-CN"/>
                    </w:rPr>
                    <w:t>悬浮物</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89" w:type="dxa"/>
                  <w:tcBorders>
                    <w:left w:val="single" w:color="auto" w:sz="4" w:space="0"/>
                    <w:right w:val="single" w:color="auto" w:sz="4" w:space="0"/>
                  </w:tcBorders>
                  <w:noWrap w:val="0"/>
                  <w:vAlign w:val="center"/>
                </w:tcPr>
                <w:p w14:paraId="4522340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12</w:t>
                  </w:r>
                </w:p>
              </w:tc>
              <w:tc>
                <w:tcPr>
                  <w:tcW w:w="889" w:type="dxa"/>
                  <w:tcBorders>
                    <w:left w:val="single" w:color="auto" w:sz="4" w:space="0"/>
                    <w:right w:val="single" w:color="auto" w:sz="4" w:space="0"/>
                  </w:tcBorders>
                  <w:noWrap w:val="0"/>
                  <w:vAlign w:val="center"/>
                </w:tcPr>
                <w:p w14:paraId="32B1A9E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15</w:t>
                  </w:r>
                </w:p>
              </w:tc>
              <w:tc>
                <w:tcPr>
                  <w:tcW w:w="889" w:type="dxa"/>
                  <w:tcBorders>
                    <w:left w:val="single" w:color="auto" w:sz="4" w:space="0"/>
                    <w:right w:val="single" w:color="auto" w:sz="4" w:space="0"/>
                  </w:tcBorders>
                  <w:noWrap w:val="0"/>
                  <w:vAlign w:val="center"/>
                </w:tcPr>
                <w:p w14:paraId="1E6195A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14</w:t>
                  </w:r>
                </w:p>
              </w:tc>
              <w:tc>
                <w:tcPr>
                  <w:tcW w:w="889" w:type="dxa"/>
                  <w:tcBorders>
                    <w:left w:val="single" w:color="auto" w:sz="4" w:space="0"/>
                    <w:right w:val="single" w:color="auto" w:sz="4" w:space="0"/>
                  </w:tcBorders>
                  <w:noWrap w:val="0"/>
                  <w:vAlign w:val="center"/>
                </w:tcPr>
                <w:p w14:paraId="6D3B1C9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13</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E8215E4">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70</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212E967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达标</w:t>
                  </w:r>
                </w:p>
              </w:tc>
            </w:tr>
            <w:tr w14:paraId="4B78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1206" w:type="dxa"/>
                  <w:vMerge w:val="restart"/>
                  <w:tcBorders>
                    <w:left w:val="single" w:color="auto" w:sz="4" w:space="0"/>
                    <w:right w:val="single" w:color="auto" w:sz="4" w:space="0"/>
                  </w:tcBorders>
                  <w:noWrap w:val="0"/>
                  <w:vAlign w:val="center"/>
                </w:tcPr>
                <w:p w14:paraId="11A07DB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ascii="Times New Roman" w:hAnsi="Times New Roman" w:eastAsia="宋体" w:cs="Times New Roman"/>
                      <w:bCs/>
                      <w:color w:val="000000"/>
                      <w:kern w:val="2"/>
                      <w:sz w:val="21"/>
                      <w:szCs w:val="21"/>
                      <w:lang w:val="en-US" w:eastAsia="zh-CN" w:bidi="ar-SA"/>
                    </w:rPr>
                    <w:t>2025.12.12</w:t>
                  </w:r>
                </w:p>
              </w:tc>
              <w:tc>
                <w:tcPr>
                  <w:tcW w:w="2613" w:type="dxa"/>
                  <w:tcBorders>
                    <w:left w:val="single" w:color="auto" w:sz="4" w:space="0"/>
                    <w:right w:val="single" w:color="auto" w:sz="4" w:space="0"/>
                  </w:tcBorders>
                  <w:noWrap w:val="0"/>
                  <w:vAlign w:val="center"/>
                </w:tcPr>
                <w:p w14:paraId="150AA1B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szCs w:val="21"/>
                      <w:lang w:val="en-US" w:eastAsia="zh-CN"/>
                    </w:rPr>
                    <w:t>pH</w:t>
                  </w:r>
                  <w:r>
                    <w:rPr>
                      <w:rFonts w:hint="eastAsia" w:ascii="Times New Roman" w:hAnsi="Times New Roman" w:eastAsia="宋体" w:cs="Times New Roman"/>
                      <w:bCs/>
                      <w:color w:val="000000"/>
                      <w:szCs w:val="21"/>
                      <w:lang w:val="en-US" w:eastAsia="zh-CN"/>
                    </w:rPr>
                    <w:t>值</w:t>
                  </w:r>
                  <w:r>
                    <w:rPr>
                      <w:rFonts w:hint="default" w:ascii="Times New Roman" w:hAnsi="Times New Roman" w:eastAsia="宋体" w:cs="Times New Roman"/>
                      <w:bCs/>
                      <w:color w:val="000000"/>
                      <w:szCs w:val="21"/>
                      <w:lang w:val="en-US" w:eastAsia="zh-CN"/>
                    </w:rPr>
                    <w:t>（无量纲）</w:t>
                  </w:r>
                </w:p>
              </w:tc>
              <w:tc>
                <w:tcPr>
                  <w:tcW w:w="889" w:type="dxa"/>
                  <w:tcBorders>
                    <w:top w:val="single" w:color="auto" w:sz="4" w:space="0"/>
                    <w:left w:val="single" w:color="auto" w:sz="4" w:space="0"/>
                    <w:right w:val="single" w:color="auto" w:sz="4" w:space="0"/>
                  </w:tcBorders>
                  <w:noWrap w:val="0"/>
                  <w:vAlign w:val="center"/>
                </w:tcPr>
                <w:p w14:paraId="41324B6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7.0</w:t>
                  </w:r>
                </w:p>
              </w:tc>
              <w:tc>
                <w:tcPr>
                  <w:tcW w:w="889" w:type="dxa"/>
                  <w:tcBorders>
                    <w:top w:val="single" w:color="auto" w:sz="4" w:space="0"/>
                    <w:left w:val="single" w:color="auto" w:sz="4" w:space="0"/>
                    <w:right w:val="single" w:color="auto" w:sz="4" w:space="0"/>
                  </w:tcBorders>
                  <w:noWrap w:val="0"/>
                  <w:vAlign w:val="center"/>
                </w:tcPr>
                <w:p w14:paraId="320B555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7.0</w:t>
                  </w:r>
                </w:p>
              </w:tc>
              <w:tc>
                <w:tcPr>
                  <w:tcW w:w="889" w:type="dxa"/>
                  <w:tcBorders>
                    <w:top w:val="single" w:color="auto" w:sz="4" w:space="0"/>
                    <w:left w:val="single" w:color="auto" w:sz="4" w:space="0"/>
                    <w:right w:val="single" w:color="auto" w:sz="4" w:space="0"/>
                  </w:tcBorders>
                  <w:noWrap w:val="0"/>
                  <w:vAlign w:val="center"/>
                </w:tcPr>
                <w:p w14:paraId="673AAE8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7.1</w:t>
                  </w:r>
                </w:p>
              </w:tc>
              <w:tc>
                <w:tcPr>
                  <w:tcW w:w="889" w:type="dxa"/>
                  <w:tcBorders>
                    <w:top w:val="single" w:color="auto" w:sz="4" w:space="0"/>
                    <w:left w:val="single" w:color="auto" w:sz="4" w:space="0"/>
                    <w:right w:val="single" w:color="auto" w:sz="4" w:space="0"/>
                  </w:tcBorders>
                  <w:noWrap w:val="0"/>
                  <w:vAlign w:val="center"/>
                </w:tcPr>
                <w:p w14:paraId="1847EE9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7.2</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C05871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6-9</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77F4150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eastAsia="zh-CN"/>
                    </w:rPr>
                    <w:t>达标</w:t>
                  </w:r>
                </w:p>
              </w:tc>
            </w:tr>
            <w:tr w14:paraId="5589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1206" w:type="dxa"/>
                  <w:vMerge w:val="continue"/>
                  <w:tcBorders>
                    <w:left w:val="single" w:color="auto" w:sz="4" w:space="0"/>
                    <w:right w:val="single" w:color="auto" w:sz="4" w:space="0"/>
                  </w:tcBorders>
                  <w:noWrap w:val="0"/>
                  <w:vAlign w:val="center"/>
                </w:tcPr>
                <w:p w14:paraId="08785E5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613" w:type="dxa"/>
                  <w:tcBorders>
                    <w:left w:val="single" w:color="auto" w:sz="4" w:space="0"/>
                    <w:right w:val="single" w:color="auto" w:sz="4" w:space="0"/>
                  </w:tcBorders>
                  <w:noWrap w:val="0"/>
                  <w:vAlign w:val="center"/>
                </w:tcPr>
                <w:p w14:paraId="7938D71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bCs/>
                      <w:color w:val="000000"/>
                      <w:kern w:val="2"/>
                      <w:sz w:val="21"/>
                      <w:szCs w:val="21"/>
                      <w:lang w:val="en-US" w:eastAsia="zh-CN" w:bidi="ar-SA"/>
                    </w:rPr>
                  </w:pPr>
                  <w:r>
                    <w:rPr>
                      <w:rFonts w:hint="default" w:ascii="Times New Roman" w:hAnsi="Times New Roman" w:eastAsia="宋体" w:cs="Times New Roman"/>
                      <w:bCs/>
                      <w:color w:val="000000"/>
                      <w:szCs w:val="21"/>
                      <w:lang w:val="en-US" w:eastAsia="zh-CN"/>
                    </w:rPr>
                    <w:t>化学需氧量</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89" w:type="dxa"/>
                  <w:tcBorders>
                    <w:left w:val="single" w:color="auto" w:sz="4" w:space="0"/>
                    <w:right w:val="single" w:color="auto" w:sz="4" w:space="0"/>
                  </w:tcBorders>
                  <w:noWrap w:val="0"/>
                  <w:vAlign w:val="center"/>
                </w:tcPr>
                <w:p w14:paraId="0E891D2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29</w:t>
                  </w:r>
                </w:p>
              </w:tc>
              <w:tc>
                <w:tcPr>
                  <w:tcW w:w="889" w:type="dxa"/>
                  <w:tcBorders>
                    <w:left w:val="single" w:color="auto" w:sz="4" w:space="0"/>
                    <w:right w:val="single" w:color="auto" w:sz="4" w:space="0"/>
                  </w:tcBorders>
                  <w:noWrap w:val="0"/>
                  <w:vAlign w:val="center"/>
                </w:tcPr>
                <w:p w14:paraId="5F9104B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31</w:t>
                  </w:r>
                </w:p>
              </w:tc>
              <w:tc>
                <w:tcPr>
                  <w:tcW w:w="889" w:type="dxa"/>
                  <w:tcBorders>
                    <w:left w:val="single" w:color="auto" w:sz="4" w:space="0"/>
                    <w:right w:val="single" w:color="auto" w:sz="4" w:space="0"/>
                  </w:tcBorders>
                  <w:noWrap w:val="0"/>
                  <w:vAlign w:val="center"/>
                </w:tcPr>
                <w:p w14:paraId="4AA7B66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27</w:t>
                  </w:r>
                </w:p>
              </w:tc>
              <w:tc>
                <w:tcPr>
                  <w:tcW w:w="889" w:type="dxa"/>
                  <w:tcBorders>
                    <w:left w:val="single" w:color="auto" w:sz="4" w:space="0"/>
                    <w:right w:val="single" w:color="auto" w:sz="4" w:space="0"/>
                  </w:tcBorders>
                  <w:noWrap w:val="0"/>
                  <w:vAlign w:val="center"/>
                </w:tcPr>
                <w:p w14:paraId="30F41E0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27</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25C9D69">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100</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054B49E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达标</w:t>
                  </w:r>
                </w:p>
              </w:tc>
            </w:tr>
            <w:tr w14:paraId="50F5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06" w:type="dxa"/>
                  <w:vMerge w:val="continue"/>
                  <w:tcBorders>
                    <w:left w:val="single" w:color="auto" w:sz="4" w:space="0"/>
                    <w:right w:val="single" w:color="auto" w:sz="4" w:space="0"/>
                  </w:tcBorders>
                  <w:noWrap w:val="0"/>
                  <w:vAlign w:val="center"/>
                </w:tcPr>
                <w:p w14:paraId="627A935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p>
              </w:tc>
              <w:tc>
                <w:tcPr>
                  <w:tcW w:w="2613" w:type="dxa"/>
                  <w:tcBorders>
                    <w:left w:val="single" w:color="auto" w:sz="4" w:space="0"/>
                    <w:right w:val="single" w:color="auto" w:sz="4" w:space="0"/>
                  </w:tcBorders>
                  <w:noWrap w:val="0"/>
                  <w:vAlign w:val="center"/>
                </w:tcPr>
                <w:p w14:paraId="516A81C9">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szCs w:val="21"/>
                      <w:lang w:val="en-US" w:eastAsia="zh-CN"/>
                    </w:rPr>
                    <w:t>氨氮</w:t>
                  </w:r>
                  <w:r>
                    <w:rPr>
                      <w:rFonts w:hint="eastAsia" w:ascii="Times New Roman" w:hAnsi="Times New Roman" w:eastAsia="宋体" w:cs="Times New Roman"/>
                      <w:bCs/>
                      <w:color w:val="000000"/>
                      <w:szCs w:val="21"/>
                      <w:lang w:val="en-US" w:eastAsia="zh-CN"/>
                    </w:rPr>
                    <w:t>（以N计）</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89" w:type="dxa"/>
                  <w:tcBorders>
                    <w:left w:val="single" w:color="auto" w:sz="4" w:space="0"/>
                    <w:right w:val="single" w:color="auto" w:sz="4" w:space="0"/>
                  </w:tcBorders>
                  <w:noWrap w:val="0"/>
                  <w:vAlign w:val="center"/>
                </w:tcPr>
                <w:p w14:paraId="58B1209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0.174</w:t>
                  </w:r>
                </w:p>
              </w:tc>
              <w:tc>
                <w:tcPr>
                  <w:tcW w:w="889" w:type="dxa"/>
                  <w:tcBorders>
                    <w:left w:val="single" w:color="auto" w:sz="4" w:space="0"/>
                    <w:right w:val="single" w:color="auto" w:sz="4" w:space="0"/>
                  </w:tcBorders>
                  <w:noWrap w:val="0"/>
                  <w:vAlign w:val="center"/>
                </w:tcPr>
                <w:p w14:paraId="51E69DA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0.185</w:t>
                  </w:r>
                </w:p>
              </w:tc>
              <w:tc>
                <w:tcPr>
                  <w:tcW w:w="889" w:type="dxa"/>
                  <w:tcBorders>
                    <w:left w:val="single" w:color="auto" w:sz="4" w:space="0"/>
                    <w:right w:val="single" w:color="auto" w:sz="4" w:space="0"/>
                  </w:tcBorders>
                  <w:noWrap w:val="0"/>
                  <w:vAlign w:val="center"/>
                </w:tcPr>
                <w:p w14:paraId="59B4F11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0.164</w:t>
                  </w:r>
                </w:p>
              </w:tc>
              <w:tc>
                <w:tcPr>
                  <w:tcW w:w="889" w:type="dxa"/>
                  <w:tcBorders>
                    <w:left w:val="single" w:color="auto" w:sz="4" w:space="0"/>
                    <w:right w:val="single" w:color="auto" w:sz="4" w:space="0"/>
                  </w:tcBorders>
                  <w:noWrap w:val="0"/>
                  <w:vAlign w:val="center"/>
                </w:tcPr>
                <w:p w14:paraId="73BE23B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0.180</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8323F52">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15</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0A884DD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达标</w:t>
                  </w:r>
                </w:p>
              </w:tc>
            </w:tr>
            <w:tr w14:paraId="2B90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206" w:type="dxa"/>
                  <w:vMerge w:val="continue"/>
                  <w:tcBorders>
                    <w:left w:val="single" w:color="auto" w:sz="4" w:space="0"/>
                    <w:right w:val="single" w:color="auto" w:sz="4" w:space="0"/>
                  </w:tcBorders>
                  <w:noWrap w:val="0"/>
                  <w:vAlign w:val="center"/>
                </w:tcPr>
                <w:p w14:paraId="033F5D9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p>
              </w:tc>
              <w:tc>
                <w:tcPr>
                  <w:tcW w:w="2613" w:type="dxa"/>
                  <w:tcBorders>
                    <w:left w:val="single" w:color="auto" w:sz="4" w:space="0"/>
                    <w:right w:val="single" w:color="auto" w:sz="4" w:space="0"/>
                  </w:tcBorders>
                  <w:noWrap w:val="0"/>
                  <w:vAlign w:val="center"/>
                </w:tcPr>
                <w:p w14:paraId="75D65AC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eastAsia" w:ascii="Times New Roman" w:hAnsi="Times New Roman" w:eastAsia="宋体" w:cs="Times New Roman"/>
                      <w:bCs/>
                      <w:color w:val="000000"/>
                      <w:szCs w:val="21"/>
                      <w:lang w:val="en-US" w:eastAsia="zh-CN"/>
                    </w:rPr>
                    <w:t>动植物油类</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89" w:type="dxa"/>
                  <w:tcBorders>
                    <w:left w:val="single" w:color="auto" w:sz="4" w:space="0"/>
                    <w:right w:val="single" w:color="auto" w:sz="4" w:space="0"/>
                  </w:tcBorders>
                  <w:noWrap w:val="0"/>
                  <w:vAlign w:val="center"/>
                </w:tcPr>
                <w:p w14:paraId="6927124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0.63</w:t>
                  </w:r>
                </w:p>
              </w:tc>
              <w:tc>
                <w:tcPr>
                  <w:tcW w:w="889" w:type="dxa"/>
                  <w:tcBorders>
                    <w:left w:val="single" w:color="auto" w:sz="4" w:space="0"/>
                    <w:right w:val="single" w:color="auto" w:sz="4" w:space="0"/>
                  </w:tcBorders>
                  <w:noWrap w:val="0"/>
                  <w:vAlign w:val="center"/>
                </w:tcPr>
                <w:p w14:paraId="6E52643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0.75</w:t>
                  </w:r>
                </w:p>
              </w:tc>
              <w:tc>
                <w:tcPr>
                  <w:tcW w:w="889" w:type="dxa"/>
                  <w:tcBorders>
                    <w:left w:val="single" w:color="auto" w:sz="4" w:space="0"/>
                    <w:right w:val="single" w:color="auto" w:sz="4" w:space="0"/>
                  </w:tcBorders>
                  <w:noWrap w:val="0"/>
                  <w:vAlign w:val="center"/>
                </w:tcPr>
                <w:p w14:paraId="6E02745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0.68</w:t>
                  </w:r>
                </w:p>
              </w:tc>
              <w:tc>
                <w:tcPr>
                  <w:tcW w:w="889" w:type="dxa"/>
                  <w:tcBorders>
                    <w:left w:val="single" w:color="auto" w:sz="4" w:space="0"/>
                    <w:right w:val="single" w:color="auto" w:sz="4" w:space="0"/>
                  </w:tcBorders>
                  <w:noWrap w:val="0"/>
                  <w:vAlign w:val="center"/>
                </w:tcPr>
                <w:p w14:paraId="7C5FD39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0.71</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8547A77">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Times New Roman" w:hAnsi="Times New Roman"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10</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7B18E92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达标</w:t>
                  </w:r>
                </w:p>
              </w:tc>
            </w:tr>
            <w:tr w14:paraId="0070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1206" w:type="dxa"/>
                  <w:vMerge w:val="continue"/>
                  <w:tcBorders>
                    <w:left w:val="single" w:color="auto" w:sz="4" w:space="0"/>
                    <w:right w:val="single" w:color="auto" w:sz="4" w:space="0"/>
                  </w:tcBorders>
                  <w:noWrap w:val="0"/>
                  <w:vAlign w:val="center"/>
                </w:tcPr>
                <w:p w14:paraId="44DC4F82">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p>
              </w:tc>
              <w:tc>
                <w:tcPr>
                  <w:tcW w:w="2613" w:type="dxa"/>
                  <w:tcBorders>
                    <w:left w:val="single" w:color="auto" w:sz="4" w:space="0"/>
                    <w:right w:val="single" w:color="auto" w:sz="4" w:space="0"/>
                  </w:tcBorders>
                  <w:noWrap w:val="0"/>
                  <w:vAlign w:val="center"/>
                </w:tcPr>
                <w:p w14:paraId="0AE3AC0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r>
                    <w:rPr>
                      <w:rFonts w:hint="eastAsia" w:ascii="Times New Roman" w:hAnsi="Times New Roman" w:eastAsia="宋体" w:cs="Times New Roman"/>
                      <w:bCs/>
                      <w:color w:val="000000"/>
                      <w:szCs w:val="21"/>
                      <w:lang w:val="en-US" w:eastAsia="zh-CN"/>
                    </w:rPr>
                    <w:t>五日生化需氧量</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89" w:type="dxa"/>
                  <w:tcBorders>
                    <w:left w:val="single" w:color="auto" w:sz="4" w:space="0"/>
                    <w:right w:val="single" w:color="auto" w:sz="4" w:space="0"/>
                  </w:tcBorders>
                  <w:noWrap w:val="0"/>
                  <w:vAlign w:val="center"/>
                </w:tcPr>
                <w:p w14:paraId="2976020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8.6</w:t>
                  </w:r>
                </w:p>
              </w:tc>
              <w:tc>
                <w:tcPr>
                  <w:tcW w:w="889" w:type="dxa"/>
                  <w:tcBorders>
                    <w:left w:val="single" w:color="auto" w:sz="4" w:space="0"/>
                    <w:right w:val="single" w:color="auto" w:sz="4" w:space="0"/>
                  </w:tcBorders>
                  <w:noWrap w:val="0"/>
                  <w:vAlign w:val="center"/>
                </w:tcPr>
                <w:p w14:paraId="17880C7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9.2</w:t>
                  </w:r>
                </w:p>
              </w:tc>
              <w:tc>
                <w:tcPr>
                  <w:tcW w:w="889" w:type="dxa"/>
                  <w:tcBorders>
                    <w:left w:val="single" w:color="auto" w:sz="4" w:space="0"/>
                    <w:right w:val="single" w:color="auto" w:sz="4" w:space="0"/>
                  </w:tcBorders>
                  <w:noWrap w:val="0"/>
                  <w:vAlign w:val="center"/>
                </w:tcPr>
                <w:p w14:paraId="219FDB2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8.1</w:t>
                  </w:r>
                </w:p>
              </w:tc>
              <w:tc>
                <w:tcPr>
                  <w:tcW w:w="889" w:type="dxa"/>
                  <w:tcBorders>
                    <w:left w:val="single" w:color="auto" w:sz="4" w:space="0"/>
                    <w:right w:val="single" w:color="auto" w:sz="4" w:space="0"/>
                  </w:tcBorders>
                  <w:noWrap w:val="0"/>
                  <w:vAlign w:val="center"/>
                </w:tcPr>
                <w:p w14:paraId="61F69154">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7.8</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0E08193">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20</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178F5F4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eastAsia="zh-CN"/>
                    </w:rPr>
                  </w:pPr>
                  <w:r>
                    <w:rPr>
                      <w:rFonts w:hint="default" w:ascii="Times New Roman" w:hAnsi="Times New Roman" w:cs="Times New Roman"/>
                      <w:color w:val="000000"/>
                      <w:szCs w:val="21"/>
                      <w:lang w:eastAsia="zh-CN"/>
                    </w:rPr>
                    <w:t>达标</w:t>
                  </w:r>
                </w:p>
              </w:tc>
            </w:tr>
            <w:tr w14:paraId="375A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206" w:type="dxa"/>
                  <w:vMerge w:val="continue"/>
                  <w:tcBorders>
                    <w:left w:val="single" w:color="auto" w:sz="4" w:space="0"/>
                    <w:right w:val="single" w:color="auto" w:sz="4" w:space="0"/>
                  </w:tcBorders>
                  <w:noWrap w:val="0"/>
                  <w:vAlign w:val="center"/>
                </w:tcPr>
                <w:p w14:paraId="14C3489D">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613" w:type="dxa"/>
                  <w:tcBorders>
                    <w:left w:val="single" w:color="auto" w:sz="4" w:space="0"/>
                    <w:right w:val="single" w:color="auto" w:sz="4" w:space="0"/>
                  </w:tcBorders>
                  <w:noWrap w:val="0"/>
                  <w:vAlign w:val="center"/>
                </w:tcPr>
                <w:p w14:paraId="3BBF49C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r>
                    <w:rPr>
                      <w:rFonts w:hint="eastAsia" w:ascii="Times New Roman" w:hAnsi="Times New Roman" w:eastAsia="宋体" w:cs="Times New Roman"/>
                      <w:bCs/>
                      <w:color w:val="000000"/>
                      <w:szCs w:val="21"/>
                      <w:lang w:val="en-US" w:eastAsia="zh-CN"/>
                    </w:rPr>
                    <w:t>总磷（以P计）</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89" w:type="dxa"/>
                  <w:tcBorders>
                    <w:left w:val="single" w:color="auto" w:sz="4" w:space="0"/>
                    <w:right w:val="single" w:color="auto" w:sz="4" w:space="0"/>
                  </w:tcBorders>
                  <w:noWrap w:val="0"/>
                  <w:vAlign w:val="center"/>
                </w:tcPr>
                <w:p w14:paraId="3CF54CC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0.17</w:t>
                  </w:r>
                </w:p>
              </w:tc>
              <w:tc>
                <w:tcPr>
                  <w:tcW w:w="889" w:type="dxa"/>
                  <w:tcBorders>
                    <w:left w:val="single" w:color="auto" w:sz="4" w:space="0"/>
                    <w:right w:val="single" w:color="auto" w:sz="4" w:space="0"/>
                  </w:tcBorders>
                  <w:noWrap w:val="0"/>
                  <w:vAlign w:val="center"/>
                </w:tcPr>
                <w:p w14:paraId="1FD46FCE">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0.14</w:t>
                  </w:r>
                </w:p>
              </w:tc>
              <w:tc>
                <w:tcPr>
                  <w:tcW w:w="889" w:type="dxa"/>
                  <w:tcBorders>
                    <w:left w:val="single" w:color="auto" w:sz="4" w:space="0"/>
                    <w:right w:val="single" w:color="auto" w:sz="4" w:space="0"/>
                  </w:tcBorders>
                  <w:noWrap w:val="0"/>
                  <w:vAlign w:val="center"/>
                </w:tcPr>
                <w:p w14:paraId="6579EBC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0.16</w:t>
                  </w:r>
                </w:p>
              </w:tc>
              <w:tc>
                <w:tcPr>
                  <w:tcW w:w="889" w:type="dxa"/>
                  <w:tcBorders>
                    <w:left w:val="single" w:color="auto" w:sz="4" w:space="0"/>
                    <w:right w:val="single" w:color="auto" w:sz="4" w:space="0"/>
                  </w:tcBorders>
                  <w:noWrap w:val="0"/>
                  <w:vAlign w:val="center"/>
                </w:tcPr>
                <w:p w14:paraId="4376BF9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0.18</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E69DE3A">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6B9F393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w:t>
                  </w:r>
                </w:p>
              </w:tc>
            </w:tr>
            <w:tr w14:paraId="0217E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1206" w:type="dxa"/>
                  <w:vMerge w:val="continue"/>
                  <w:tcBorders>
                    <w:left w:val="single" w:color="auto" w:sz="4" w:space="0"/>
                    <w:right w:val="single" w:color="auto" w:sz="4" w:space="0"/>
                  </w:tcBorders>
                  <w:noWrap w:val="0"/>
                  <w:vAlign w:val="center"/>
                </w:tcPr>
                <w:p w14:paraId="52986E30">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613" w:type="dxa"/>
                  <w:tcBorders>
                    <w:left w:val="single" w:color="auto" w:sz="4" w:space="0"/>
                    <w:right w:val="single" w:color="auto" w:sz="4" w:space="0"/>
                  </w:tcBorders>
                  <w:noWrap w:val="0"/>
                  <w:vAlign w:val="center"/>
                </w:tcPr>
                <w:p w14:paraId="13BD3ED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bCs/>
                      <w:color w:val="000000"/>
                      <w:kern w:val="2"/>
                      <w:sz w:val="21"/>
                      <w:szCs w:val="21"/>
                      <w:lang w:val="en-US" w:eastAsia="zh-CN" w:bidi="ar-SA"/>
                    </w:rPr>
                  </w:pPr>
                  <w:r>
                    <w:rPr>
                      <w:rFonts w:hint="eastAsia" w:ascii="Times New Roman" w:hAnsi="Times New Roman" w:eastAsia="宋体" w:cs="Times New Roman"/>
                      <w:bCs/>
                      <w:color w:val="000000"/>
                      <w:szCs w:val="21"/>
                      <w:lang w:val="en-US" w:eastAsia="zh-CN"/>
                    </w:rPr>
                    <w:t>总氮（以N计）</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89" w:type="dxa"/>
                  <w:tcBorders>
                    <w:left w:val="single" w:color="auto" w:sz="4" w:space="0"/>
                    <w:right w:val="single" w:color="auto" w:sz="4" w:space="0"/>
                  </w:tcBorders>
                  <w:noWrap w:val="0"/>
                  <w:vAlign w:val="center"/>
                </w:tcPr>
                <w:p w14:paraId="7ADD440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9.63</w:t>
                  </w:r>
                </w:p>
              </w:tc>
              <w:tc>
                <w:tcPr>
                  <w:tcW w:w="889" w:type="dxa"/>
                  <w:tcBorders>
                    <w:left w:val="single" w:color="auto" w:sz="4" w:space="0"/>
                    <w:right w:val="single" w:color="auto" w:sz="4" w:space="0"/>
                  </w:tcBorders>
                  <w:noWrap w:val="0"/>
                  <w:vAlign w:val="center"/>
                </w:tcPr>
                <w:p w14:paraId="70572D3F">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12.6</w:t>
                  </w:r>
                </w:p>
              </w:tc>
              <w:tc>
                <w:tcPr>
                  <w:tcW w:w="889" w:type="dxa"/>
                  <w:tcBorders>
                    <w:left w:val="single" w:color="auto" w:sz="4" w:space="0"/>
                    <w:right w:val="single" w:color="auto" w:sz="4" w:space="0"/>
                  </w:tcBorders>
                  <w:noWrap w:val="0"/>
                  <w:vAlign w:val="center"/>
                </w:tcPr>
                <w:p w14:paraId="10DBDFA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12.0</w:t>
                  </w:r>
                </w:p>
              </w:tc>
              <w:tc>
                <w:tcPr>
                  <w:tcW w:w="889" w:type="dxa"/>
                  <w:tcBorders>
                    <w:left w:val="single" w:color="auto" w:sz="4" w:space="0"/>
                    <w:right w:val="single" w:color="auto" w:sz="4" w:space="0"/>
                  </w:tcBorders>
                  <w:noWrap w:val="0"/>
                  <w:vAlign w:val="center"/>
                </w:tcPr>
                <w:p w14:paraId="13114443">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11.4</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1B054A4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2809F6C7">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eastAsia" w:ascii="Times New Roman" w:hAnsi="Times New Roman" w:cs="Times New Roman"/>
                      <w:color w:val="000000"/>
                      <w:kern w:val="2"/>
                      <w:sz w:val="21"/>
                      <w:szCs w:val="21"/>
                      <w:lang w:val="en-US" w:eastAsia="zh-CN" w:bidi="ar-SA"/>
                    </w:rPr>
                  </w:pPr>
                  <w:r>
                    <w:rPr>
                      <w:rFonts w:hint="eastAsia" w:ascii="Times New Roman" w:hAnsi="Times New Roman" w:cs="Times New Roman"/>
                      <w:color w:val="000000"/>
                      <w:szCs w:val="21"/>
                      <w:lang w:val="en-US" w:eastAsia="zh-CN"/>
                    </w:rPr>
                    <w:t>/</w:t>
                  </w:r>
                </w:p>
              </w:tc>
            </w:tr>
            <w:tr w14:paraId="31D2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1206" w:type="dxa"/>
                  <w:vMerge w:val="continue"/>
                  <w:tcBorders>
                    <w:left w:val="single" w:color="auto" w:sz="4" w:space="0"/>
                    <w:right w:val="single" w:color="auto" w:sz="4" w:space="0"/>
                  </w:tcBorders>
                  <w:noWrap w:val="0"/>
                  <w:vAlign w:val="center"/>
                </w:tcPr>
                <w:p w14:paraId="52EC4325">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szCs w:val="21"/>
                      <w:lang w:val="en-US" w:eastAsia="zh-CN"/>
                    </w:rPr>
                  </w:pPr>
                </w:p>
              </w:tc>
              <w:tc>
                <w:tcPr>
                  <w:tcW w:w="2613" w:type="dxa"/>
                  <w:tcBorders>
                    <w:left w:val="single" w:color="auto" w:sz="4" w:space="0"/>
                    <w:right w:val="single" w:color="auto" w:sz="4" w:space="0"/>
                  </w:tcBorders>
                  <w:noWrap w:val="0"/>
                  <w:vAlign w:val="center"/>
                </w:tcPr>
                <w:p w14:paraId="5AE115D8">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szCs w:val="21"/>
                      <w:lang w:val="en-US" w:eastAsia="zh-CN"/>
                    </w:rPr>
                    <w:t>悬浮物</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mg/L</w:t>
                  </w:r>
                  <w:r>
                    <w:rPr>
                      <w:rFonts w:hint="default" w:ascii="Times New Roman" w:hAnsi="Times New Roman" w:eastAsia="宋体" w:cs="Times New Roman"/>
                      <w:color w:val="000000"/>
                      <w:szCs w:val="21"/>
                      <w:lang w:eastAsia="zh-CN"/>
                    </w:rPr>
                    <w:t>）</w:t>
                  </w:r>
                </w:p>
              </w:tc>
              <w:tc>
                <w:tcPr>
                  <w:tcW w:w="889" w:type="dxa"/>
                  <w:tcBorders>
                    <w:left w:val="single" w:color="auto" w:sz="4" w:space="0"/>
                    <w:right w:val="single" w:color="auto" w:sz="4" w:space="0"/>
                  </w:tcBorders>
                  <w:noWrap w:val="0"/>
                  <w:vAlign w:val="center"/>
                </w:tcPr>
                <w:p w14:paraId="7C50241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16</w:t>
                  </w:r>
                </w:p>
              </w:tc>
              <w:tc>
                <w:tcPr>
                  <w:tcW w:w="889" w:type="dxa"/>
                  <w:tcBorders>
                    <w:left w:val="single" w:color="auto" w:sz="4" w:space="0"/>
                    <w:right w:val="single" w:color="auto" w:sz="4" w:space="0"/>
                  </w:tcBorders>
                  <w:noWrap w:val="0"/>
                  <w:vAlign w:val="center"/>
                </w:tcPr>
                <w:p w14:paraId="6CA9B006">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14</w:t>
                  </w:r>
                </w:p>
              </w:tc>
              <w:tc>
                <w:tcPr>
                  <w:tcW w:w="889" w:type="dxa"/>
                  <w:tcBorders>
                    <w:left w:val="single" w:color="auto" w:sz="4" w:space="0"/>
                    <w:right w:val="single" w:color="auto" w:sz="4" w:space="0"/>
                  </w:tcBorders>
                  <w:noWrap w:val="0"/>
                  <w:vAlign w:val="center"/>
                </w:tcPr>
                <w:p w14:paraId="2C266631">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15</w:t>
                  </w:r>
                </w:p>
              </w:tc>
              <w:tc>
                <w:tcPr>
                  <w:tcW w:w="889" w:type="dxa"/>
                  <w:tcBorders>
                    <w:left w:val="single" w:color="auto" w:sz="4" w:space="0"/>
                    <w:right w:val="single" w:color="auto" w:sz="4" w:space="0"/>
                  </w:tcBorders>
                  <w:noWrap w:val="0"/>
                  <w:vAlign w:val="center"/>
                </w:tcPr>
                <w:p w14:paraId="25AF1EFC">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12</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3E04EA9">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70</w:t>
                  </w:r>
                </w:p>
              </w:tc>
              <w:tc>
                <w:tcPr>
                  <w:tcW w:w="797" w:type="dxa"/>
                  <w:tcBorders>
                    <w:top w:val="single" w:color="auto" w:sz="4" w:space="0"/>
                    <w:left w:val="single" w:color="auto" w:sz="4" w:space="0"/>
                    <w:bottom w:val="single" w:color="auto" w:sz="4" w:space="0"/>
                    <w:right w:val="single" w:color="auto" w:sz="4" w:space="0"/>
                  </w:tcBorders>
                  <w:noWrap w:val="0"/>
                  <w:vAlign w:val="center"/>
                </w:tcPr>
                <w:p w14:paraId="594DE94B">
                  <w:pPr>
                    <w:keepNext w:val="0"/>
                    <w:keepLines w:val="0"/>
                    <w:pageBreakBefore w:val="0"/>
                    <w:kinsoku/>
                    <w:wordWrap/>
                    <w:overflowPunct/>
                    <w:topLinePunct w:val="0"/>
                    <w:autoSpaceDE/>
                    <w:autoSpaceDN/>
                    <w:bidi w:val="0"/>
                    <w:adjustRightInd/>
                    <w:snapToGrid/>
                    <w:spacing w:line="300" w:lineRule="exact"/>
                    <w:ind w:left="0" w:leftChars="0" w:right="0" w:rightChars="0"/>
                    <w:jc w:val="center"/>
                    <w:outlineLvl w:val="9"/>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lang w:eastAsia="zh-CN"/>
                    </w:rPr>
                    <w:t>达标</w:t>
                  </w:r>
                </w:p>
              </w:tc>
            </w:tr>
          </w:tbl>
          <w:p w14:paraId="3099A33B">
            <w:pPr>
              <w:spacing w:line="360" w:lineRule="auto"/>
              <w:ind w:firstLine="480" w:firstLineChars="200"/>
              <w:rPr>
                <w:rFonts w:ascii="Times New Roman" w:hAnsi="Times New Roman" w:eastAsiaTheme="minorEastAsia"/>
                <w:b/>
                <w:sz w:val="24"/>
                <w:szCs w:val="24"/>
              </w:rPr>
            </w:pPr>
            <w:r>
              <w:rPr>
                <w:rFonts w:eastAsiaTheme="minorEastAsia"/>
                <w:sz w:val="24"/>
              </w:rPr>
              <w:t>由上表检测结果可知</w:t>
            </w:r>
            <w:r>
              <w:rPr>
                <w:rFonts w:hint="eastAsia" w:eastAsiaTheme="minorEastAsia"/>
                <w:sz w:val="24"/>
                <w:lang w:eastAsia="zh-CN"/>
              </w:rPr>
              <w:t>：</w:t>
            </w:r>
            <w:r>
              <w:rPr>
                <w:rFonts w:ascii="Times New Roman" w:hAnsi="Times New Roman" w:eastAsiaTheme="minorEastAsia"/>
                <w:sz w:val="24"/>
              </w:rPr>
              <w:t>20</w:t>
            </w:r>
            <w:r>
              <w:rPr>
                <w:rFonts w:hint="eastAsia" w:ascii="Times New Roman" w:hAnsi="Times New Roman" w:eastAsiaTheme="minorEastAsia"/>
                <w:sz w:val="24"/>
                <w:lang w:val="en-US" w:eastAsia="zh-CN"/>
              </w:rPr>
              <w:t>2</w:t>
            </w:r>
            <w:r>
              <w:rPr>
                <w:rFonts w:hint="eastAsia" w:eastAsiaTheme="minorEastAsia"/>
                <w:sz w:val="24"/>
                <w:lang w:val="en-US" w:eastAsia="zh-CN"/>
              </w:rPr>
              <w:t>5</w:t>
            </w:r>
            <w:r>
              <w:rPr>
                <w:rFonts w:ascii="Times New Roman" w:hAnsi="Times New Roman" w:eastAsiaTheme="minorEastAsia"/>
                <w:sz w:val="24"/>
              </w:rPr>
              <w:t>年</w:t>
            </w:r>
            <w:r>
              <w:rPr>
                <w:rFonts w:hint="eastAsia" w:ascii="Times New Roman" w:hAnsi="Times New Roman" w:eastAsiaTheme="minorEastAsia"/>
                <w:sz w:val="24"/>
                <w:lang w:val="en-US" w:eastAsia="zh-CN"/>
              </w:rPr>
              <w:t>1</w:t>
            </w:r>
            <w:r>
              <w:rPr>
                <w:rFonts w:hint="eastAsia" w:eastAsiaTheme="minorEastAsia"/>
                <w:sz w:val="24"/>
                <w:lang w:val="en-US" w:eastAsia="zh-CN"/>
              </w:rPr>
              <w:t>2</w:t>
            </w:r>
            <w:r>
              <w:rPr>
                <w:rFonts w:ascii="Times New Roman" w:hAnsi="Times New Roman" w:eastAsiaTheme="minorEastAsia"/>
                <w:sz w:val="24"/>
              </w:rPr>
              <w:t>月</w:t>
            </w:r>
            <w:r>
              <w:rPr>
                <w:rFonts w:hint="eastAsia" w:eastAsiaTheme="minorEastAsia"/>
                <w:sz w:val="24"/>
                <w:lang w:val="en-US" w:eastAsia="zh-CN"/>
              </w:rPr>
              <w:t>11</w:t>
            </w:r>
            <w:r>
              <w:rPr>
                <w:rFonts w:ascii="Times New Roman" w:hAnsi="Times New Roman" w:eastAsiaTheme="minorEastAsia"/>
                <w:sz w:val="24"/>
              </w:rPr>
              <w:t>日、</w:t>
            </w:r>
            <w:r>
              <w:rPr>
                <w:rFonts w:hint="eastAsia" w:eastAsiaTheme="minorEastAsia"/>
                <w:sz w:val="24"/>
                <w:lang w:val="en-US" w:eastAsia="zh-CN"/>
              </w:rPr>
              <w:t>12</w:t>
            </w:r>
            <w:r>
              <w:rPr>
                <w:rFonts w:ascii="Times New Roman" w:hAnsi="Times New Roman" w:eastAsiaTheme="minorEastAsia"/>
                <w:sz w:val="24"/>
              </w:rPr>
              <w:t>日</w:t>
            </w:r>
            <w:r>
              <w:rPr>
                <w:rFonts w:hint="eastAsia" w:ascii="Times New Roman"/>
                <w:sz w:val="24"/>
                <w:szCs w:val="24"/>
              </w:rPr>
              <w:t>验收监测期</w:t>
            </w:r>
            <w:r>
              <w:rPr>
                <w:rFonts w:hint="eastAsia" w:eastAsiaTheme="minorEastAsia"/>
                <w:sz w:val="24"/>
              </w:rPr>
              <w:t>间</w:t>
            </w:r>
            <w:r>
              <w:rPr>
                <w:rFonts w:eastAsiaTheme="minorEastAsia"/>
                <w:sz w:val="24"/>
              </w:rPr>
              <w:t>，项目</w:t>
            </w:r>
            <w:r>
              <w:rPr>
                <w:rFonts w:hint="eastAsia" w:eastAsiaTheme="minorEastAsia"/>
                <w:sz w:val="24"/>
                <w:lang w:eastAsia="zh-CN"/>
              </w:rPr>
              <w:t>二级生化污水处理设施排口所排放污染因子均</w:t>
            </w:r>
            <w:r>
              <w:rPr>
                <w:rFonts w:hint="eastAsia" w:eastAsiaTheme="minorEastAsia"/>
                <w:sz w:val="24"/>
                <w:lang w:val="en-US" w:eastAsia="zh-CN"/>
              </w:rPr>
              <w:t>满足</w:t>
            </w:r>
            <w:r>
              <w:rPr>
                <w:rFonts w:hint="eastAsia" w:eastAsiaTheme="minorEastAsia"/>
                <w:sz w:val="24"/>
                <w:lang w:eastAsia="zh-CN"/>
              </w:rPr>
              <w:t>《污水综合排放标准》（GB 8978-1996）表4第二类污染物最高允许排放浓度（一级标准）</w:t>
            </w:r>
            <w:r>
              <w:rPr>
                <w:rFonts w:hint="eastAsia" w:eastAsiaTheme="minorEastAsia"/>
                <w:sz w:val="24"/>
                <w:lang w:val="en-US" w:eastAsia="zh-CN"/>
              </w:rPr>
              <w:t>。</w:t>
            </w:r>
          </w:p>
          <w:p w14:paraId="473FEDDA">
            <w:pPr>
              <w:pStyle w:val="7"/>
              <w:ind w:firstLine="482"/>
              <w:rPr>
                <w:rFonts w:ascii="Times New Roman" w:hAnsi="Times New Roman" w:eastAsiaTheme="minorEastAsia"/>
                <w:b/>
                <w:sz w:val="24"/>
                <w:szCs w:val="24"/>
              </w:rPr>
            </w:pPr>
            <w:r>
              <w:rPr>
                <w:rFonts w:ascii="Times New Roman" w:hAnsi="Times New Roman" w:eastAsiaTheme="minorEastAsia"/>
                <w:b/>
                <w:sz w:val="24"/>
                <w:szCs w:val="24"/>
              </w:rPr>
              <w:t>7.3污染物排放总量核算</w:t>
            </w:r>
          </w:p>
          <w:p w14:paraId="050A682F">
            <w:pPr>
              <w:spacing w:line="360" w:lineRule="auto"/>
              <w:ind w:firstLine="480" w:firstLineChars="200"/>
              <w:rPr>
                <w:rFonts w:eastAsiaTheme="minorEastAsia"/>
                <w:sz w:val="24"/>
              </w:rPr>
            </w:pPr>
            <w:r>
              <w:rPr>
                <w:rFonts w:eastAsiaTheme="minorEastAsia"/>
                <w:sz w:val="24"/>
              </w:rPr>
              <w:t>根据环评批复要求，本项目实施后涉及总量控制的指标</w:t>
            </w:r>
            <w:r>
              <w:rPr>
                <w:rFonts w:hint="eastAsia" w:eastAsiaTheme="minorEastAsia"/>
                <w:sz w:val="24"/>
                <w:lang w:eastAsia="zh-CN"/>
              </w:rPr>
              <w:t>有废气因子颗粒物、</w:t>
            </w:r>
            <w:r>
              <w:rPr>
                <w:rFonts w:hint="eastAsia" w:eastAsiaTheme="minorEastAsia"/>
                <w:sz w:val="24"/>
                <w:lang w:val="en-US" w:eastAsia="zh-CN"/>
              </w:rPr>
              <w:t>二氧化硫、氮氧化物</w:t>
            </w:r>
            <w:r>
              <w:rPr>
                <w:rFonts w:eastAsiaTheme="minorEastAsia"/>
                <w:sz w:val="24"/>
              </w:rPr>
              <w:t>。根据现场监测结果核算，本项目废气污染物排放总量与总量控制指标对照见表7-</w:t>
            </w:r>
            <w:r>
              <w:rPr>
                <w:rFonts w:hint="eastAsia" w:eastAsiaTheme="minorEastAsia"/>
                <w:sz w:val="24"/>
                <w:lang w:val="en-US" w:eastAsia="zh-CN"/>
              </w:rPr>
              <w:t>9</w:t>
            </w:r>
            <w:r>
              <w:rPr>
                <w:rFonts w:eastAsiaTheme="minorEastAsia"/>
                <w:sz w:val="24"/>
              </w:rPr>
              <w:t>。</w:t>
            </w:r>
          </w:p>
          <w:p w14:paraId="50FA3C70">
            <w:pPr>
              <w:pStyle w:val="7"/>
              <w:ind w:firstLine="0" w:firstLineChars="0"/>
              <w:jc w:val="center"/>
              <w:rPr>
                <w:rFonts w:ascii="Times New Roman" w:hAnsi="Times New Roman"/>
                <w:b/>
                <w:bCs/>
                <w:sz w:val="21"/>
                <w:szCs w:val="21"/>
              </w:rPr>
            </w:pPr>
            <w:r>
              <w:rPr>
                <w:rFonts w:ascii="Times New Roman" w:hAnsi="Times New Roman"/>
                <w:b/>
                <w:bCs/>
                <w:sz w:val="21"/>
                <w:szCs w:val="21"/>
              </w:rPr>
              <w:t>表7-</w:t>
            </w:r>
            <w:r>
              <w:rPr>
                <w:rFonts w:hint="eastAsia" w:ascii="Times New Roman" w:hAnsi="Times New Roman"/>
                <w:b/>
                <w:bCs/>
                <w:sz w:val="21"/>
                <w:szCs w:val="21"/>
                <w:lang w:val="en-US" w:eastAsia="zh-CN"/>
              </w:rPr>
              <w:t>9</w:t>
            </w:r>
            <w:r>
              <w:rPr>
                <w:rFonts w:ascii="Times New Roman" w:hAnsi="Times New Roman"/>
                <w:b/>
                <w:bCs/>
                <w:sz w:val="21"/>
                <w:szCs w:val="21"/>
              </w:rPr>
              <w:t xml:space="preserve">  废气污染物排放总量核算与总量控制指标对照表</w:t>
            </w:r>
          </w:p>
          <w:tbl>
            <w:tblPr>
              <w:tblStyle w:val="14"/>
              <w:tblW w:w="9746"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087"/>
              <w:gridCol w:w="1658"/>
              <w:gridCol w:w="1050"/>
              <w:gridCol w:w="1123"/>
              <w:gridCol w:w="1082"/>
              <w:gridCol w:w="1125"/>
              <w:gridCol w:w="1275"/>
              <w:gridCol w:w="650"/>
            </w:tblGrid>
            <w:tr w14:paraId="74001B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96" w:type="dxa"/>
                  <w:vAlign w:val="center"/>
                </w:tcPr>
                <w:p w14:paraId="0F57FB59">
                  <w:pPr>
                    <w:widowControl/>
                    <w:jc w:val="center"/>
                  </w:pPr>
                  <w:r>
                    <w:rPr>
                      <w:rFonts w:eastAsiaTheme="minorEastAsia"/>
                      <w:szCs w:val="21"/>
                    </w:rPr>
                    <w:t>类别</w:t>
                  </w:r>
                </w:p>
              </w:tc>
              <w:tc>
                <w:tcPr>
                  <w:tcW w:w="1087" w:type="dxa"/>
                  <w:vAlign w:val="center"/>
                </w:tcPr>
                <w:p w14:paraId="4172E806">
                  <w:pPr>
                    <w:widowControl/>
                    <w:jc w:val="center"/>
                  </w:pPr>
                  <w:r>
                    <w:rPr>
                      <w:rFonts w:eastAsiaTheme="minorEastAsia"/>
                      <w:szCs w:val="21"/>
                    </w:rPr>
                    <w:t>污染物</w:t>
                  </w:r>
                </w:p>
              </w:tc>
              <w:tc>
                <w:tcPr>
                  <w:tcW w:w="1658" w:type="dxa"/>
                  <w:vAlign w:val="center"/>
                </w:tcPr>
                <w:p w14:paraId="61BFF971">
                  <w:pPr>
                    <w:jc w:val="center"/>
                    <w:rPr>
                      <w:rFonts w:hint="eastAsia"/>
                      <w:lang w:val="en-US" w:eastAsia="zh-CN"/>
                    </w:rPr>
                  </w:pPr>
                  <w:r>
                    <w:rPr>
                      <w:rFonts w:hint="eastAsia"/>
                      <w:lang w:val="en-US" w:eastAsia="zh-CN"/>
                    </w:rPr>
                    <w:t>废气来源</w:t>
                  </w:r>
                </w:p>
              </w:tc>
              <w:tc>
                <w:tcPr>
                  <w:tcW w:w="1050" w:type="dxa"/>
                  <w:vAlign w:val="center"/>
                </w:tcPr>
                <w:p w14:paraId="27EB7B11">
                  <w:pPr>
                    <w:jc w:val="center"/>
                    <w:rPr>
                      <w:rFonts w:hint="eastAsia"/>
                      <w:lang w:val="en-US" w:eastAsia="zh-CN"/>
                    </w:rPr>
                  </w:pPr>
                  <w:r>
                    <w:rPr>
                      <w:rFonts w:hint="eastAsia"/>
                      <w:lang w:val="en-US" w:eastAsia="zh-CN"/>
                    </w:rPr>
                    <w:t>排放速率（kg/h）</w:t>
                  </w:r>
                </w:p>
              </w:tc>
              <w:tc>
                <w:tcPr>
                  <w:tcW w:w="1123" w:type="dxa"/>
                  <w:vAlign w:val="center"/>
                </w:tcPr>
                <w:p w14:paraId="1FDA5B40">
                  <w:pPr>
                    <w:jc w:val="center"/>
                    <w:rPr>
                      <w:rFonts w:hint="eastAsia"/>
                      <w:lang w:val="en-US" w:eastAsia="zh-CN"/>
                    </w:rPr>
                  </w:pPr>
                  <w:r>
                    <w:rPr>
                      <w:rFonts w:eastAsiaTheme="minorEastAsia"/>
                      <w:szCs w:val="21"/>
                    </w:rPr>
                    <w:t>废气排放时长（h/a）</w:t>
                  </w:r>
                </w:p>
              </w:tc>
              <w:tc>
                <w:tcPr>
                  <w:tcW w:w="1082" w:type="dxa"/>
                  <w:vAlign w:val="center"/>
                </w:tcPr>
                <w:p w14:paraId="0824FC98">
                  <w:pPr>
                    <w:jc w:val="center"/>
                    <w:rPr>
                      <w:rFonts w:eastAsiaTheme="minorEastAsia"/>
                      <w:szCs w:val="21"/>
                    </w:rPr>
                  </w:pPr>
                  <w:r>
                    <w:rPr>
                      <w:rFonts w:hint="eastAsia"/>
                      <w:lang w:val="en-US" w:eastAsia="zh-CN"/>
                    </w:rPr>
                    <w:t>年排放量（t/a）</w:t>
                  </w:r>
                </w:p>
              </w:tc>
              <w:tc>
                <w:tcPr>
                  <w:tcW w:w="1125" w:type="dxa"/>
                  <w:vAlign w:val="center"/>
                </w:tcPr>
                <w:p w14:paraId="035F37D6">
                  <w:pPr>
                    <w:jc w:val="center"/>
                    <w:rPr>
                      <w:rFonts w:hint="eastAsia"/>
                      <w:lang w:val="en-US" w:eastAsia="zh-CN"/>
                    </w:rPr>
                  </w:pPr>
                  <w:r>
                    <w:rPr>
                      <w:rFonts w:hint="eastAsia"/>
                      <w:lang w:val="en-US" w:eastAsia="zh-CN"/>
                    </w:rPr>
                    <w:t>年排放量合计（t/a）</w:t>
                  </w:r>
                </w:p>
              </w:tc>
              <w:tc>
                <w:tcPr>
                  <w:tcW w:w="1275" w:type="dxa"/>
                  <w:vAlign w:val="center"/>
                </w:tcPr>
                <w:p w14:paraId="73D2F57F">
                  <w:pPr>
                    <w:jc w:val="center"/>
                    <w:rPr>
                      <w:rFonts w:hint="eastAsia"/>
                      <w:lang w:val="en-US" w:eastAsia="zh-CN"/>
                    </w:rPr>
                  </w:pPr>
                  <w:r>
                    <w:rPr>
                      <w:rFonts w:hint="eastAsia"/>
                      <w:lang w:val="en-US" w:eastAsia="zh-CN"/>
                    </w:rPr>
                    <w:t>总量控制指标（t/a）</w:t>
                  </w:r>
                </w:p>
              </w:tc>
              <w:tc>
                <w:tcPr>
                  <w:tcW w:w="650" w:type="dxa"/>
                  <w:vAlign w:val="center"/>
                </w:tcPr>
                <w:p w14:paraId="50B22978">
                  <w:pPr>
                    <w:widowControl/>
                    <w:jc w:val="center"/>
                  </w:pPr>
                  <w:r>
                    <w:rPr>
                      <w:rFonts w:eastAsiaTheme="minorEastAsia"/>
                      <w:szCs w:val="21"/>
                    </w:rPr>
                    <w:t>判别</w:t>
                  </w:r>
                </w:p>
              </w:tc>
            </w:tr>
            <w:tr w14:paraId="198164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696" w:type="dxa"/>
                  <w:vMerge w:val="restart"/>
                  <w:vAlign w:val="center"/>
                </w:tcPr>
                <w:p w14:paraId="1920270E">
                  <w:pPr>
                    <w:jc w:val="center"/>
                    <w:rPr>
                      <w:rFonts w:hint="eastAsia" w:eastAsia="宋体"/>
                      <w:lang w:eastAsia="zh-CN"/>
                    </w:rPr>
                  </w:pPr>
                  <w:r>
                    <w:rPr>
                      <w:rFonts w:hint="eastAsia"/>
                      <w:lang w:eastAsia="zh-CN"/>
                    </w:rPr>
                    <w:t>废气</w:t>
                  </w:r>
                </w:p>
              </w:tc>
              <w:tc>
                <w:tcPr>
                  <w:tcW w:w="1087" w:type="dxa"/>
                  <w:vMerge w:val="restart"/>
                  <w:vAlign w:val="center"/>
                </w:tcPr>
                <w:p w14:paraId="33152929">
                  <w:pPr>
                    <w:jc w:val="center"/>
                    <w:rPr>
                      <w:rFonts w:hint="default" w:eastAsia="宋体"/>
                      <w:lang w:val="en-US" w:eastAsia="zh-CN"/>
                    </w:rPr>
                  </w:pPr>
                  <w:r>
                    <w:rPr>
                      <w:rFonts w:hint="eastAsia"/>
                      <w:lang w:val="en-US" w:eastAsia="zh-CN"/>
                    </w:rPr>
                    <w:t>颗粒物</w:t>
                  </w:r>
                </w:p>
              </w:tc>
              <w:tc>
                <w:tcPr>
                  <w:tcW w:w="1658" w:type="dxa"/>
                  <w:vAlign w:val="center"/>
                </w:tcPr>
                <w:p w14:paraId="3BFC2423">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磷酸钠盐车间排气筒</w:t>
                  </w:r>
                </w:p>
              </w:tc>
              <w:tc>
                <w:tcPr>
                  <w:tcW w:w="1050" w:type="dxa"/>
                  <w:vAlign w:val="center"/>
                </w:tcPr>
                <w:p w14:paraId="23CD3AEF">
                  <w:pPr>
                    <w:jc w:val="center"/>
                    <w:rPr>
                      <w:rFonts w:hint="default"/>
                      <w:lang w:val="en-US" w:eastAsia="zh-CN"/>
                    </w:rPr>
                  </w:pPr>
                  <w:r>
                    <w:rPr>
                      <w:rFonts w:hint="eastAsia"/>
                      <w:lang w:val="en-US" w:eastAsia="zh-CN"/>
                    </w:rPr>
                    <w:t>0.132</w:t>
                  </w:r>
                </w:p>
              </w:tc>
              <w:tc>
                <w:tcPr>
                  <w:tcW w:w="1123" w:type="dxa"/>
                  <w:vAlign w:val="center"/>
                </w:tcPr>
                <w:p w14:paraId="38D8937B">
                  <w:pPr>
                    <w:jc w:val="center"/>
                    <w:rPr>
                      <w:rFonts w:hint="default" w:eastAsia="宋体"/>
                      <w:lang w:val="en-US" w:eastAsia="zh-CN"/>
                    </w:rPr>
                  </w:pPr>
                  <w:r>
                    <w:rPr>
                      <w:rFonts w:hint="eastAsia"/>
                      <w:lang w:val="en-US" w:eastAsia="zh-CN"/>
                    </w:rPr>
                    <w:t>6720</w:t>
                  </w:r>
                </w:p>
              </w:tc>
              <w:tc>
                <w:tcPr>
                  <w:tcW w:w="1082" w:type="dxa"/>
                  <w:vAlign w:val="center"/>
                </w:tcPr>
                <w:p w14:paraId="5E53C4F6">
                  <w:pPr>
                    <w:jc w:val="center"/>
                    <w:rPr>
                      <w:rFonts w:hint="default"/>
                      <w:lang w:val="en-US" w:eastAsia="zh-CN"/>
                    </w:rPr>
                  </w:pPr>
                  <w:r>
                    <w:rPr>
                      <w:rFonts w:hint="eastAsia"/>
                      <w:lang w:val="en-US" w:eastAsia="zh-CN"/>
                    </w:rPr>
                    <w:t>0.887</w:t>
                  </w:r>
                </w:p>
              </w:tc>
              <w:tc>
                <w:tcPr>
                  <w:tcW w:w="1125" w:type="dxa"/>
                  <w:vMerge w:val="restart"/>
                  <w:vAlign w:val="center"/>
                </w:tcPr>
                <w:p w14:paraId="6A56D8EC">
                  <w:pPr>
                    <w:jc w:val="center"/>
                    <w:rPr>
                      <w:rFonts w:hint="default" w:eastAsia="宋体"/>
                      <w:lang w:val="en-US" w:eastAsia="zh-CN"/>
                    </w:rPr>
                  </w:pPr>
                  <w:r>
                    <w:rPr>
                      <w:rFonts w:hint="eastAsia"/>
                      <w:lang w:val="en-US" w:eastAsia="zh-CN"/>
                    </w:rPr>
                    <w:t>1.571</w:t>
                  </w:r>
                </w:p>
              </w:tc>
              <w:tc>
                <w:tcPr>
                  <w:tcW w:w="1275" w:type="dxa"/>
                  <w:vMerge w:val="restart"/>
                  <w:vAlign w:val="center"/>
                </w:tcPr>
                <w:p w14:paraId="15FE5C57">
                  <w:pPr>
                    <w:jc w:val="center"/>
                    <w:rPr>
                      <w:rFonts w:hint="default" w:eastAsiaTheme="minorEastAsia"/>
                      <w:lang w:val="en-US" w:eastAsia="zh-CN"/>
                    </w:rPr>
                  </w:pPr>
                  <w:r>
                    <w:rPr>
                      <w:rFonts w:eastAsiaTheme="minorEastAsia"/>
                      <w:szCs w:val="21"/>
                    </w:rPr>
                    <w:t>≤</w:t>
                  </w:r>
                  <w:r>
                    <w:rPr>
                      <w:rFonts w:hint="eastAsia" w:eastAsiaTheme="minorEastAsia"/>
                      <w:lang w:val="en-US" w:eastAsia="zh-CN"/>
                    </w:rPr>
                    <w:t>3.4</w:t>
                  </w:r>
                </w:p>
              </w:tc>
              <w:tc>
                <w:tcPr>
                  <w:tcW w:w="650" w:type="dxa"/>
                  <w:vMerge w:val="restart"/>
                  <w:vAlign w:val="center"/>
                </w:tcPr>
                <w:p w14:paraId="5A06267B">
                  <w:pPr>
                    <w:jc w:val="center"/>
                  </w:pPr>
                  <w:r>
                    <w:t>达标</w:t>
                  </w:r>
                </w:p>
              </w:tc>
            </w:tr>
            <w:tr w14:paraId="4B9467F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696" w:type="dxa"/>
                  <w:vMerge w:val="continue"/>
                  <w:vAlign w:val="center"/>
                </w:tcPr>
                <w:p w14:paraId="5BADEFC7">
                  <w:pPr>
                    <w:jc w:val="center"/>
                  </w:pPr>
                </w:p>
              </w:tc>
              <w:tc>
                <w:tcPr>
                  <w:tcW w:w="1087" w:type="dxa"/>
                  <w:vMerge w:val="continue"/>
                  <w:vAlign w:val="center"/>
                </w:tcPr>
                <w:p w14:paraId="20AC3EF6">
                  <w:pPr>
                    <w:jc w:val="center"/>
                  </w:pPr>
                </w:p>
              </w:tc>
              <w:tc>
                <w:tcPr>
                  <w:tcW w:w="1658" w:type="dxa"/>
                  <w:vAlign w:val="center"/>
                </w:tcPr>
                <w:p w14:paraId="4FEE0A42">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eastAsia="zh-CN"/>
                    </w:rPr>
                    <w:t>磷酸钾盐车间排气筒</w:t>
                  </w:r>
                </w:p>
              </w:tc>
              <w:tc>
                <w:tcPr>
                  <w:tcW w:w="1050" w:type="dxa"/>
                  <w:vAlign w:val="center"/>
                </w:tcPr>
                <w:p w14:paraId="1652F7E2">
                  <w:pPr>
                    <w:jc w:val="center"/>
                    <w:rPr>
                      <w:rFonts w:hint="default"/>
                      <w:lang w:val="en-US" w:eastAsia="zh-CN"/>
                    </w:rPr>
                  </w:pPr>
                  <w:r>
                    <w:rPr>
                      <w:rFonts w:hint="eastAsia"/>
                      <w:lang w:val="en-US" w:eastAsia="zh-CN"/>
                    </w:rPr>
                    <w:t>0.0679</w:t>
                  </w:r>
                </w:p>
              </w:tc>
              <w:tc>
                <w:tcPr>
                  <w:tcW w:w="1123" w:type="dxa"/>
                  <w:vAlign w:val="center"/>
                </w:tcPr>
                <w:p w14:paraId="56422141">
                  <w:pPr>
                    <w:jc w:val="center"/>
                    <w:rPr>
                      <w:rFonts w:hint="default"/>
                      <w:lang w:val="en-US" w:eastAsia="zh-CN"/>
                    </w:rPr>
                  </w:pPr>
                  <w:r>
                    <w:rPr>
                      <w:rFonts w:hint="eastAsia"/>
                      <w:lang w:val="en-US" w:eastAsia="zh-CN"/>
                    </w:rPr>
                    <w:t>6240</w:t>
                  </w:r>
                </w:p>
              </w:tc>
              <w:tc>
                <w:tcPr>
                  <w:tcW w:w="1082" w:type="dxa"/>
                  <w:vAlign w:val="center"/>
                </w:tcPr>
                <w:p w14:paraId="5245768C">
                  <w:pPr>
                    <w:jc w:val="center"/>
                    <w:rPr>
                      <w:rFonts w:hint="default"/>
                      <w:lang w:val="en-US" w:eastAsia="zh-CN"/>
                    </w:rPr>
                  </w:pPr>
                  <w:r>
                    <w:rPr>
                      <w:rFonts w:hint="eastAsia"/>
                      <w:lang w:val="en-US" w:eastAsia="zh-CN"/>
                    </w:rPr>
                    <w:t>0.424</w:t>
                  </w:r>
                </w:p>
              </w:tc>
              <w:tc>
                <w:tcPr>
                  <w:tcW w:w="1125" w:type="dxa"/>
                  <w:vMerge w:val="continue"/>
                  <w:vAlign w:val="center"/>
                </w:tcPr>
                <w:p w14:paraId="7F6931B9">
                  <w:pPr>
                    <w:jc w:val="center"/>
                    <w:rPr>
                      <w:rFonts w:hint="eastAsia"/>
                      <w:lang w:val="en-US" w:eastAsia="zh-CN"/>
                    </w:rPr>
                  </w:pPr>
                </w:p>
              </w:tc>
              <w:tc>
                <w:tcPr>
                  <w:tcW w:w="1275" w:type="dxa"/>
                  <w:vMerge w:val="continue"/>
                  <w:vAlign w:val="center"/>
                </w:tcPr>
                <w:p w14:paraId="35110A77">
                  <w:pPr>
                    <w:jc w:val="center"/>
                    <w:rPr>
                      <w:rFonts w:hint="eastAsia"/>
                      <w:lang w:val="en-US" w:eastAsia="zh-CN"/>
                    </w:rPr>
                  </w:pPr>
                </w:p>
              </w:tc>
              <w:tc>
                <w:tcPr>
                  <w:tcW w:w="650" w:type="dxa"/>
                  <w:vMerge w:val="continue"/>
                  <w:vAlign w:val="center"/>
                </w:tcPr>
                <w:p w14:paraId="73FED9C7">
                  <w:pPr>
                    <w:jc w:val="center"/>
                    <w:rPr>
                      <w:rFonts w:hint="eastAsia"/>
                      <w:lang w:val="en-US" w:eastAsia="zh-CN"/>
                    </w:rPr>
                  </w:pPr>
                </w:p>
              </w:tc>
            </w:tr>
            <w:tr w14:paraId="52A051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696" w:type="dxa"/>
                  <w:vMerge w:val="continue"/>
                  <w:vAlign w:val="center"/>
                </w:tcPr>
                <w:p w14:paraId="08FDE513">
                  <w:pPr>
                    <w:jc w:val="center"/>
                    <w:rPr>
                      <w:rFonts w:hint="eastAsia"/>
                      <w:lang w:val="en-US" w:eastAsia="zh-CN"/>
                    </w:rPr>
                  </w:pPr>
                </w:p>
              </w:tc>
              <w:tc>
                <w:tcPr>
                  <w:tcW w:w="1087" w:type="dxa"/>
                  <w:vMerge w:val="continue"/>
                  <w:vAlign w:val="center"/>
                </w:tcPr>
                <w:p w14:paraId="4BC4B495">
                  <w:pPr>
                    <w:jc w:val="center"/>
                    <w:rPr>
                      <w:rFonts w:hint="eastAsia"/>
                      <w:lang w:val="en-US" w:eastAsia="zh-CN"/>
                    </w:rPr>
                  </w:pPr>
                </w:p>
              </w:tc>
              <w:tc>
                <w:tcPr>
                  <w:tcW w:w="1658" w:type="dxa"/>
                  <w:vAlign w:val="center"/>
                </w:tcPr>
                <w:p w14:paraId="12F6D952">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复配食品添加剂车间</w:t>
                  </w:r>
                  <w:r>
                    <w:rPr>
                      <w:rFonts w:hint="eastAsia" w:ascii="Times New Roman" w:hAnsi="Times New Roman" w:cs="Times New Roman" w:eastAsiaTheme="minorEastAsia"/>
                      <w:szCs w:val="21"/>
                      <w:lang w:eastAsia="zh-CN"/>
                    </w:rPr>
                    <w:t>排气筒</w:t>
                  </w:r>
                </w:p>
              </w:tc>
              <w:tc>
                <w:tcPr>
                  <w:tcW w:w="1050" w:type="dxa"/>
                  <w:vAlign w:val="center"/>
                </w:tcPr>
                <w:p w14:paraId="52A5B15C">
                  <w:pPr>
                    <w:jc w:val="center"/>
                    <w:rPr>
                      <w:rFonts w:hint="default"/>
                      <w:lang w:val="en-US" w:eastAsia="zh-CN"/>
                    </w:rPr>
                  </w:pPr>
                  <w:r>
                    <w:rPr>
                      <w:rFonts w:hint="eastAsia"/>
                      <w:lang w:val="en-US" w:eastAsia="zh-CN"/>
                    </w:rPr>
                    <w:t>0.0127</w:t>
                  </w:r>
                </w:p>
              </w:tc>
              <w:tc>
                <w:tcPr>
                  <w:tcW w:w="1123" w:type="dxa"/>
                  <w:vAlign w:val="center"/>
                </w:tcPr>
                <w:p w14:paraId="3F808198">
                  <w:pPr>
                    <w:jc w:val="center"/>
                    <w:rPr>
                      <w:rFonts w:hint="default"/>
                      <w:lang w:val="en-US" w:eastAsia="zh-CN"/>
                    </w:rPr>
                  </w:pPr>
                  <w:r>
                    <w:rPr>
                      <w:rFonts w:hint="eastAsia"/>
                      <w:lang w:val="en-US" w:eastAsia="zh-CN"/>
                    </w:rPr>
                    <w:t>2400</w:t>
                  </w:r>
                </w:p>
              </w:tc>
              <w:tc>
                <w:tcPr>
                  <w:tcW w:w="1082" w:type="dxa"/>
                  <w:vAlign w:val="center"/>
                </w:tcPr>
                <w:p w14:paraId="05966654">
                  <w:pPr>
                    <w:jc w:val="center"/>
                    <w:rPr>
                      <w:rFonts w:hint="default"/>
                      <w:lang w:val="en-US" w:eastAsia="zh-CN"/>
                    </w:rPr>
                  </w:pPr>
                  <w:r>
                    <w:rPr>
                      <w:rFonts w:hint="eastAsia"/>
                      <w:lang w:val="en-US" w:eastAsia="zh-CN"/>
                    </w:rPr>
                    <w:t>0.03</w:t>
                  </w:r>
                </w:p>
              </w:tc>
              <w:tc>
                <w:tcPr>
                  <w:tcW w:w="1125" w:type="dxa"/>
                  <w:vMerge w:val="continue"/>
                  <w:vAlign w:val="center"/>
                </w:tcPr>
                <w:p w14:paraId="28AD4D4E">
                  <w:pPr>
                    <w:jc w:val="center"/>
                    <w:rPr>
                      <w:rFonts w:hint="eastAsia"/>
                      <w:lang w:val="en-US" w:eastAsia="zh-CN"/>
                    </w:rPr>
                  </w:pPr>
                </w:p>
              </w:tc>
              <w:tc>
                <w:tcPr>
                  <w:tcW w:w="1275" w:type="dxa"/>
                  <w:vMerge w:val="continue"/>
                  <w:vAlign w:val="center"/>
                </w:tcPr>
                <w:p w14:paraId="6F5794FE">
                  <w:pPr>
                    <w:jc w:val="center"/>
                    <w:rPr>
                      <w:rFonts w:hint="eastAsia"/>
                      <w:lang w:val="en-US" w:eastAsia="zh-CN"/>
                    </w:rPr>
                  </w:pPr>
                </w:p>
              </w:tc>
              <w:tc>
                <w:tcPr>
                  <w:tcW w:w="650" w:type="dxa"/>
                  <w:vMerge w:val="continue"/>
                  <w:vAlign w:val="center"/>
                </w:tcPr>
                <w:p w14:paraId="343C14CD">
                  <w:pPr>
                    <w:jc w:val="center"/>
                    <w:rPr>
                      <w:rFonts w:hint="eastAsia"/>
                      <w:lang w:val="en-US" w:eastAsia="zh-CN"/>
                    </w:rPr>
                  </w:pPr>
                </w:p>
              </w:tc>
            </w:tr>
            <w:tr w14:paraId="404FAF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696" w:type="dxa"/>
                  <w:vMerge w:val="continue"/>
                  <w:vAlign w:val="center"/>
                </w:tcPr>
                <w:p w14:paraId="353577D2">
                  <w:pPr>
                    <w:jc w:val="center"/>
                    <w:rPr>
                      <w:rFonts w:hint="eastAsia"/>
                      <w:lang w:val="en-US" w:eastAsia="zh-CN"/>
                    </w:rPr>
                  </w:pPr>
                </w:p>
              </w:tc>
              <w:tc>
                <w:tcPr>
                  <w:tcW w:w="1087" w:type="dxa"/>
                  <w:vMerge w:val="continue"/>
                  <w:vAlign w:val="center"/>
                </w:tcPr>
                <w:p w14:paraId="2FDE3E08">
                  <w:pPr>
                    <w:jc w:val="center"/>
                    <w:rPr>
                      <w:rFonts w:hint="eastAsia"/>
                      <w:lang w:val="en-US" w:eastAsia="zh-CN"/>
                    </w:rPr>
                  </w:pPr>
                </w:p>
              </w:tc>
              <w:tc>
                <w:tcPr>
                  <w:tcW w:w="1658" w:type="dxa"/>
                  <w:vAlign w:val="center"/>
                </w:tcPr>
                <w:p w14:paraId="6C46375A">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eastAsia="zh-CN"/>
                    </w:rPr>
                    <w:t>聚偏磷酸钾车间排气筒</w:t>
                  </w:r>
                </w:p>
              </w:tc>
              <w:tc>
                <w:tcPr>
                  <w:tcW w:w="1050" w:type="dxa"/>
                  <w:vAlign w:val="center"/>
                </w:tcPr>
                <w:p w14:paraId="09FF92A9">
                  <w:pPr>
                    <w:jc w:val="center"/>
                    <w:rPr>
                      <w:rFonts w:hint="default"/>
                      <w:lang w:val="en-US" w:eastAsia="zh-CN"/>
                    </w:rPr>
                  </w:pPr>
                  <w:r>
                    <w:rPr>
                      <w:rFonts w:hint="eastAsia"/>
                      <w:lang w:val="en-US" w:eastAsia="zh-CN"/>
                    </w:rPr>
                    <w:t>0.043</w:t>
                  </w:r>
                </w:p>
              </w:tc>
              <w:tc>
                <w:tcPr>
                  <w:tcW w:w="1123" w:type="dxa"/>
                  <w:vAlign w:val="center"/>
                </w:tcPr>
                <w:p w14:paraId="1FCCCC2C">
                  <w:pPr>
                    <w:jc w:val="center"/>
                    <w:rPr>
                      <w:rFonts w:hint="default"/>
                      <w:lang w:val="en-US" w:eastAsia="zh-CN"/>
                    </w:rPr>
                  </w:pPr>
                  <w:r>
                    <w:rPr>
                      <w:rFonts w:hint="eastAsia"/>
                      <w:lang w:val="en-US" w:eastAsia="zh-CN"/>
                    </w:rPr>
                    <w:t>5040</w:t>
                  </w:r>
                </w:p>
              </w:tc>
              <w:tc>
                <w:tcPr>
                  <w:tcW w:w="1082" w:type="dxa"/>
                  <w:vAlign w:val="center"/>
                </w:tcPr>
                <w:p w14:paraId="3FD4CAEB">
                  <w:pPr>
                    <w:jc w:val="center"/>
                    <w:rPr>
                      <w:rFonts w:hint="default"/>
                      <w:lang w:val="en-US" w:eastAsia="zh-CN"/>
                    </w:rPr>
                  </w:pPr>
                  <w:r>
                    <w:rPr>
                      <w:rFonts w:hint="eastAsia"/>
                      <w:lang w:val="en-US" w:eastAsia="zh-CN"/>
                    </w:rPr>
                    <w:t>0.217</w:t>
                  </w:r>
                </w:p>
              </w:tc>
              <w:tc>
                <w:tcPr>
                  <w:tcW w:w="1125" w:type="dxa"/>
                  <w:vMerge w:val="continue"/>
                  <w:vAlign w:val="center"/>
                </w:tcPr>
                <w:p w14:paraId="483EA28D">
                  <w:pPr>
                    <w:jc w:val="center"/>
                    <w:rPr>
                      <w:rFonts w:hint="eastAsia"/>
                      <w:lang w:val="en-US" w:eastAsia="zh-CN"/>
                    </w:rPr>
                  </w:pPr>
                </w:p>
              </w:tc>
              <w:tc>
                <w:tcPr>
                  <w:tcW w:w="1275" w:type="dxa"/>
                  <w:vMerge w:val="continue"/>
                  <w:vAlign w:val="center"/>
                </w:tcPr>
                <w:p w14:paraId="08DD880A">
                  <w:pPr>
                    <w:jc w:val="center"/>
                    <w:rPr>
                      <w:rFonts w:hint="eastAsia"/>
                      <w:lang w:val="en-US" w:eastAsia="zh-CN"/>
                    </w:rPr>
                  </w:pPr>
                </w:p>
              </w:tc>
              <w:tc>
                <w:tcPr>
                  <w:tcW w:w="650" w:type="dxa"/>
                  <w:vMerge w:val="continue"/>
                  <w:vAlign w:val="center"/>
                </w:tcPr>
                <w:p w14:paraId="75EF8179">
                  <w:pPr>
                    <w:jc w:val="center"/>
                    <w:rPr>
                      <w:rFonts w:hint="eastAsia"/>
                      <w:lang w:val="en-US" w:eastAsia="zh-CN"/>
                    </w:rPr>
                  </w:pPr>
                </w:p>
              </w:tc>
            </w:tr>
            <w:tr w14:paraId="58660E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696" w:type="dxa"/>
                  <w:vMerge w:val="continue"/>
                  <w:vAlign w:val="center"/>
                </w:tcPr>
                <w:p w14:paraId="170681BA">
                  <w:pPr>
                    <w:jc w:val="center"/>
                    <w:rPr>
                      <w:rFonts w:hint="eastAsia"/>
                      <w:lang w:val="en-US" w:eastAsia="zh-CN"/>
                    </w:rPr>
                  </w:pPr>
                </w:p>
              </w:tc>
              <w:tc>
                <w:tcPr>
                  <w:tcW w:w="1087" w:type="dxa"/>
                  <w:vMerge w:val="continue"/>
                  <w:vAlign w:val="center"/>
                </w:tcPr>
                <w:p w14:paraId="60229866">
                  <w:pPr>
                    <w:jc w:val="center"/>
                    <w:rPr>
                      <w:rFonts w:hint="eastAsia"/>
                      <w:lang w:val="en-US" w:eastAsia="zh-CN"/>
                    </w:rPr>
                  </w:pPr>
                </w:p>
              </w:tc>
              <w:tc>
                <w:tcPr>
                  <w:tcW w:w="1658" w:type="dxa"/>
                  <w:vAlign w:val="center"/>
                </w:tcPr>
                <w:p w14:paraId="788D42DD">
                  <w:pPr>
                    <w:jc w:val="center"/>
                    <w:rPr>
                      <w:rFonts w:hint="eastAsia" w:ascii="Times New Roman" w:hAnsi="Times New Roman" w:cs="Times New Roman" w:eastAsiaTheme="minorEastAsia"/>
                      <w:szCs w:val="21"/>
                      <w:lang w:eastAsia="zh-CN"/>
                    </w:rPr>
                  </w:pPr>
                  <w:r>
                    <w:rPr>
                      <w:rFonts w:hint="eastAsia" w:ascii="Times New Roman" w:hAnsi="Times New Roman" w:cs="Times New Roman" w:eastAsiaTheme="minorEastAsia"/>
                      <w:szCs w:val="21"/>
                      <w:lang w:val="en-US" w:eastAsia="zh-CN"/>
                    </w:rPr>
                    <w:t>锅炉排气筒</w:t>
                  </w:r>
                </w:p>
              </w:tc>
              <w:tc>
                <w:tcPr>
                  <w:tcW w:w="1050" w:type="dxa"/>
                  <w:vAlign w:val="center"/>
                </w:tcPr>
                <w:p w14:paraId="176890C3">
                  <w:pPr>
                    <w:jc w:val="center"/>
                    <w:rPr>
                      <w:rFonts w:hint="default"/>
                      <w:lang w:val="en-US" w:eastAsia="zh-CN"/>
                    </w:rPr>
                  </w:pPr>
                  <w:r>
                    <w:rPr>
                      <w:rFonts w:hint="eastAsia"/>
                      <w:lang w:val="en-US" w:eastAsia="zh-CN"/>
                    </w:rPr>
                    <w:t>0.005745</w:t>
                  </w:r>
                </w:p>
              </w:tc>
              <w:tc>
                <w:tcPr>
                  <w:tcW w:w="1123" w:type="dxa"/>
                  <w:vAlign w:val="center"/>
                </w:tcPr>
                <w:p w14:paraId="5FDEC056">
                  <w:pPr>
                    <w:jc w:val="center"/>
                    <w:rPr>
                      <w:rFonts w:hint="default"/>
                      <w:lang w:val="en-US" w:eastAsia="zh-CN"/>
                    </w:rPr>
                  </w:pPr>
                  <w:r>
                    <w:rPr>
                      <w:rFonts w:hint="eastAsia"/>
                      <w:lang w:val="en-US" w:eastAsia="zh-CN"/>
                    </w:rPr>
                    <w:t>2240</w:t>
                  </w:r>
                </w:p>
              </w:tc>
              <w:tc>
                <w:tcPr>
                  <w:tcW w:w="1082" w:type="dxa"/>
                  <w:vAlign w:val="center"/>
                </w:tcPr>
                <w:p w14:paraId="37CCC2D7">
                  <w:pPr>
                    <w:jc w:val="center"/>
                    <w:rPr>
                      <w:rFonts w:hint="default"/>
                      <w:lang w:val="en-US" w:eastAsia="zh-CN"/>
                    </w:rPr>
                  </w:pPr>
                  <w:r>
                    <w:rPr>
                      <w:rFonts w:hint="eastAsia"/>
                      <w:lang w:val="en-US" w:eastAsia="zh-CN"/>
                    </w:rPr>
                    <w:t>0.013</w:t>
                  </w:r>
                </w:p>
              </w:tc>
              <w:tc>
                <w:tcPr>
                  <w:tcW w:w="1125" w:type="dxa"/>
                  <w:vMerge w:val="continue"/>
                  <w:vAlign w:val="center"/>
                </w:tcPr>
                <w:p w14:paraId="7C1966B4">
                  <w:pPr>
                    <w:jc w:val="center"/>
                    <w:rPr>
                      <w:rFonts w:hint="eastAsia"/>
                      <w:lang w:val="en-US" w:eastAsia="zh-CN"/>
                    </w:rPr>
                  </w:pPr>
                </w:p>
              </w:tc>
              <w:tc>
                <w:tcPr>
                  <w:tcW w:w="1275" w:type="dxa"/>
                  <w:vMerge w:val="continue"/>
                  <w:vAlign w:val="center"/>
                </w:tcPr>
                <w:p w14:paraId="2CF17181">
                  <w:pPr>
                    <w:jc w:val="center"/>
                    <w:rPr>
                      <w:rFonts w:hint="eastAsia"/>
                      <w:lang w:val="en-US" w:eastAsia="zh-CN"/>
                    </w:rPr>
                  </w:pPr>
                </w:p>
              </w:tc>
              <w:tc>
                <w:tcPr>
                  <w:tcW w:w="650" w:type="dxa"/>
                  <w:vMerge w:val="continue"/>
                  <w:vAlign w:val="center"/>
                </w:tcPr>
                <w:p w14:paraId="2F964E9C">
                  <w:pPr>
                    <w:jc w:val="center"/>
                    <w:rPr>
                      <w:rFonts w:hint="eastAsia"/>
                      <w:lang w:val="en-US" w:eastAsia="zh-CN"/>
                    </w:rPr>
                  </w:pPr>
                </w:p>
              </w:tc>
            </w:tr>
            <w:tr w14:paraId="326F844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96" w:type="dxa"/>
                  <w:vMerge w:val="continue"/>
                  <w:vAlign w:val="center"/>
                </w:tcPr>
                <w:p w14:paraId="28B724A6">
                  <w:pPr>
                    <w:jc w:val="center"/>
                    <w:rPr>
                      <w:rFonts w:hint="eastAsia"/>
                      <w:lang w:eastAsia="zh-CN"/>
                    </w:rPr>
                  </w:pPr>
                </w:p>
              </w:tc>
              <w:tc>
                <w:tcPr>
                  <w:tcW w:w="1087" w:type="dxa"/>
                  <w:vMerge w:val="restart"/>
                  <w:vAlign w:val="center"/>
                </w:tcPr>
                <w:p w14:paraId="310FA972">
                  <w:pPr>
                    <w:jc w:val="center"/>
                    <w:rPr>
                      <w:rFonts w:hint="default"/>
                      <w:position w:val="2"/>
                      <w:sz w:val="20"/>
                      <w:szCs w:val="20"/>
                      <w:lang w:val="en-US" w:eastAsia="zh-CN"/>
                    </w:rPr>
                  </w:pPr>
                  <w:r>
                    <w:rPr>
                      <w:rFonts w:hint="eastAsia"/>
                      <w:position w:val="2"/>
                      <w:sz w:val="20"/>
                      <w:szCs w:val="20"/>
                      <w:lang w:val="en-US" w:eastAsia="zh-CN"/>
                    </w:rPr>
                    <w:t>SO</w:t>
                  </w:r>
                  <w:r>
                    <w:rPr>
                      <w:rFonts w:hint="eastAsia"/>
                      <w:position w:val="2"/>
                      <w:sz w:val="20"/>
                      <w:szCs w:val="20"/>
                      <w:vertAlign w:val="subscript"/>
                      <w:lang w:val="en-US" w:eastAsia="zh-CN"/>
                    </w:rPr>
                    <w:t>2</w:t>
                  </w:r>
                </w:p>
              </w:tc>
              <w:tc>
                <w:tcPr>
                  <w:tcW w:w="1658" w:type="dxa"/>
                  <w:vAlign w:val="center"/>
                </w:tcPr>
                <w:p w14:paraId="7BCF8D12">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磷酸钠盐车间排气筒</w:t>
                  </w:r>
                </w:p>
              </w:tc>
              <w:tc>
                <w:tcPr>
                  <w:tcW w:w="1050" w:type="dxa"/>
                  <w:vAlign w:val="center"/>
                </w:tcPr>
                <w:p w14:paraId="02114D49">
                  <w:pPr>
                    <w:jc w:val="center"/>
                    <w:rPr>
                      <w:rFonts w:hint="default"/>
                      <w:lang w:val="en-US" w:eastAsia="zh-CN"/>
                    </w:rPr>
                  </w:pPr>
                  <w:r>
                    <w:rPr>
                      <w:rFonts w:hint="eastAsia"/>
                      <w:lang w:val="en-US" w:eastAsia="zh-CN"/>
                    </w:rPr>
                    <w:t>未检出</w:t>
                  </w:r>
                </w:p>
              </w:tc>
              <w:tc>
                <w:tcPr>
                  <w:tcW w:w="1123" w:type="dxa"/>
                  <w:vAlign w:val="center"/>
                </w:tcPr>
                <w:p w14:paraId="7F71EBD2">
                  <w:pPr>
                    <w:jc w:val="center"/>
                    <w:rPr>
                      <w:rFonts w:hint="default"/>
                      <w:lang w:val="en-US" w:eastAsia="zh-CN"/>
                    </w:rPr>
                  </w:pPr>
                  <w:r>
                    <w:rPr>
                      <w:rFonts w:hint="eastAsia"/>
                      <w:lang w:val="en-US" w:eastAsia="zh-CN"/>
                    </w:rPr>
                    <w:t>6720</w:t>
                  </w:r>
                </w:p>
              </w:tc>
              <w:tc>
                <w:tcPr>
                  <w:tcW w:w="1082" w:type="dxa"/>
                  <w:vAlign w:val="center"/>
                </w:tcPr>
                <w:p w14:paraId="310FED91">
                  <w:pPr>
                    <w:jc w:val="center"/>
                    <w:rPr>
                      <w:rFonts w:hint="default"/>
                      <w:lang w:val="en-US" w:eastAsia="zh-CN"/>
                    </w:rPr>
                  </w:pPr>
                  <w:r>
                    <w:rPr>
                      <w:rFonts w:hint="eastAsia"/>
                      <w:lang w:val="en-US" w:eastAsia="zh-CN"/>
                    </w:rPr>
                    <w:t>/</w:t>
                  </w:r>
                </w:p>
              </w:tc>
              <w:tc>
                <w:tcPr>
                  <w:tcW w:w="1125" w:type="dxa"/>
                  <w:vMerge w:val="restart"/>
                  <w:vAlign w:val="center"/>
                </w:tcPr>
                <w:p w14:paraId="7466815B">
                  <w:pPr>
                    <w:jc w:val="center"/>
                    <w:rPr>
                      <w:rFonts w:hint="default"/>
                      <w:color w:val="auto"/>
                      <w:lang w:val="en-US" w:eastAsia="zh-CN"/>
                    </w:rPr>
                  </w:pPr>
                  <w:r>
                    <w:rPr>
                      <w:rFonts w:hint="eastAsia"/>
                      <w:color w:val="auto"/>
                      <w:lang w:val="en-US" w:eastAsia="zh-CN"/>
                    </w:rPr>
                    <w:t>/</w:t>
                  </w:r>
                </w:p>
              </w:tc>
              <w:tc>
                <w:tcPr>
                  <w:tcW w:w="1275" w:type="dxa"/>
                  <w:vMerge w:val="restart"/>
                  <w:vAlign w:val="center"/>
                </w:tcPr>
                <w:p w14:paraId="377D49AF">
                  <w:pPr>
                    <w:jc w:val="center"/>
                    <w:rPr>
                      <w:rFonts w:hint="default" w:eastAsiaTheme="minorEastAsia"/>
                      <w:color w:val="auto"/>
                      <w:szCs w:val="21"/>
                      <w:lang w:val="en-US" w:eastAsia="zh-CN"/>
                    </w:rPr>
                  </w:pPr>
                  <w:r>
                    <w:rPr>
                      <w:rFonts w:eastAsiaTheme="minorEastAsia"/>
                      <w:color w:val="auto"/>
                      <w:szCs w:val="21"/>
                    </w:rPr>
                    <w:t>≤</w:t>
                  </w:r>
                  <w:r>
                    <w:rPr>
                      <w:rFonts w:hint="eastAsia" w:eastAsiaTheme="minorEastAsia"/>
                      <w:color w:val="auto"/>
                      <w:szCs w:val="21"/>
                      <w:lang w:val="en-US" w:eastAsia="zh-CN"/>
                    </w:rPr>
                    <w:t>0.73</w:t>
                  </w:r>
                </w:p>
              </w:tc>
              <w:tc>
                <w:tcPr>
                  <w:tcW w:w="650" w:type="dxa"/>
                  <w:vMerge w:val="restart"/>
                  <w:vAlign w:val="center"/>
                </w:tcPr>
                <w:p w14:paraId="344660AF">
                  <w:pPr>
                    <w:jc w:val="center"/>
                    <w:rPr>
                      <w:rFonts w:hint="eastAsia" w:eastAsia="宋体"/>
                      <w:color w:val="auto"/>
                      <w:lang w:val="en-US" w:eastAsia="zh-CN"/>
                    </w:rPr>
                  </w:pPr>
                  <w:r>
                    <w:rPr>
                      <w:rFonts w:hint="eastAsia"/>
                      <w:color w:val="auto"/>
                      <w:lang w:val="en-US" w:eastAsia="zh-CN"/>
                    </w:rPr>
                    <w:t>达标</w:t>
                  </w:r>
                </w:p>
              </w:tc>
            </w:tr>
            <w:tr w14:paraId="0589A6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6" w:type="dxa"/>
                  <w:vMerge w:val="continue"/>
                  <w:vAlign w:val="center"/>
                </w:tcPr>
                <w:p w14:paraId="140CF956">
                  <w:pPr>
                    <w:jc w:val="center"/>
                  </w:pPr>
                </w:p>
              </w:tc>
              <w:tc>
                <w:tcPr>
                  <w:tcW w:w="1087" w:type="dxa"/>
                  <w:vMerge w:val="continue"/>
                  <w:vAlign w:val="center"/>
                </w:tcPr>
                <w:p w14:paraId="6F3A7150">
                  <w:pPr>
                    <w:jc w:val="center"/>
                  </w:pPr>
                </w:p>
              </w:tc>
              <w:tc>
                <w:tcPr>
                  <w:tcW w:w="1658" w:type="dxa"/>
                  <w:vAlign w:val="center"/>
                </w:tcPr>
                <w:p w14:paraId="0E112F9C">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eastAsia="zh-CN"/>
                    </w:rPr>
                    <w:t>磷酸钾盐车间排气筒</w:t>
                  </w:r>
                </w:p>
              </w:tc>
              <w:tc>
                <w:tcPr>
                  <w:tcW w:w="1050" w:type="dxa"/>
                  <w:vAlign w:val="center"/>
                </w:tcPr>
                <w:p w14:paraId="45E6BD34">
                  <w:pPr>
                    <w:jc w:val="center"/>
                    <w:rPr>
                      <w:rFonts w:hint="default"/>
                      <w:lang w:val="en-US" w:eastAsia="zh-CN"/>
                    </w:rPr>
                  </w:pPr>
                  <w:r>
                    <w:rPr>
                      <w:rFonts w:hint="eastAsia"/>
                      <w:lang w:val="en-US" w:eastAsia="zh-CN"/>
                    </w:rPr>
                    <w:t>未检出</w:t>
                  </w:r>
                </w:p>
              </w:tc>
              <w:tc>
                <w:tcPr>
                  <w:tcW w:w="1123" w:type="dxa"/>
                  <w:vAlign w:val="center"/>
                </w:tcPr>
                <w:p w14:paraId="774AD458">
                  <w:pPr>
                    <w:jc w:val="center"/>
                    <w:rPr>
                      <w:rFonts w:hint="default"/>
                      <w:lang w:val="en-US" w:eastAsia="zh-CN"/>
                    </w:rPr>
                  </w:pPr>
                  <w:r>
                    <w:rPr>
                      <w:rFonts w:hint="eastAsia"/>
                      <w:lang w:val="en-US" w:eastAsia="zh-CN"/>
                    </w:rPr>
                    <w:t>6240</w:t>
                  </w:r>
                </w:p>
              </w:tc>
              <w:tc>
                <w:tcPr>
                  <w:tcW w:w="1082" w:type="dxa"/>
                  <w:vAlign w:val="center"/>
                </w:tcPr>
                <w:p w14:paraId="0FEEA5A5">
                  <w:pPr>
                    <w:jc w:val="center"/>
                    <w:rPr>
                      <w:rFonts w:hint="default"/>
                      <w:lang w:val="en-US" w:eastAsia="zh-CN"/>
                    </w:rPr>
                  </w:pPr>
                  <w:r>
                    <w:rPr>
                      <w:rFonts w:hint="eastAsia"/>
                      <w:lang w:val="en-US" w:eastAsia="zh-CN"/>
                    </w:rPr>
                    <w:t>/</w:t>
                  </w:r>
                </w:p>
              </w:tc>
              <w:tc>
                <w:tcPr>
                  <w:tcW w:w="1125" w:type="dxa"/>
                  <w:vMerge w:val="continue"/>
                  <w:vAlign w:val="center"/>
                </w:tcPr>
                <w:p w14:paraId="444AB808">
                  <w:pPr>
                    <w:jc w:val="center"/>
                    <w:rPr>
                      <w:rFonts w:hint="eastAsia"/>
                      <w:lang w:val="en-US" w:eastAsia="zh-CN"/>
                    </w:rPr>
                  </w:pPr>
                </w:p>
              </w:tc>
              <w:tc>
                <w:tcPr>
                  <w:tcW w:w="1275" w:type="dxa"/>
                  <w:vMerge w:val="continue"/>
                  <w:vAlign w:val="center"/>
                </w:tcPr>
                <w:p w14:paraId="780C597C">
                  <w:pPr>
                    <w:jc w:val="center"/>
                    <w:rPr>
                      <w:rFonts w:hint="eastAsia"/>
                      <w:lang w:val="en-US" w:eastAsia="zh-CN"/>
                    </w:rPr>
                  </w:pPr>
                </w:p>
              </w:tc>
              <w:tc>
                <w:tcPr>
                  <w:tcW w:w="650" w:type="dxa"/>
                  <w:vMerge w:val="continue"/>
                  <w:vAlign w:val="center"/>
                </w:tcPr>
                <w:p w14:paraId="22014E2A">
                  <w:pPr>
                    <w:jc w:val="center"/>
                    <w:rPr>
                      <w:rFonts w:hint="eastAsia"/>
                      <w:lang w:val="en-US" w:eastAsia="zh-CN"/>
                    </w:rPr>
                  </w:pPr>
                </w:p>
              </w:tc>
            </w:tr>
            <w:tr w14:paraId="1D9EC24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96" w:type="dxa"/>
                  <w:vMerge w:val="continue"/>
                  <w:vAlign w:val="center"/>
                </w:tcPr>
                <w:p w14:paraId="565A5EEA">
                  <w:pPr>
                    <w:jc w:val="center"/>
                    <w:rPr>
                      <w:rFonts w:hint="eastAsia"/>
                      <w:lang w:val="en-US" w:eastAsia="zh-CN"/>
                    </w:rPr>
                  </w:pPr>
                </w:p>
              </w:tc>
              <w:tc>
                <w:tcPr>
                  <w:tcW w:w="1087" w:type="dxa"/>
                  <w:vMerge w:val="continue"/>
                  <w:vAlign w:val="center"/>
                </w:tcPr>
                <w:p w14:paraId="710A33AB">
                  <w:pPr>
                    <w:jc w:val="center"/>
                    <w:rPr>
                      <w:rFonts w:hint="eastAsia"/>
                      <w:lang w:val="en-US" w:eastAsia="zh-CN"/>
                    </w:rPr>
                  </w:pPr>
                </w:p>
              </w:tc>
              <w:tc>
                <w:tcPr>
                  <w:tcW w:w="1658" w:type="dxa"/>
                  <w:vAlign w:val="center"/>
                </w:tcPr>
                <w:p w14:paraId="72CBA196">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eastAsia="zh-CN"/>
                    </w:rPr>
                    <w:t>聚偏磷酸钾车间排气筒</w:t>
                  </w:r>
                </w:p>
              </w:tc>
              <w:tc>
                <w:tcPr>
                  <w:tcW w:w="1050" w:type="dxa"/>
                  <w:vAlign w:val="center"/>
                </w:tcPr>
                <w:p w14:paraId="58B83783">
                  <w:pPr>
                    <w:jc w:val="center"/>
                    <w:rPr>
                      <w:rFonts w:hint="default"/>
                      <w:lang w:val="en-US" w:eastAsia="zh-CN"/>
                    </w:rPr>
                  </w:pPr>
                  <w:r>
                    <w:rPr>
                      <w:rFonts w:hint="eastAsia"/>
                      <w:lang w:val="en-US" w:eastAsia="zh-CN"/>
                    </w:rPr>
                    <w:t>未检出</w:t>
                  </w:r>
                </w:p>
              </w:tc>
              <w:tc>
                <w:tcPr>
                  <w:tcW w:w="1123" w:type="dxa"/>
                  <w:vAlign w:val="center"/>
                </w:tcPr>
                <w:p w14:paraId="77EDDD32">
                  <w:pPr>
                    <w:jc w:val="center"/>
                    <w:rPr>
                      <w:rFonts w:hint="default"/>
                      <w:lang w:val="en-US" w:eastAsia="zh-CN"/>
                    </w:rPr>
                  </w:pPr>
                  <w:r>
                    <w:rPr>
                      <w:rFonts w:hint="eastAsia"/>
                      <w:lang w:val="en-US" w:eastAsia="zh-CN"/>
                    </w:rPr>
                    <w:t>5040</w:t>
                  </w:r>
                </w:p>
              </w:tc>
              <w:tc>
                <w:tcPr>
                  <w:tcW w:w="1082" w:type="dxa"/>
                  <w:vAlign w:val="center"/>
                </w:tcPr>
                <w:p w14:paraId="4CC1E3A5">
                  <w:pPr>
                    <w:jc w:val="center"/>
                    <w:rPr>
                      <w:rFonts w:hint="default"/>
                      <w:lang w:val="en-US" w:eastAsia="zh-CN"/>
                    </w:rPr>
                  </w:pPr>
                  <w:r>
                    <w:rPr>
                      <w:rFonts w:hint="eastAsia"/>
                      <w:lang w:val="en-US" w:eastAsia="zh-CN"/>
                    </w:rPr>
                    <w:t>/</w:t>
                  </w:r>
                </w:p>
              </w:tc>
              <w:tc>
                <w:tcPr>
                  <w:tcW w:w="1125" w:type="dxa"/>
                  <w:vMerge w:val="continue"/>
                  <w:vAlign w:val="center"/>
                </w:tcPr>
                <w:p w14:paraId="5B92F26B">
                  <w:pPr>
                    <w:jc w:val="center"/>
                    <w:rPr>
                      <w:rFonts w:hint="eastAsia"/>
                      <w:lang w:val="en-US" w:eastAsia="zh-CN"/>
                    </w:rPr>
                  </w:pPr>
                </w:p>
              </w:tc>
              <w:tc>
                <w:tcPr>
                  <w:tcW w:w="1275" w:type="dxa"/>
                  <w:vMerge w:val="continue"/>
                  <w:vAlign w:val="center"/>
                </w:tcPr>
                <w:p w14:paraId="7E7A110F">
                  <w:pPr>
                    <w:jc w:val="center"/>
                    <w:rPr>
                      <w:rFonts w:hint="eastAsia"/>
                      <w:lang w:val="en-US" w:eastAsia="zh-CN"/>
                    </w:rPr>
                  </w:pPr>
                </w:p>
              </w:tc>
              <w:tc>
                <w:tcPr>
                  <w:tcW w:w="650" w:type="dxa"/>
                  <w:vMerge w:val="continue"/>
                  <w:vAlign w:val="center"/>
                </w:tcPr>
                <w:p w14:paraId="3E6AC406">
                  <w:pPr>
                    <w:jc w:val="center"/>
                    <w:rPr>
                      <w:rFonts w:hint="eastAsia"/>
                      <w:lang w:val="en-US" w:eastAsia="zh-CN"/>
                    </w:rPr>
                  </w:pPr>
                </w:p>
              </w:tc>
            </w:tr>
            <w:tr w14:paraId="120D240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96" w:type="dxa"/>
                  <w:vMerge w:val="continue"/>
                  <w:vAlign w:val="center"/>
                </w:tcPr>
                <w:p w14:paraId="4EB97EFD">
                  <w:pPr>
                    <w:jc w:val="center"/>
                    <w:rPr>
                      <w:rFonts w:hint="eastAsia"/>
                      <w:lang w:val="en-US" w:eastAsia="zh-CN"/>
                    </w:rPr>
                  </w:pPr>
                </w:p>
              </w:tc>
              <w:tc>
                <w:tcPr>
                  <w:tcW w:w="1087" w:type="dxa"/>
                  <w:vMerge w:val="continue"/>
                  <w:vAlign w:val="center"/>
                </w:tcPr>
                <w:p w14:paraId="377E0262">
                  <w:pPr>
                    <w:jc w:val="center"/>
                    <w:rPr>
                      <w:rFonts w:hint="eastAsia"/>
                      <w:lang w:val="en-US" w:eastAsia="zh-CN"/>
                    </w:rPr>
                  </w:pPr>
                </w:p>
              </w:tc>
              <w:tc>
                <w:tcPr>
                  <w:tcW w:w="1658" w:type="dxa"/>
                  <w:vAlign w:val="center"/>
                </w:tcPr>
                <w:p w14:paraId="26E21751">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锅炉排气筒</w:t>
                  </w:r>
                </w:p>
              </w:tc>
              <w:tc>
                <w:tcPr>
                  <w:tcW w:w="1050" w:type="dxa"/>
                  <w:vAlign w:val="center"/>
                </w:tcPr>
                <w:p w14:paraId="5C3EEA9F">
                  <w:pPr>
                    <w:jc w:val="center"/>
                    <w:rPr>
                      <w:rFonts w:hint="default"/>
                      <w:lang w:val="en-US" w:eastAsia="zh-CN"/>
                    </w:rPr>
                  </w:pPr>
                  <w:r>
                    <w:rPr>
                      <w:rFonts w:hint="eastAsia"/>
                      <w:lang w:val="en-US" w:eastAsia="zh-CN"/>
                    </w:rPr>
                    <w:t>未检出</w:t>
                  </w:r>
                </w:p>
              </w:tc>
              <w:tc>
                <w:tcPr>
                  <w:tcW w:w="1123" w:type="dxa"/>
                  <w:vAlign w:val="center"/>
                </w:tcPr>
                <w:p w14:paraId="53CFA814">
                  <w:pPr>
                    <w:jc w:val="center"/>
                    <w:rPr>
                      <w:rFonts w:hint="default"/>
                      <w:lang w:val="en-US" w:eastAsia="zh-CN"/>
                    </w:rPr>
                  </w:pPr>
                  <w:r>
                    <w:rPr>
                      <w:rFonts w:hint="eastAsia"/>
                      <w:lang w:val="en-US" w:eastAsia="zh-CN"/>
                    </w:rPr>
                    <w:t>2240</w:t>
                  </w:r>
                </w:p>
              </w:tc>
              <w:tc>
                <w:tcPr>
                  <w:tcW w:w="1082" w:type="dxa"/>
                  <w:vAlign w:val="center"/>
                </w:tcPr>
                <w:p w14:paraId="2C215830">
                  <w:pPr>
                    <w:jc w:val="center"/>
                    <w:rPr>
                      <w:rFonts w:hint="eastAsia"/>
                      <w:lang w:val="en-US" w:eastAsia="zh-CN"/>
                    </w:rPr>
                  </w:pPr>
                  <w:r>
                    <w:rPr>
                      <w:rFonts w:hint="eastAsia"/>
                      <w:lang w:val="en-US" w:eastAsia="zh-CN"/>
                    </w:rPr>
                    <w:t>/</w:t>
                  </w:r>
                </w:p>
              </w:tc>
              <w:tc>
                <w:tcPr>
                  <w:tcW w:w="1125" w:type="dxa"/>
                  <w:vMerge w:val="continue"/>
                  <w:vAlign w:val="center"/>
                </w:tcPr>
                <w:p w14:paraId="66881669">
                  <w:pPr>
                    <w:jc w:val="center"/>
                    <w:rPr>
                      <w:rFonts w:hint="eastAsia"/>
                      <w:lang w:val="en-US" w:eastAsia="zh-CN"/>
                    </w:rPr>
                  </w:pPr>
                </w:p>
              </w:tc>
              <w:tc>
                <w:tcPr>
                  <w:tcW w:w="1275" w:type="dxa"/>
                  <w:vMerge w:val="continue"/>
                  <w:vAlign w:val="center"/>
                </w:tcPr>
                <w:p w14:paraId="648137D7">
                  <w:pPr>
                    <w:jc w:val="center"/>
                    <w:rPr>
                      <w:rFonts w:hint="eastAsia"/>
                      <w:lang w:val="en-US" w:eastAsia="zh-CN"/>
                    </w:rPr>
                  </w:pPr>
                </w:p>
              </w:tc>
              <w:tc>
                <w:tcPr>
                  <w:tcW w:w="650" w:type="dxa"/>
                  <w:vMerge w:val="continue"/>
                  <w:vAlign w:val="center"/>
                </w:tcPr>
                <w:p w14:paraId="034F9863">
                  <w:pPr>
                    <w:jc w:val="center"/>
                    <w:rPr>
                      <w:rFonts w:hint="eastAsia"/>
                      <w:lang w:val="en-US" w:eastAsia="zh-CN"/>
                    </w:rPr>
                  </w:pPr>
                </w:p>
              </w:tc>
            </w:tr>
            <w:tr w14:paraId="60C2C4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696" w:type="dxa"/>
                  <w:vMerge w:val="continue"/>
                  <w:vAlign w:val="center"/>
                </w:tcPr>
                <w:p w14:paraId="352C66CB">
                  <w:pPr>
                    <w:jc w:val="center"/>
                    <w:rPr>
                      <w:rFonts w:hint="eastAsia"/>
                      <w:lang w:eastAsia="zh-CN"/>
                    </w:rPr>
                  </w:pPr>
                </w:p>
              </w:tc>
              <w:tc>
                <w:tcPr>
                  <w:tcW w:w="1087" w:type="dxa"/>
                  <w:vMerge w:val="restart"/>
                  <w:vAlign w:val="center"/>
                </w:tcPr>
                <w:p w14:paraId="5E970D69">
                  <w:pPr>
                    <w:jc w:val="center"/>
                    <w:rPr>
                      <w:rFonts w:hint="eastAsia"/>
                      <w:position w:val="2"/>
                      <w:sz w:val="20"/>
                      <w:szCs w:val="20"/>
                      <w:lang w:val="en-US" w:eastAsia="zh-CN"/>
                    </w:rPr>
                  </w:pPr>
                  <w:r>
                    <w:rPr>
                      <w:rFonts w:hint="eastAsia"/>
                      <w:position w:val="2"/>
                      <w:sz w:val="20"/>
                      <w:szCs w:val="20"/>
                      <w:lang w:val="en-US" w:eastAsia="zh-CN"/>
                    </w:rPr>
                    <w:t>NOx</w:t>
                  </w:r>
                </w:p>
              </w:tc>
              <w:tc>
                <w:tcPr>
                  <w:tcW w:w="1658" w:type="dxa"/>
                  <w:vAlign w:val="center"/>
                </w:tcPr>
                <w:p w14:paraId="34D47B87">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磷酸钠盐车间排气筒</w:t>
                  </w:r>
                </w:p>
              </w:tc>
              <w:tc>
                <w:tcPr>
                  <w:tcW w:w="1050" w:type="dxa"/>
                  <w:vAlign w:val="center"/>
                </w:tcPr>
                <w:p w14:paraId="67B332BE">
                  <w:pPr>
                    <w:jc w:val="center"/>
                    <w:rPr>
                      <w:rFonts w:hint="default"/>
                      <w:lang w:val="en-US" w:eastAsia="zh-CN"/>
                    </w:rPr>
                  </w:pPr>
                  <w:r>
                    <w:rPr>
                      <w:rFonts w:hint="eastAsia"/>
                      <w:lang w:val="en-US" w:eastAsia="zh-CN"/>
                    </w:rPr>
                    <w:t>0.2225</w:t>
                  </w:r>
                </w:p>
              </w:tc>
              <w:tc>
                <w:tcPr>
                  <w:tcW w:w="1123" w:type="dxa"/>
                  <w:vAlign w:val="center"/>
                </w:tcPr>
                <w:p w14:paraId="74C42CF4">
                  <w:pPr>
                    <w:jc w:val="center"/>
                    <w:rPr>
                      <w:rFonts w:hint="default"/>
                      <w:lang w:val="en-US" w:eastAsia="zh-CN"/>
                    </w:rPr>
                  </w:pPr>
                  <w:r>
                    <w:rPr>
                      <w:rFonts w:hint="eastAsia"/>
                      <w:lang w:val="en-US" w:eastAsia="zh-CN"/>
                    </w:rPr>
                    <w:t>6720</w:t>
                  </w:r>
                </w:p>
              </w:tc>
              <w:tc>
                <w:tcPr>
                  <w:tcW w:w="1082" w:type="dxa"/>
                  <w:vAlign w:val="center"/>
                </w:tcPr>
                <w:p w14:paraId="1E1ACE7C">
                  <w:pPr>
                    <w:jc w:val="center"/>
                    <w:rPr>
                      <w:rFonts w:hint="default"/>
                      <w:lang w:val="en-US" w:eastAsia="zh-CN"/>
                    </w:rPr>
                  </w:pPr>
                  <w:r>
                    <w:rPr>
                      <w:rFonts w:hint="eastAsia"/>
                      <w:lang w:val="en-US" w:eastAsia="zh-CN"/>
                    </w:rPr>
                    <w:t>1.495</w:t>
                  </w:r>
                </w:p>
              </w:tc>
              <w:tc>
                <w:tcPr>
                  <w:tcW w:w="1125" w:type="dxa"/>
                  <w:vMerge w:val="restart"/>
                  <w:vAlign w:val="center"/>
                </w:tcPr>
                <w:p w14:paraId="076F849A">
                  <w:pPr>
                    <w:jc w:val="center"/>
                    <w:rPr>
                      <w:rFonts w:hint="default"/>
                      <w:lang w:val="en-US" w:eastAsia="zh-CN"/>
                    </w:rPr>
                  </w:pPr>
                  <w:r>
                    <w:rPr>
                      <w:rFonts w:hint="eastAsia"/>
                      <w:lang w:val="en-US" w:eastAsia="zh-CN"/>
                    </w:rPr>
                    <w:t>2.692</w:t>
                  </w:r>
                </w:p>
              </w:tc>
              <w:tc>
                <w:tcPr>
                  <w:tcW w:w="1275" w:type="dxa"/>
                  <w:vMerge w:val="restart"/>
                  <w:vAlign w:val="center"/>
                </w:tcPr>
                <w:p w14:paraId="6F7F916D">
                  <w:pPr>
                    <w:jc w:val="center"/>
                    <w:rPr>
                      <w:rFonts w:hint="default" w:eastAsiaTheme="minorEastAsia"/>
                      <w:szCs w:val="21"/>
                      <w:lang w:val="en-US" w:eastAsia="zh-CN"/>
                    </w:rPr>
                  </w:pPr>
                  <w:r>
                    <w:rPr>
                      <w:rFonts w:eastAsiaTheme="minorEastAsia"/>
                      <w:szCs w:val="21"/>
                    </w:rPr>
                    <w:t>≤</w:t>
                  </w:r>
                  <w:r>
                    <w:rPr>
                      <w:rFonts w:hint="eastAsia" w:eastAsiaTheme="minorEastAsia"/>
                      <w:szCs w:val="21"/>
                      <w:lang w:val="en-US" w:eastAsia="zh-CN"/>
                    </w:rPr>
                    <w:t>5.7</w:t>
                  </w:r>
                </w:p>
              </w:tc>
              <w:tc>
                <w:tcPr>
                  <w:tcW w:w="650" w:type="dxa"/>
                  <w:vMerge w:val="restart"/>
                  <w:vAlign w:val="center"/>
                </w:tcPr>
                <w:p w14:paraId="788866BB">
                  <w:pPr>
                    <w:jc w:val="center"/>
                    <w:rPr>
                      <w:rFonts w:hint="eastAsia" w:eastAsia="宋体"/>
                      <w:lang w:eastAsia="zh-CN"/>
                    </w:rPr>
                  </w:pPr>
                  <w:r>
                    <w:rPr>
                      <w:rFonts w:hint="eastAsia"/>
                      <w:lang w:eastAsia="zh-CN"/>
                    </w:rPr>
                    <w:t>达标</w:t>
                  </w:r>
                </w:p>
              </w:tc>
            </w:tr>
            <w:tr w14:paraId="32668C7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96" w:type="dxa"/>
                  <w:vMerge w:val="continue"/>
                  <w:vAlign w:val="center"/>
                </w:tcPr>
                <w:p w14:paraId="1E57F613">
                  <w:pPr>
                    <w:jc w:val="center"/>
                  </w:pPr>
                </w:p>
              </w:tc>
              <w:tc>
                <w:tcPr>
                  <w:tcW w:w="1087" w:type="dxa"/>
                  <w:vMerge w:val="continue"/>
                  <w:vAlign w:val="center"/>
                </w:tcPr>
                <w:p w14:paraId="071CD941">
                  <w:pPr>
                    <w:jc w:val="center"/>
                  </w:pPr>
                </w:p>
              </w:tc>
              <w:tc>
                <w:tcPr>
                  <w:tcW w:w="1658" w:type="dxa"/>
                  <w:vAlign w:val="center"/>
                </w:tcPr>
                <w:p w14:paraId="7DA6FE68">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eastAsia="zh-CN"/>
                    </w:rPr>
                    <w:t>磷酸钾盐车间排气筒</w:t>
                  </w:r>
                </w:p>
              </w:tc>
              <w:tc>
                <w:tcPr>
                  <w:tcW w:w="1050" w:type="dxa"/>
                  <w:vAlign w:val="center"/>
                </w:tcPr>
                <w:p w14:paraId="15E34E70">
                  <w:pPr>
                    <w:jc w:val="center"/>
                    <w:rPr>
                      <w:rFonts w:hint="default"/>
                      <w:lang w:val="en-US" w:eastAsia="zh-CN"/>
                    </w:rPr>
                  </w:pPr>
                  <w:r>
                    <w:rPr>
                      <w:rFonts w:hint="eastAsia"/>
                      <w:lang w:val="en-US" w:eastAsia="zh-CN"/>
                    </w:rPr>
                    <w:t>0.141</w:t>
                  </w:r>
                </w:p>
              </w:tc>
              <w:tc>
                <w:tcPr>
                  <w:tcW w:w="1123" w:type="dxa"/>
                  <w:vAlign w:val="center"/>
                </w:tcPr>
                <w:p w14:paraId="616D0D21">
                  <w:pPr>
                    <w:jc w:val="center"/>
                    <w:rPr>
                      <w:rFonts w:hint="default"/>
                      <w:lang w:val="en-US" w:eastAsia="zh-CN"/>
                    </w:rPr>
                  </w:pPr>
                  <w:r>
                    <w:rPr>
                      <w:rFonts w:hint="eastAsia"/>
                      <w:lang w:val="en-US" w:eastAsia="zh-CN"/>
                    </w:rPr>
                    <w:t>6240</w:t>
                  </w:r>
                </w:p>
              </w:tc>
              <w:tc>
                <w:tcPr>
                  <w:tcW w:w="1082" w:type="dxa"/>
                  <w:vAlign w:val="center"/>
                </w:tcPr>
                <w:p w14:paraId="0C39355D">
                  <w:pPr>
                    <w:jc w:val="center"/>
                    <w:rPr>
                      <w:rFonts w:hint="default"/>
                      <w:lang w:val="en-US" w:eastAsia="zh-CN"/>
                    </w:rPr>
                  </w:pPr>
                  <w:r>
                    <w:rPr>
                      <w:rFonts w:hint="eastAsia"/>
                      <w:lang w:val="en-US" w:eastAsia="zh-CN"/>
                    </w:rPr>
                    <w:t>0.88</w:t>
                  </w:r>
                </w:p>
              </w:tc>
              <w:tc>
                <w:tcPr>
                  <w:tcW w:w="1125" w:type="dxa"/>
                  <w:vMerge w:val="continue"/>
                  <w:vAlign w:val="center"/>
                </w:tcPr>
                <w:p w14:paraId="1A63407E">
                  <w:pPr>
                    <w:jc w:val="center"/>
                    <w:rPr>
                      <w:rFonts w:hint="eastAsia"/>
                      <w:lang w:val="en-US" w:eastAsia="zh-CN"/>
                    </w:rPr>
                  </w:pPr>
                </w:p>
              </w:tc>
              <w:tc>
                <w:tcPr>
                  <w:tcW w:w="1275" w:type="dxa"/>
                  <w:vMerge w:val="continue"/>
                  <w:vAlign w:val="center"/>
                </w:tcPr>
                <w:p w14:paraId="5616316C">
                  <w:pPr>
                    <w:jc w:val="center"/>
                    <w:rPr>
                      <w:rFonts w:hint="eastAsia"/>
                      <w:lang w:val="en-US" w:eastAsia="zh-CN"/>
                    </w:rPr>
                  </w:pPr>
                </w:p>
              </w:tc>
              <w:tc>
                <w:tcPr>
                  <w:tcW w:w="650" w:type="dxa"/>
                  <w:vMerge w:val="continue"/>
                  <w:vAlign w:val="center"/>
                </w:tcPr>
                <w:p w14:paraId="4127F788">
                  <w:pPr>
                    <w:jc w:val="center"/>
                    <w:rPr>
                      <w:rFonts w:hint="eastAsia"/>
                      <w:lang w:val="en-US" w:eastAsia="zh-CN"/>
                    </w:rPr>
                  </w:pPr>
                </w:p>
              </w:tc>
            </w:tr>
            <w:tr w14:paraId="1EB17FF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696" w:type="dxa"/>
                  <w:vMerge w:val="continue"/>
                  <w:vAlign w:val="center"/>
                </w:tcPr>
                <w:p w14:paraId="6352A9F4">
                  <w:pPr>
                    <w:jc w:val="center"/>
                    <w:rPr>
                      <w:rFonts w:hint="eastAsia"/>
                      <w:lang w:val="en-US" w:eastAsia="zh-CN"/>
                    </w:rPr>
                  </w:pPr>
                </w:p>
              </w:tc>
              <w:tc>
                <w:tcPr>
                  <w:tcW w:w="1087" w:type="dxa"/>
                  <w:vMerge w:val="continue"/>
                  <w:vAlign w:val="center"/>
                </w:tcPr>
                <w:p w14:paraId="137542D8">
                  <w:pPr>
                    <w:jc w:val="center"/>
                    <w:rPr>
                      <w:rFonts w:hint="eastAsia"/>
                      <w:lang w:val="en-US" w:eastAsia="zh-CN"/>
                    </w:rPr>
                  </w:pPr>
                </w:p>
              </w:tc>
              <w:tc>
                <w:tcPr>
                  <w:tcW w:w="1658" w:type="dxa"/>
                  <w:vAlign w:val="center"/>
                </w:tcPr>
                <w:p w14:paraId="25993A59">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eastAsia="zh-CN"/>
                    </w:rPr>
                    <w:t>聚偏磷酸钾车间排气筒</w:t>
                  </w:r>
                </w:p>
              </w:tc>
              <w:tc>
                <w:tcPr>
                  <w:tcW w:w="1050" w:type="dxa"/>
                  <w:vAlign w:val="center"/>
                </w:tcPr>
                <w:p w14:paraId="3B96E2A3">
                  <w:pPr>
                    <w:jc w:val="center"/>
                    <w:rPr>
                      <w:rFonts w:hint="default"/>
                      <w:lang w:val="en-US" w:eastAsia="zh-CN"/>
                    </w:rPr>
                  </w:pPr>
                  <w:r>
                    <w:rPr>
                      <w:rFonts w:hint="eastAsia"/>
                      <w:lang w:val="en-US" w:eastAsia="zh-CN"/>
                    </w:rPr>
                    <w:t>0.0448</w:t>
                  </w:r>
                </w:p>
              </w:tc>
              <w:tc>
                <w:tcPr>
                  <w:tcW w:w="1123" w:type="dxa"/>
                  <w:vAlign w:val="center"/>
                </w:tcPr>
                <w:p w14:paraId="55009163">
                  <w:pPr>
                    <w:jc w:val="center"/>
                    <w:rPr>
                      <w:rFonts w:hint="default"/>
                      <w:lang w:val="en-US" w:eastAsia="zh-CN"/>
                    </w:rPr>
                  </w:pPr>
                  <w:r>
                    <w:rPr>
                      <w:rFonts w:hint="eastAsia"/>
                      <w:lang w:val="en-US" w:eastAsia="zh-CN"/>
                    </w:rPr>
                    <w:t>5040</w:t>
                  </w:r>
                </w:p>
              </w:tc>
              <w:tc>
                <w:tcPr>
                  <w:tcW w:w="1082" w:type="dxa"/>
                  <w:vAlign w:val="center"/>
                </w:tcPr>
                <w:p w14:paraId="211EBBC3">
                  <w:pPr>
                    <w:jc w:val="center"/>
                    <w:rPr>
                      <w:rFonts w:hint="default"/>
                      <w:lang w:val="en-US" w:eastAsia="zh-CN"/>
                    </w:rPr>
                  </w:pPr>
                  <w:r>
                    <w:rPr>
                      <w:rFonts w:hint="eastAsia"/>
                      <w:lang w:val="en-US" w:eastAsia="zh-CN"/>
                    </w:rPr>
                    <w:t>0.226</w:t>
                  </w:r>
                </w:p>
              </w:tc>
              <w:tc>
                <w:tcPr>
                  <w:tcW w:w="1125" w:type="dxa"/>
                  <w:vMerge w:val="continue"/>
                  <w:vAlign w:val="center"/>
                </w:tcPr>
                <w:p w14:paraId="541F02E3">
                  <w:pPr>
                    <w:jc w:val="center"/>
                    <w:rPr>
                      <w:rFonts w:hint="eastAsia"/>
                      <w:lang w:val="en-US" w:eastAsia="zh-CN"/>
                    </w:rPr>
                  </w:pPr>
                </w:p>
              </w:tc>
              <w:tc>
                <w:tcPr>
                  <w:tcW w:w="1275" w:type="dxa"/>
                  <w:vMerge w:val="continue"/>
                  <w:vAlign w:val="center"/>
                </w:tcPr>
                <w:p w14:paraId="275EEEFA">
                  <w:pPr>
                    <w:jc w:val="center"/>
                    <w:rPr>
                      <w:rFonts w:hint="eastAsia"/>
                      <w:lang w:val="en-US" w:eastAsia="zh-CN"/>
                    </w:rPr>
                  </w:pPr>
                </w:p>
              </w:tc>
              <w:tc>
                <w:tcPr>
                  <w:tcW w:w="650" w:type="dxa"/>
                  <w:vMerge w:val="continue"/>
                  <w:vAlign w:val="center"/>
                </w:tcPr>
                <w:p w14:paraId="2731F637">
                  <w:pPr>
                    <w:jc w:val="center"/>
                    <w:rPr>
                      <w:rFonts w:hint="eastAsia"/>
                      <w:lang w:val="en-US" w:eastAsia="zh-CN"/>
                    </w:rPr>
                  </w:pPr>
                </w:p>
              </w:tc>
            </w:tr>
            <w:tr w14:paraId="63C793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696" w:type="dxa"/>
                  <w:vMerge w:val="continue"/>
                  <w:vAlign w:val="center"/>
                </w:tcPr>
                <w:p w14:paraId="325E66AB">
                  <w:pPr>
                    <w:jc w:val="center"/>
                    <w:rPr>
                      <w:rFonts w:hint="eastAsia"/>
                      <w:lang w:val="en-US" w:eastAsia="zh-CN"/>
                    </w:rPr>
                  </w:pPr>
                </w:p>
              </w:tc>
              <w:tc>
                <w:tcPr>
                  <w:tcW w:w="1087" w:type="dxa"/>
                  <w:vMerge w:val="continue"/>
                  <w:vAlign w:val="center"/>
                </w:tcPr>
                <w:p w14:paraId="641915DF">
                  <w:pPr>
                    <w:jc w:val="center"/>
                    <w:rPr>
                      <w:rFonts w:hint="eastAsia"/>
                      <w:lang w:val="en-US" w:eastAsia="zh-CN"/>
                    </w:rPr>
                  </w:pPr>
                </w:p>
              </w:tc>
              <w:tc>
                <w:tcPr>
                  <w:tcW w:w="1658" w:type="dxa"/>
                  <w:vAlign w:val="center"/>
                </w:tcPr>
                <w:p w14:paraId="32054AAD">
                  <w:pPr>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锅炉排气筒</w:t>
                  </w:r>
                </w:p>
              </w:tc>
              <w:tc>
                <w:tcPr>
                  <w:tcW w:w="1050" w:type="dxa"/>
                  <w:vAlign w:val="center"/>
                </w:tcPr>
                <w:p w14:paraId="6C0940DB">
                  <w:pPr>
                    <w:jc w:val="center"/>
                    <w:rPr>
                      <w:rFonts w:hint="default"/>
                      <w:lang w:val="en-US" w:eastAsia="zh-CN"/>
                    </w:rPr>
                  </w:pPr>
                  <w:r>
                    <w:rPr>
                      <w:rFonts w:hint="eastAsia"/>
                      <w:lang w:val="en-US" w:eastAsia="zh-CN"/>
                    </w:rPr>
                    <w:t>0.04055</w:t>
                  </w:r>
                </w:p>
              </w:tc>
              <w:tc>
                <w:tcPr>
                  <w:tcW w:w="1123" w:type="dxa"/>
                  <w:vAlign w:val="center"/>
                </w:tcPr>
                <w:p w14:paraId="58CD3E07">
                  <w:pPr>
                    <w:jc w:val="center"/>
                    <w:rPr>
                      <w:rFonts w:hint="default"/>
                      <w:lang w:val="en-US" w:eastAsia="zh-CN"/>
                    </w:rPr>
                  </w:pPr>
                  <w:r>
                    <w:rPr>
                      <w:rFonts w:hint="eastAsia"/>
                      <w:lang w:val="en-US" w:eastAsia="zh-CN"/>
                    </w:rPr>
                    <w:t>2240</w:t>
                  </w:r>
                </w:p>
              </w:tc>
              <w:tc>
                <w:tcPr>
                  <w:tcW w:w="1082" w:type="dxa"/>
                  <w:vAlign w:val="center"/>
                </w:tcPr>
                <w:p w14:paraId="41D48EC4">
                  <w:pPr>
                    <w:jc w:val="center"/>
                    <w:rPr>
                      <w:rFonts w:hint="default"/>
                      <w:lang w:val="en-US" w:eastAsia="zh-CN"/>
                    </w:rPr>
                  </w:pPr>
                  <w:r>
                    <w:rPr>
                      <w:rFonts w:hint="eastAsia"/>
                      <w:lang w:val="en-US" w:eastAsia="zh-CN"/>
                    </w:rPr>
                    <w:t>0.091</w:t>
                  </w:r>
                </w:p>
              </w:tc>
              <w:tc>
                <w:tcPr>
                  <w:tcW w:w="1125" w:type="dxa"/>
                  <w:vMerge w:val="continue"/>
                  <w:vAlign w:val="center"/>
                </w:tcPr>
                <w:p w14:paraId="062A2571">
                  <w:pPr>
                    <w:jc w:val="center"/>
                    <w:rPr>
                      <w:rFonts w:hint="eastAsia"/>
                      <w:lang w:val="en-US" w:eastAsia="zh-CN"/>
                    </w:rPr>
                  </w:pPr>
                </w:p>
              </w:tc>
              <w:tc>
                <w:tcPr>
                  <w:tcW w:w="1275" w:type="dxa"/>
                  <w:vMerge w:val="continue"/>
                  <w:vAlign w:val="center"/>
                </w:tcPr>
                <w:p w14:paraId="7DEDD498">
                  <w:pPr>
                    <w:jc w:val="center"/>
                    <w:rPr>
                      <w:rFonts w:hint="eastAsia"/>
                      <w:lang w:val="en-US" w:eastAsia="zh-CN"/>
                    </w:rPr>
                  </w:pPr>
                </w:p>
              </w:tc>
              <w:tc>
                <w:tcPr>
                  <w:tcW w:w="650" w:type="dxa"/>
                  <w:vMerge w:val="continue"/>
                  <w:vAlign w:val="center"/>
                </w:tcPr>
                <w:p w14:paraId="46B1F802">
                  <w:pPr>
                    <w:jc w:val="center"/>
                    <w:rPr>
                      <w:rFonts w:hint="eastAsia"/>
                      <w:lang w:val="en-US" w:eastAsia="zh-CN"/>
                    </w:rPr>
                  </w:pPr>
                </w:p>
              </w:tc>
            </w:tr>
          </w:tbl>
          <w:p w14:paraId="3427110A">
            <w:pPr>
              <w:pStyle w:val="7"/>
              <w:keepNext w:val="0"/>
              <w:keepLines w:val="0"/>
              <w:pageBreakBefore w:val="0"/>
              <w:widowControl w:val="0"/>
              <w:kinsoku/>
              <w:wordWrap/>
              <w:overflowPunct/>
              <w:topLinePunct w:val="0"/>
              <w:autoSpaceDE/>
              <w:autoSpaceDN/>
              <w:bidi w:val="0"/>
              <w:adjustRightInd/>
              <w:snapToGrid/>
              <w:spacing w:before="157" w:beforeLines="50"/>
              <w:ind w:firstLine="422"/>
              <w:textAlignment w:val="auto"/>
              <w:rPr>
                <w:rFonts w:ascii="Times New Roman" w:hAnsi="Times New Roman" w:eastAsiaTheme="minorEastAsia"/>
                <w:b/>
                <w:bCs/>
                <w:sz w:val="21"/>
                <w:szCs w:val="21"/>
              </w:rPr>
            </w:pPr>
            <w:r>
              <w:rPr>
                <w:rFonts w:ascii="Times New Roman" w:hAnsi="Times New Roman" w:eastAsiaTheme="minorEastAsia"/>
                <w:b/>
                <w:bCs/>
                <w:sz w:val="21"/>
                <w:szCs w:val="21"/>
              </w:rPr>
              <w:t>注：废气排放速率取监测期间的平均值，</w:t>
            </w:r>
            <w:r>
              <w:rPr>
                <w:rFonts w:hint="eastAsia" w:ascii="Times New Roman" w:hAnsi="Times New Roman" w:eastAsiaTheme="minorEastAsia"/>
                <w:b/>
                <w:bCs/>
                <w:sz w:val="21"/>
                <w:szCs w:val="21"/>
                <w:lang w:eastAsia="zh-CN"/>
              </w:rPr>
              <w:t>废气排放时长按企业实际生产运行时长计算</w:t>
            </w:r>
            <w:r>
              <w:rPr>
                <w:rFonts w:ascii="Times New Roman" w:hAnsi="Times New Roman" w:eastAsiaTheme="minorEastAsia"/>
                <w:b/>
                <w:bCs/>
                <w:sz w:val="21"/>
                <w:szCs w:val="21"/>
              </w:rPr>
              <w:t>。</w:t>
            </w:r>
          </w:p>
          <w:p w14:paraId="32E90D4F">
            <w:pPr>
              <w:spacing w:line="360" w:lineRule="auto"/>
              <w:ind w:firstLine="480" w:firstLineChars="200"/>
              <w:rPr>
                <w:sz w:val="24"/>
              </w:rPr>
            </w:pPr>
            <w:r>
              <w:rPr>
                <w:rFonts w:ascii="Times New Roman" w:hAnsi="Times New Roman" w:cs="Times New Roman" w:eastAsiaTheme="minorEastAsia"/>
                <w:kern w:val="2"/>
                <w:sz w:val="24"/>
                <w:szCs w:val="24"/>
                <w:lang w:val="en-US" w:eastAsia="zh-CN" w:bidi="ar-SA"/>
              </w:rPr>
              <w:t>由上表可知，验收监测期间，根据监测结果计算，本项目运行期间涉及总量控制的污染因子排放满足环评批复下达的总量控制指标要求</w:t>
            </w:r>
            <w:r>
              <w:rPr>
                <w:rFonts w:hint="eastAsia" w:cs="Times New Roman" w:eastAsiaTheme="minorEastAsia"/>
                <w:kern w:val="2"/>
                <w:sz w:val="24"/>
                <w:szCs w:val="24"/>
                <w:lang w:val="en-US" w:eastAsia="zh-CN" w:bidi="ar-SA"/>
              </w:rPr>
              <w:t>。</w:t>
            </w:r>
          </w:p>
        </w:tc>
      </w:tr>
    </w:tbl>
    <w:p w14:paraId="3F7FC88C">
      <w:pPr>
        <w:ind w:firstLine="643" w:firstLineChars="200"/>
        <w:jc w:val="center"/>
        <w:rPr>
          <w:rFonts w:eastAsia="仿宋"/>
          <w:b/>
          <w:bCs/>
          <w:sz w:val="32"/>
        </w:rPr>
        <w:sectPr>
          <w:pgSz w:w="11906" w:h="16838"/>
          <w:pgMar w:top="1440" w:right="1080" w:bottom="1440" w:left="1080" w:header="851" w:footer="992" w:gutter="0"/>
          <w:cols w:space="425" w:num="1"/>
          <w:docGrid w:type="lines" w:linePitch="312" w:charSpace="0"/>
        </w:sectPr>
      </w:pPr>
    </w:p>
    <w:p w14:paraId="47124B9C">
      <w:pPr>
        <w:rPr>
          <w:b/>
          <w:sz w:val="32"/>
          <w:szCs w:val="32"/>
        </w:rPr>
      </w:pPr>
      <w:r>
        <w:rPr>
          <w:b/>
          <w:sz w:val="32"/>
          <w:szCs w:val="32"/>
        </w:rPr>
        <w:t>表八</w:t>
      </w:r>
    </w:p>
    <w:tbl>
      <w:tblPr>
        <w:tblStyle w:val="14"/>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0132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420ACC2D">
            <w:pPr>
              <w:spacing w:line="360" w:lineRule="auto"/>
              <w:rPr>
                <w:rFonts w:hint="default" w:ascii="Times New Roman" w:hAnsi="Times New Roman" w:cs="Times New Roman"/>
                <w:b/>
                <w:bCs/>
                <w:sz w:val="28"/>
                <w:szCs w:val="28"/>
              </w:rPr>
            </w:pPr>
            <w:r>
              <w:rPr>
                <w:rFonts w:hint="default" w:ascii="Times New Roman" w:hAnsi="Times New Roman" w:cs="Times New Roman"/>
                <w:b/>
                <w:bCs/>
                <w:sz w:val="28"/>
                <w:szCs w:val="28"/>
              </w:rPr>
              <w:t>验收监测结论：</w:t>
            </w:r>
          </w:p>
          <w:p w14:paraId="49F9C0A2">
            <w:pPr>
              <w:spacing w:line="360" w:lineRule="auto"/>
              <w:ind w:firstLine="482" w:firstLineChars="200"/>
              <w:rPr>
                <w:rFonts w:hint="default" w:ascii="Times New Roman" w:hAnsi="Times New Roman" w:cs="Times New Roman" w:eastAsiaTheme="minorEastAsia"/>
                <w:b/>
                <w:sz w:val="24"/>
              </w:rPr>
            </w:pPr>
            <w:r>
              <w:rPr>
                <w:rFonts w:hint="default" w:ascii="Times New Roman" w:hAnsi="Times New Roman" w:cs="Times New Roman" w:eastAsiaTheme="minorEastAsia"/>
                <w:b/>
                <w:sz w:val="24"/>
              </w:rPr>
              <w:t>8.1工程建设</w:t>
            </w:r>
          </w:p>
          <w:p w14:paraId="03E95A1A">
            <w:pPr>
              <w:spacing w:line="360" w:lineRule="auto"/>
              <w:ind w:firstLine="480" w:firstLineChars="200"/>
              <w:contextualSpacing/>
              <w:rPr>
                <w:rFonts w:hint="default" w:ascii="Times New Roman" w:hAnsi="Times New Roman" w:cs="Times New Roman"/>
                <w:sz w:val="24"/>
              </w:rPr>
            </w:pPr>
            <w:r>
              <w:rPr>
                <w:rFonts w:hint="default" w:ascii="Times New Roman" w:hAnsi="Times New Roman" w:cs="Times New Roman"/>
                <w:sz w:val="24"/>
                <w:lang w:eastAsia="zh-CN"/>
              </w:rPr>
              <w:t>四川金地亚美科技有限公司位于</w:t>
            </w:r>
            <w:r>
              <w:rPr>
                <w:rFonts w:hint="default" w:ascii="Times New Roman" w:hAnsi="Times New Roman" w:cs="Times New Roman"/>
                <w:sz w:val="24"/>
              </w:rPr>
              <w:t>什邡市师古镇共和村</w:t>
            </w:r>
            <w:r>
              <w:rPr>
                <w:rFonts w:hint="default" w:ascii="Times New Roman" w:hAnsi="Times New Roman" w:cs="Times New Roman"/>
                <w:sz w:val="24"/>
                <w:lang w:eastAsia="zh-CN"/>
              </w:rPr>
              <w:t>，在</w:t>
            </w:r>
            <w:r>
              <w:rPr>
                <w:rFonts w:hint="default" w:ascii="Times New Roman" w:hAnsi="Times New Roman" w:cs="Times New Roman"/>
                <w:sz w:val="24"/>
              </w:rPr>
              <w:t>现厂区内实施技改，</w:t>
            </w:r>
            <w:r>
              <w:rPr>
                <w:rFonts w:hint="default" w:ascii="Times New Roman" w:hAnsi="Times New Roman" w:cs="Times New Roman"/>
                <w:sz w:val="24"/>
                <w:lang w:eastAsia="zh-CN"/>
              </w:rPr>
              <w:t>根据环评资料，项目</w:t>
            </w:r>
            <w:r>
              <w:rPr>
                <w:rFonts w:hint="default" w:ascii="Times New Roman" w:hAnsi="Times New Roman" w:cs="Times New Roman"/>
                <w:sz w:val="24"/>
              </w:rPr>
              <w:t>具体</w:t>
            </w:r>
            <w:r>
              <w:rPr>
                <w:rFonts w:hint="default" w:ascii="Times New Roman" w:hAnsi="Times New Roman" w:cs="Times New Roman"/>
                <w:sz w:val="24"/>
                <w:lang w:eastAsia="zh-CN"/>
              </w:rPr>
              <w:t>建设</w:t>
            </w:r>
            <w:r>
              <w:rPr>
                <w:rFonts w:hint="default" w:ascii="Times New Roman" w:hAnsi="Times New Roman" w:cs="Times New Roman"/>
                <w:sz w:val="24"/>
              </w:rPr>
              <w:t>内容为：</w:t>
            </w:r>
          </w:p>
          <w:p w14:paraId="670FB847">
            <w:pPr>
              <w:spacing w:line="360" w:lineRule="auto"/>
              <w:ind w:firstLine="480" w:firstLineChars="200"/>
              <w:contextualSpacing/>
              <w:rPr>
                <w:rFonts w:hint="default" w:ascii="Times New Roman" w:hAnsi="Times New Roman" w:cs="Times New Roman"/>
                <w:color w:val="auto"/>
                <w:sz w:val="24"/>
              </w:rPr>
            </w:pPr>
            <w:r>
              <w:rPr>
                <w:rFonts w:hint="default" w:ascii="Times New Roman" w:hAnsi="Times New Roman" w:cs="Times New Roman"/>
                <w:color w:val="auto"/>
                <w:sz w:val="24"/>
              </w:rPr>
              <w:t>①关停并拆除原2万t/a食品磷酸装置，降低环境风险潜势；</w:t>
            </w:r>
          </w:p>
          <w:p w14:paraId="399C999D">
            <w:pPr>
              <w:spacing w:line="360" w:lineRule="auto"/>
              <w:ind w:firstLine="480" w:firstLineChars="200"/>
              <w:contextualSpacing/>
              <w:rPr>
                <w:rFonts w:hint="default" w:ascii="Times New Roman" w:hAnsi="Times New Roman" w:cs="Times New Roman"/>
                <w:sz w:val="24"/>
              </w:rPr>
            </w:pPr>
            <w:r>
              <w:rPr>
                <w:rFonts w:hint="default" w:ascii="Times New Roman" w:hAnsi="Times New Roman" w:cs="Times New Roman"/>
                <w:color w:val="auto"/>
                <w:sz w:val="24"/>
              </w:rPr>
              <w:t>②将原5000t/a食品级磷酸二氢钾装置进行技术改造，产品提档升级为1万</w:t>
            </w:r>
            <w:r>
              <w:rPr>
                <w:rFonts w:hint="default" w:ascii="Times New Roman" w:hAnsi="Times New Roman" w:cs="Times New Roman"/>
                <w:color w:val="auto"/>
                <w:sz w:val="24"/>
                <w:lang w:val="en-US" w:eastAsia="zh-CN"/>
              </w:rPr>
              <w:t>t/a</w:t>
            </w:r>
            <w:r>
              <w:rPr>
                <w:rFonts w:hint="default" w:ascii="Times New Roman" w:hAnsi="Times New Roman" w:cs="Times New Roman"/>
                <w:color w:val="auto"/>
                <w:sz w:val="24"/>
              </w:rPr>
              <w:t>食品级磷酸钾盐车间（其中：4000t/a焦磷酸四钾、3000t/a磷酸三钾、3000t/a磷酸氢二钾）；</w:t>
            </w:r>
          </w:p>
          <w:p w14:paraId="52CD0093">
            <w:pPr>
              <w:spacing w:line="360" w:lineRule="auto"/>
              <w:ind w:firstLine="480" w:firstLineChars="200"/>
              <w:contextualSpacing/>
              <w:rPr>
                <w:rFonts w:hint="default" w:ascii="Times New Roman" w:hAnsi="Times New Roman" w:cs="Times New Roman"/>
                <w:color w:val="auto"/>
                <w:sz w:val="24"/>
                <w:lang w:eastAsia="zh-CN"/>
              </w:rPr>
            </w:pPr>
            <w:r>
              <w:rPr>
                <w:rFonts w:hint="default" w:ascii="Times New Roman" w:hAnsi="Times New Roman" w:cs="Times New Roman"/>
                <w:sz w:val="24"/>
              </w:rPr>
              <w:t>③将现有喷粉型食品级磷酸钠盐车间进行更新改造，实现产品结构调整、提升产能，产品方案由现2万吨/年食品级磷酸钠盐（其中：500t/a磷酸二氢钠、500t/a磷酸氢二钠、1000t/a焦磷酸钠、12000t/a三聚磷酸钠和6000t/a六偏磷酸钠），调整为2.8万吨/年食品级磷酸钠盐（其中：1000t/a磷酸二氢钠、1000t/a磷酸氢二钠、2000t/a焦磷酸钠、12000t/a三聚磷酸钠和</w:t>
            </w:r>
            <w:r>
              <w:rPr>
                <w:rFonts w:hint="default" w:ascii="Times New Roman" w:hAnsi="Times New Roman" w:cs="Times New Roman"/>
                <w:color w:val="auto"/>
                <w:sz w:val="24"/>
              </w:rPr>
              <w:t>6000t/a六偏磷酸钠、2000t/a磷酸三钠、4000t/a焦磷酸二氢二钠）</w:t>
            </w:r>
            <w:r>
              <w:rPr>
                <w:rFonts w:hint="default" w:ascii="Times New Roman" w:hAnsi="Times New Roman" w:cs="Times New Roman"/>
                <w:color w:val="auto"/>
                <w:sz w:val="24"/>
                <w:lang w:eastAsia="zh-CN"/>
              </w:rPr>
              <w:t>；</w:t>
            </w:r>
          </w:p>
          <w:p w14:paraId="058BB9B0">
            <w:pPr>
              <w:spacing w:line="360" w:lineRule="auto"/>
              <w:ind w:firstLine="480" w:firstLineChars="200"/>
              <w:contextualSpacing/>
              <w:rPr>
                <w:rFonts w:hint="default" w:ascii="Times New Roman" w:hAnsi="Times New Roman" w:cs="Times New Roman"/>
                <w:color w:val="auto"/>
                <w:sz w:val="24"/>
                <w:lang w:eastAsia="zh-CN"/>
              </w:rPr>
            </w:pPr>
            <w:r>
              <w:rPr>
                <w:rFonts w:hint="default" w:ascii="Times New Roman" w:hAnsi="Times New Roman" w:cs="Times New Roman"/>
                <w:color w:val="auto"/>
                <w:sz w:val="24"/>
              </w:rPr>
              <w:t>④新建2000t/a食品级聚偏磷酸钾生产车间</w:t>
            </w:r>
            <w:r>
              <w:rPr>
                <w:rFonts w:hint="default" w:ascii="Times New Roman" w:hAnsi="Times New Roman" w:cs="Times New Roman"/>
                <w:color w:val="auto"/>
                <w:sz w:val="24"/>
                <w:lang w:eastAsia="zh-CN"/>
              </w:rPr>
              <w:t>；</w:t>
            </w:r>
          </w:p>
          <w:p w14:paraId="646B1E83">
            <w:pPr>
              <w:spacing w:line="360" w:lineRule="auto"/>
              <w:ind w:firstLine="480" w:firstLineChars="200"/>
              <w:contextualSpacing/>
              <w:rPr>
                <w:rFonts w:hint="default" w:ascii="Times New Roman" w:hAnsi="Times New Roman" w:cs="Times New Roman"/>
                <w:color w:val="auto"/>
                <w:sz w:val="24"/>
                <w:lang w:eastAsia="zh-CN"/>
              </w:rPr>
            </w:pPr>
            <w:r>
              <w:rPr>
                <w:rFonts w:hint="default" w:ascii="Times New Roman" w:hAnsi="Times New Roman" w:cs="Times New Roman"/>
                <w:color w:val="auto"/>
                <w:sz w:val="24"/>
              </w:rPr>
              <w:t>⑤新建1000t/a复配食品添加剂生产车间（由三聚磷酸钠500t、焦磷酸钠200t、焦磷酸二氢二钠100t、六偏磷酸钠100t、焦磷酸四钾100t物理混合而成1000t/a复配食品添加剂）</w:t>
            </w:r>
            <w:r>
              <w:rPr>
                <w:rFonts w:hint="default" w:ascii="Times New Roman" w:hAnsi="Times New Roman" w:cs="Times New Roman"/>
                <w:color w:val="auto"/>
                <w:sz w:val="24"/>
                <w:lang w:eastAsia="zh-CN"/>
              </w:rPr>
              <w:t>。</w:t>
            </w:r>
          </w:p>
          <w:p w14:paraId="53CBE14A">
            <w:pPr>
              <w:spacing w:line="360" w:lineRule="auto"/>
              <w:ind w:firstLine="480" w:firstLineChars="200"/>
              <w:contextualSpacing/>
              <w:rPr>
                <w:rFonts w:hint="default" w:ascii="Times New Roman" w:hAnsi="Times New Roman" w:cs="Times New Roman"/>
                <w:sz w:val="24"/>
                <w:lang w:eastAsia="zh-CN"/>
              </w:rPr>
            </w:pPr>
            <w:r>
              <w:rPr>
                <w:rFonts w:hint="default" w:ascii="Times New Roman" w:hAnsi="Times New Roman" w:cs="Times New Roman"/>
                <w:sz w:val="24"/>
                <w:lang w:eastAsia="zh-CN"/>
              </w:rPr>
              <w:t>项目实际建成后建设内容与环评相比有所调整，实际建设情况如下：</w:t>
            </w:r>
          </w:p>
          <w:p w14:paraId="3A680561">
            <w:pPr>
              <w:spacing w:line="360" w:lineRule="auto"/>
              <w:ind w:firstLine="480" w:firstLineChars="200"/>
              <w:contextualSpacing/>
              <w:rPr>
                <w:rFonts w:hint="default" w:ascii="Times New Roman" w:hAnsi="Times New Roman" w:cs="Times New Roman"/>
                <w:color w:val="auto"/>
                <w:sz w:val="24"/>
              </w:rPr>
            </w:pPr>
            <w:r>
              <w:rPr>
                <w:rFonts w:hint="default" w:ascii="Times New Roman" w:hAnsi="Times New Roman" w:cs="Times New Roman"/>
                <w:color w:val="auto"/>
                <w:sz w:val="24"/>
              </w:rPr>
              <w:t>①</w:t>
            </w:r>
            <w:r>
              <w:rPr>
                <w:rFonts w:hint="default" w:ascii="Times New Roman" w:hAnsi="Times New Roman" w:cs="Times New Roman"/>
                <w:color w:val="auto"/>
                <w:sz w:val="24"/>
                <w:lang w:eastAsia="zh-CN"/>
              </w:rPr>
              <w:t>已</w:t>
            </w:r>
            <w:r>
              <w:rPr>
                <w:rFonts w:hint="default" w:ascii="Times New Roman" w:hAnsi="Times New Roman" w:cs="Times New Roman"/>
                <w:color w:val="auto"/>
                <w:sz w:val="24"/>
              </w:rPr>
              <w:t>拆除原2万t/a食品磷酸装置，降低环境风险潜势；</w:t>
            </w:r>
          </w:p>
          <w:p w14:paraId="3B90A757">
            <w:pPr>
              <w:spacing w:line="360" w:lineRule="auto"/>
              <w:ind w:firstLine="480" w:firstLineChars="200"/>
              <w:contextualSpacing/>
              <w:rPr>
                <w:rFonts w:hint="default" w:ascii="Times New Roman" w:hAnsi="Times New Roman" w:cs="Times New Roman"/>
                <w:color w:val="auto"/>
                <w:sz w:val="24"/>
              </w:rPr>
            </w:pPr>
            <w:r>
              <w:rPr>
                <w:rFonts w:hint="default" w:ascii="Times New Roman" w:hAnsi="Times New Roman" w:cs="Times New Roman"/>
                <w:color w:val="auto"/>
                <w:sz w:val="24"/>
              </w:rPr>
              <w:t>②原5000t/a食品级磷酸二氢钾装置</w:t>
            </w:r>
            <w:r>
              <w:rPr>
                <w:rFonts w:hint="default" w:ascii="Times New Roman" w:hAnsi="Times New Roman" w:cs="Times New Roman"/>
                <w:color w:val="auto"/>
                <w:sz w:val="24"/>
                <w:lang w:eastAsia="zh-CN"/>
              </w:rPr>
              <w:t>已完成</w:t>
            </w:r>
            <w:r>
              <w:rPr>
                <w:rFonts w:hint="default" w:ascii="Times New Roman" w:hAnsi="Times New Roman" w:cs="Times New Roman"/>
                <w:color w:val="auto"/>
                <w:sz w:val="24"/>
              </w:rPr>
              <w:t>技术改造，产品提档升级为1万</w:t>
            </w:r>
            <w:r>
              <w:rPr>
                <w:rFonts w:hint="default" w:ascii="Times New Roman" w:hAnsi="Times New Roman" w:cs="Times New Roman"/>
                <w:color w:val="auto"/>
                <w:sz w:val="24"/>
                <w:lang w:val="en-US" w:eastAsia="zh-CN"/>
              </w:rPr>
              <w:t>t/a</w:t>
            </w:r>
            <w:r>
              <w:rPr>
                <w:rFonts w:hint="default" w:ascii="Times New Roman" w:hAnsi="Times New Roman" w:cs="Times New Roman"/>
                <w:color w:val="auto"/>
                <w:sz w:val="24"/>
              </w:rPr>
              <w:t>食品级磷酸钾盐车间（其中：4000t/a焦磷酸四钾、3000t/a磷酸三钾、3000t/a磷酸氢二钾）；</w:t>
            </w:r>
          </w:p>
          <w:p w14:paraId="49421C1A">
            <w:pPr>
              <w:spacing w:line="360" w:lineRule="auto"/>
              <w:ind w:firstLine="480" w:firstLineChars="200"/>
              <w:contextualSpacing/>
              <w:rPr>
                <w:rFonts w:hint="default" w:ascii="Times New Roman" w:hAnsi="Times New Roman" w:cs="Times New Roman"/>
                <w:sz w:val="24"/>
                <w:lang w:eastAsia="zh-CN"/>
              </w:rPr>
            </w:pPr>
            <w:r>
              <w:rPr>
                <w:rFonts w:hint="default" w:ascii="Times New Roman" w:hAnsi="Times New Roman" w:cs="Times New Roman"/>
                <w:sz w:val="24"/>
              </w:rPr>
              <w:t>③</w:t>
            </w:r>
            <w:r>
              <w:rPr>
                <w:rFonts w:hint="default" w:ascii="Times New Roman" w:hAnsi="Times New Roman" w:cs="Times New Roman"/>
                <w:sz w:val="24"/>
                <w:lang w:eastAsia="zh-CN"/>
              </w:rPr>
              <w:t>原</w:t>
            </w:r>
            <w:r>
              <w:rPr>
                <w:rFonts w:hint="default" w:ascii="Times New Roman" w:hAnsi="Times New Roman" w:cs="Times New Roman"/>
                <w:sz w:val="24"/>
              </w:rPr>
              <w:t>喷粉型食品级磷酸钠盐车间</w:t>
            </w:r>
            <w:r>
              <w:rPr>
                <w:rFonts w:hint="default" w:ascii="Times New Roman" w:hAnsi="Times New Roman" w:cs="Times New Roman"/>
                <w:sz w:val="24"/>
                <w:lang w:eastAsia="zh-CN"/>
              </w:rPr>
              <w:t>已完成</w:t>
            </w:r>
            <w:r>
              <w:rPr>
                <w:rFonts w:hint="default" w:ascii="Times New Roman" w:hAnsi="Times New Roman" w:cs="Times New Roman"/>
                <w:sz w:val="24"/>
              </w:rPr>
              <w:t>更新改造，</w:t>
            </w:r>
            <w:r>
              <w:rPr>
                <w:rFonts w:hint="default" w:ascii="Times New Roman" w:hAnsi="Times New Roman" w:cs="Times New Roman"/>
                <w:sz w:val="24"/>
                <w:lang w:eastAsia="zh-CN"/>
              </w:rPr>
              <w:t>该车间比原环评增加了一条1.2万t</w:t>
            </w:r>
            <w:r>
              <w:rPr>
                <w:rFonts w:hint="default" w:ascii="Times New Roman" w:hAnsi="Times New Roman" w:cs="Times New Roman"/>
                <w:sz w:val="24"/>
                <w:lang w:val="en-US" w:eastAsia="zh-CN"/>
              </w:rPr>
              <w:t>/a</w:t>
            </w:r>
            <w:r>
              <w:rPr>
                <w:rFonts w:hint="default" w:ascii="Times New Roman" w:hAnsi="Times New Roman" w:cs="Times New Roman"/>
                <w:sz w:val="24"/>
                <w:lang w:eastAsia="zh-CN"/>
              </w:rPr>
              <w:t>的食品磷酸钠盐</w:t>
            </w:r>
            <w:r>
              <w:rPr>
                <w:rFonts w:hint="default" w:ascii="Times New Roman" w:hAnsi="Times New Roman" w:eastAsia="宋体" w:cs="Times New Roman"/>
                <w:sz w:val="24"/>
                <w:lang w:eastAsia="zh-CN"/>
              </w:rPr>
              <w:t>生产线，并将</w:t>
            </w:r>
            <w:r>
              <w:rPr>
                <w:rFonts w:hint="default" w:ascii="Times New Roman" w:hAnsi="Times New Roman" w:eastAsia="宋体" w:cs="Times New Roman"/>
                <w:sz w:val="24"/>
              </w:rPr>
              <w:t>6000t/a六偏磷酸钠</w:t>
            </w:r>
            <w:r>
              <w:rPr>
                <w:rFonts w:hint="default" w:ascii="Times New Roman" w:hAnsi="Times New Roman" w:eastAsia="宋体" w:cs="Times New Roman"/>
                <w:sz w:val="24"/>
                <w:lang w:eastAsia="zh-CN"/>
              </w:rPr>
              <w:t>产能迁移至</w:t>
            </w:r>
            <w:r>
              <w:rPr>
                <w:rFonts w:hint="default" w:ascii="Times New Roman" w:hAnsi="Times New Roman" w:eastAsia="宋体" w:cs="Times New Roman"/>
                <w:sz w:val="24"/>
              </w:rPr>
              <w:t>聚偏磷</w:t>
            </w:r>
            <w:r>
              <w:rPr>
                <w:rFonts w:hint="default" w:ascii="Times New Roman" w:hAnsi="Times New Roman" w:cs="Times New Roman"/>
                <w:color w:val="auto"/>
                <w:sz w:val="24"/>
              </w:rPr>
              <w:t>酸钾生产车间</w:t>
            </w:r>
            <w:r>
              <w:rPr>
                <w:rFonts w:hint="default" w:ascii="Times New Roman" w:hAnsi="Times New Roman" w:cs="Times New Roman"/>
                <w:sz w:val="24"/>
                <w:lang w:eastAsia="zh-CN"/>
              </w:rPr>
              <w:t>。</w:t>
            </w:r>
            <w:r>
              <w:rPr>
                <w:rFonts w:hint="default" w:ascii="Times New Roman" w:hAnsi="Times New Roman" w:cs="Times New Roman"/>
                <w:sz w:val="24"/>
              </w:rPr>
              <w:t>产品方案由</w:t>
            </w:r>
            <w:r>
              <w:rPr>
                <w:rFonts w:hint="default" w:ascii="Times New Roman" w:hAnsi="Times New Roman" w:cs="Times New Roman"/>
                <w:sz w:val="24"/>
                <w:lang w:eastAsia="zh-CN"/>
              </w:rPr>
              <w:t>原</w:t>
            </w:r>
            <w:r>
              <w:rPr>
                <w:rFonts w:hint="default" w:ascii="Times New Roman" w:hAnsi="Times New Roman" w:cs="Times New Roman"/>
                <w:sz w:val="24"/>
              </w:rPr>
              <w:t>2万吨/年食品级磷酸钠盐（其中：500t/a磷酸二氢钠、500t/a磷酸氢二钠、1000t/a焦磷酸钠、12000t/a三聚磷酸钠和6000t/a六偏磷酸钠），调整为2.</w:t>
            </w:r>
            <w:r>
              <w:rPr>
                <w:rFonts w:hint="default" w:ascii="Times New Roman" w:hAnsi="Times New Roman" w:cs="Times New Roman"/>
                <w:sz w:val="24"/>
                <w:lang w:val="en-US" w:eastAsia="zh-CN"/>
              </w:rPr>
              <w:t>2</w:t>
            </w:r>
            <w:r>
              <w:rPr>
                <w:rFonts w:hint="default" w:ascii="Times New Roman" w:hAnsi="Times New Roman" w:cs="Times New Roman"/>
                <w:sz w:val="24"/>
              </w:rPr>
              <w:t>万吨/年食品级磷酸钠盐（其中：1000t/a磷酸二氢钠、1000t/a磷酸氢二钠、2000t/a焦磷酸钠、12000t/a</w:t>
            </w:r>
            <w:r>
              <w:rPr>
                <w:rFonts w:hint="default" w:ascii="Times New Roman" w:hAnsi="Times New Roman" w:eastAsia="宋体" w:cs="Times New Roman"/>
                <w:sz w:val="24"/>
              </w:rPr>
              <w:t>三聚磷酸钠、200</w:t>
            </w:r>
            <w:r>
              <w:rPr>
                <w:rFonts w:hint="default" w:ascii="Times New Roman" w:hAnsi="Times New Roman" w:cs="Times New Roman"/>
                <w:sz w:val="24"/>
              </w:rPr>
              <w:t>0t/a磷酸三钠、4000t/a焦磷酸二氢二钠）</w:t>
            </w:r>
            <w:r>
              <w:rPr>
                <w:rFonts w:hint="default" w:ascii="Times New Roman" w:hAnsi="Times New Roman" w:cs="Times New Roman"/>
                <w:sz w:val="24"/>
                <w:lang w:eastAsia="zh-CN"/>
              </w:rPr>
              <w:t>；</w:t>
            </w:r>
          </w:p>
          <w:p w14:paraId="5D8CD8A7">
            <w:pPr>
              <w:spacing w:line="360" w:lineRule="auto"/>
              <w:ind w:firstLine="480" w:firstLineChars="200"/>
              <w:contextualSpacing/>
              <w:rPr>
                <w:rFonts w:hint="default" w:ascii="Times New Roman" w:hAnsi="Times New Roman" w:cs="Times New Roman"/>
                <w:color w:val="0000FF"/>
                <w:sz w:val="24"/>
                <w:lang w:eastAsia="zh-CN"/>
              </w:rPr>
            </w:pPr>
            <w:r>
              <w:rPr>
                <w:rFonts w:hint="default" w:ascii="Times New Roman" w:hAnsi="Times New Roman" w:cs="Times New Roman"/>
                <w:color w:val="auto"/>
                <w:sz w:val="24"/>
              </w:rPr>
              <w:t>④2000t/a食品级聚偏磷酸钾生产车间</w:t>
            </w:r>
            <w:r>
              <w:rPr>
                <w:rFonts w:hint="default" w:ascii="Times New Roman" w:hAnsi="Times New Roman" w:cs="Times New Roman"/>
                <w:color w:val="auto"/>
                <w:sz w:val="24"/>
                <w:lang w:eastAsia="zh-CN"/>
              </w:rPr>
              <w:t>已建设完成，并在该车间内增加一条6000</w:t>
            </w:r>
            <w:r>
              <w:rPr>
                <w:rFonts w:hint="default" w:ascii="Times New Roman" w:hAnsi="Times New Roman" w:cs="Times New Roman"/>
                <w:color w:val="auto"/>
                <w:sz w:val="24"/>
              </w:rPr>
              <w:t>t/a</w:t>
            </w:r>
            <w:r>
              <w:rPr>
                <w:rFonts w:hint="default" w:ascii="Times New Roman" w:hAnsi="Times New Roman" w:cs="Times New Roman"/>
                <w:color w:val="auto"/>
                <w:sz w:val="24"/>
                <w:lang w:eastAsia="zh-CN"/>
              </w:rPr>
              <w:t>六偏磷酸钠产品生产线（由</w:t>
            </w:r>
            <w:r>
              <w:rPr>
                <w:rFonts w:hint="default" w:ascii="Times New Roman" w:hAnsi="Times New Roman" w:cs="Times New Roman"/>
                <w:color w:val="auto"/>
                <w:sz w:val="24"/>
              </w:rPr>
              <w:t>磷酸钠盐车间</w:t>
            </w:r>
            <w:r>
              <w:rPr>
                <w:rFonts w:hint="default" w:ascii="Times New Roman" w:hAnsi="Times New Roman" w:cs="Times New Roman"/>
                <w:color w:val="auto"/>
                <w:sz w:val="24"/>
                <w:lang w:eastAsia="zh-CN"/>
              </w:rPr>
              <w:t>转入）</w:t>
            </w:r>
            <w:r>
              <w:rPr>
                <w:rFonts w:hint="default" w:ascii="Times New Roman" w:hAnsi="Times New Roman" w:cs="Times New Roman"/>
                <w:color w:val="0000FF"/>
                <w:sz w:val="24"/>
                <w:lang w:eastAsia="zh-CN"/>
              </w:rPr>
              <w:t>；</w:t>
            </w:r>
          </w:p>
          <w:p w14:paraId="34C52641">
            <w:pPr>
              <w:spacing w:line="360" w:lineRule="auto"/>
              <w:ind w:firstLine="480" w:firstLineChars="200"/>
              <w:contextualSpacing/>
              <w:rPr>
                <w:rFonts w:hint="default" w:ascii="Times New Roman" w:hAnsi="Times New Roman" w:cs="Times New Roman"/>
                <w:sz w:val="24"/>
              </w:rPr>
            </w:pPr>
            <w:r>
              <w:rPr>
                <w:rFonts w:hint="default" w:ascii="Times New Roman" w:hAnsi="Times New Roman" w:cs="Times New Roman"/>
                <w:color w:val="auto"/>
                <w:sz w:val="24"/>
              </w:rPr>
              <w:t>⑤1000t/a复配食品添加剂生产车间</w:t>
            </w:r>
            <w:r>
              <w:rPr>
                <w:rFonts w:hint="default" w:ascii="Times New Roman" w:hAnsi="Times New Roman" w:cs="Times New Roman"/>
                <w:color w:val="auto"/>
                <w:sz w:val="24"/>
                <w:lang w:eastAsia="zh-CN"/>
              </w:rPr>
              <w:t>已建设完成</w:t>
            </w:r>
            <w:r>
              <w:rPr>
                <w:rFonts w:hint="default" w:ascii="Times New Roman" w:hAnsi="Times New Roman" w:cs="Times New Roman"/>
                <w:color w:val="auto"/>
                <w:sz w:val="24"/>
              </w:rPr>
              <w:t>（由三聚磷酸钠500t、焦磷酸钠200t、焦磷酸二氢二钠100t、六偏磷酸钠100t、焦磷酸四钾100t物理混合而成1000t/a复配食品添加剂）</w:t>
            </w:r>
            <w:r>
              <w:rPr>
                <w:rFonts w:hint="default" w:ascii="Times New Roman" w:hAnsi="Times New Roman" w:cs="Times New Roman"/>
                <w:color w:val="auto"/>
                <w:sz w:val="24"/>
                <w:lang w:eastAsia="zh-CN"/>
              </w:rPr>
              <w:t>，高效混合机由原环评的1台增加至3台，达到原环评1000t/a的设计生产能力</w:t>
            </w:r>
            <w:r>
              <w:rPr>
                <w:rFonts w:hint="default" w:ascii="Times New Roman" w:hAnsi="Times New Roman" w:cs="Times New Roman"/>
                <w:color w:val="000000"/>
                <w:sz w:val="24"/>
              </w:rPr>
              <w:t>。</w:t>
            </w:r>
          </w:p>
          <w:p w14:paraId="7146B9EA">
            <w:pPr>
              <w:spacing w:line="360" w:lineRule="auto"/>
              <w:ind w:firstLine="482" w:firstLineChars="200"/>
              <w:rPr>
                <w:rFonts w:hint="default" w:ascii="Times New Roman" w:hAnsi="Times New Roman" w:cs="Times New Roman" w:eastAsiaTheme="minorEastAsia"/>
                <w:b/>
                <w:bCs/>
                <w:sz w:val="24"/>
              </w:rPr>
            </w:pPr>
            <w:r>
              <w:rPr>
                <w:rFonts w:hint="default" w:ascii="Times New Roman" w:hAnsi="Times New Roman" w:cs="Times New Roman" w:eastAsiaTheme="minorEastAsia"/>
                <w:b/>
                <w:bCs/>
                <w:sz w:val="24"/>
              </w:rPr>
              <w:t>8.2环境保护措施</w:t>
            </w:r>
          </w:p>
          <w:p w14:paraId="6E47C2DD">
            <w:pPr>
              <w:spacing w:line="360" w:lineRule="auto"/>
              <w:ind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按项目环评文件及其批复文件的相关要求，本项目废水、废气、噪声和固废污染防治措施均已落实，并确保各污染物能够达标排放或综合利用。</w:t>
            </w:r>
          </w:p>
          <w:p w14:paraId="39CAA763">
            <w:pPr>
              <w:spacing w:line="360" w:lineRule="auto"/>
              <w:ind w:firstLine="482" w:firstLineChars="200"/>
              <w:rPr>
                <w:rFonts w:hint="default" w:ascii="Times New Roman" w:hAnsi="Times New Roman" w:cs="Times New Roman" w:eastAsiaTheme="minorEastAsia"/>
                <w:b/>
                <w:bCs/>
                <w:sz w:val="24"/>
              </w:rPr>
            </w:pPr>
            <w:r>
              <w:rPr>
                <w:rFonts w:hint="default" w:ascii="Times New Roman" w:hAnsi="Times New Roman" w:cs="Times New Roman" w:eastAsiaTheme="minorEastAsia"/>
                <w:b/>
                <w:bCs/>
                <w:sz w:val="24"/>
              </w:rPr>
              <w:t>8.3污染物排放情况</w:t>
            </w:r>
          </w:p>
          <w:p w14:paraId="0CD122E0">
            <w:pPr>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eastAsiaTheme="minorEastAsia"/>
                <w:sz w:val="24"/>
              </w:rPr>
              <w:t>20</w:t>
            </w:r>
            <w:r>
              <w:rPr>
                <w:rFonts w:hint="default" w:ascii="Times New Roman" w:hAnsi="Times New Roman" w:cs="Times New Roman" w:eastAsiaTheme="minorEastAsia"/>
                <w:sz w:val="24"/>
                <w:lang w:val="en-US" w:eastAsia="zh-CN"/>
              </w:rPr>
              <w:t>25</w:t>
            </w:r>
            <w:r>
              <w:rPr>
                <w:rFonts w:hint="default" w:ascii="Times New Roman" w:hAnsi="Times New Roman" w:cs="Times New Roman" w:eastAsiaTheme="minorEastAsia"/>
                <w:sz w:val="24"/>
              </w:rPr>
              <w:t>年</w:t>
            </w:r>
            <w:r>
              <w:rPr>
                <w:rFonts w:hint="default" w:ascii="Times New Roman" w:hAnsi="Times New Roman" w:cs="Times New Roman" w:eastAsiaTheme="minorEastAsia"/>
                <w:sz w:val="24"/>
                <w:lang w:val="en-US" w:eastAsia="zh-CN"/>
              </w:rPr>
              <w:t>12</w:t>
            </w:r>
            <w:r>
              <w:rPr>
                <w:rFonts w:hint="default" w:ascii="Times New Roman" w:hAnsi="Times New Roman" w:cs="Times New Roman" w:eastAsiaTheme="minorEastAsia"/>
                <w:sz w:val="24"/>
              </w:rPr>
              <w:t>月</w:t>
            </w:r>
            <w:r>
              <w:rPr>
                <w:rFonts w:hint="default" w:ascii="Times New Roman" w:hAnsi="Times New Roman" w:cs="Times New Roman" w:eastAsiaTheme="minorEastAsia"/>
                <w:sz w:val="24"/>
                <w:lang w:val="en-US" w:eastAsia="zh-CN"/>
              </w:rPr>
              <w:t>11</w:t>
            </w:r>
            <w:r>
              <w:rPr>
                <w:rFonts w:hint="default" w:ascii="Times New Roman" w:hAnsi="Times New Roman" w:cs="Times New Roman" w:eastAsiaTheme="minorEastAsia"/>
                <w:sz w:val="24"/>
              </w:rPr>
              <w:t>日、</w:t>
            </w:r>
            <w:r>
              <w:rPr>
                <w:rFonts w:hint="default" w:ascii="Times New Roman" w:hAnsi="Times New Roman" w:cs="Times New Roman" w:eastAsiaTheme="minorEastAsia"/>
                <w:sz w:val="24"/>
                <w:lang w:val="en-US" w:eastAsia="zh-CN"/>
              </w:rPr>
              <w:t>12</w:t>
            </w:r>
            <w:r>
              <w:rPr>
                <w:rFonts w:hint="default" w:ascii="Times New Roman" w:hAnsi="Times New Roman" w:cs="Times New Roman" w:eastAsiaTheme="minorEastAsia"/>
                <w:sz w:val="24"/>
              </w:rPr>
              <w:t>日针对项目生产时排放的污染物进行实时监测，通过对监测结果的分析，项目各类污染物排放情况如下：</w:t>
            </w:r>
          </w:p>
          <w:p w14:paraId="1A710A82">
            <w:pPr>
              <w:spacing w:line="360" w:lineRule="auto"/>
              <w:ind w:firstLine="482" w:firstLineChars="200"/>
              <w:rPr>
                <w:rFonts w:hint="default" w:ascii="Times New Roman" w:hAnsi="Times New Roman" w:cs="Times New Roman" w:eastAsiaTheme="minorEastAsia"/>
                <w:b/>
                <w:bCs/>
                <w:sz w:val="24"/>
              </w:rPr>
            </w:pPr>
            <w:r>
              <w:rPr>
                <w:rFonts w:hint="default" w:ascii="Times New Roman" w:hAnsi="Times New Roman" w:cs="Times New Roman" w:eastAsiaTheme="minorEastAsia"/>
                <w:b/>
                <w:bCs/>
                <w:sz w:val="24"/>
              </w:rPr>
              <w:t>8.3.1废气</w:t>
            </w:r>
          </w:p>
          <w:p w14:paraId="41ECE844">
            <w:pPr>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eastAsiaTheme="minorEastAsia"/>
                <w:sz w:val="24"/>
              </w:rPr>
              <w:t>（1）无组织废气</w:t>
            </w:r>
          </w:p>
          <w:p w14:paraId="35E4AE09">
            <w:pPr>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eastAsiaTheme="minorEastAsia"/>
                <w:sz w:val="24"/>
              </w:rPr>
              <w:t>验收监测期间，在本项目厂界上风向设置1个参照点，下风向设置</w:t>
            </w:r>
            <w:r>
              <w:rPr>
                <w:rFonts w:hint="default" w:ascii="Times New Roman" w:hAnsi="Times New Roman" w:cs="Times New Roman" w:eastAsiaTheme="minorEastAsia"/>
                <w:sz w:val="24"/>
                <w:lang w:val="en-US" w:eastAsia="zh-CN"/>
              </w:rPr>
              <w:t>3</w:t>
            </w:r>
            <w:r>
              <w:rPr>
                <w:rFonts w:hint="default" w:ascii="Times New Roman" w:hAnsi="Times New Roman" w:cs="Times New Roman" w:eastAsiaTheme="minorEastAsia"/>
                <w:sz w:val="24"/>
              </w:rPr>
              <w:t>个监控点对厂界无组织废气进行监测。经监测，本项目</w:t>
            </w:r>
            <w:r>
              <w:rPr>
                <w:rFonts w:hint="default" w:ascii="Times New Roman" w:hAnsi="Times New Roman" w:cs="Times New Roman" w:eastAsiaTheme="minorEastAsia"/>
                <w:sz w:val="24"/>
                <w:lang w:eastAsia="zh-CN"/>
              </w:rPr>
              <w:t>厂界</w:t>
            </w:r>
            <w:r>
              <w:rPr>
                <w:rFonts w:hint="default" w:ascii="Times New Roman" w:hAnsi="Times New Roman" w:cs="Times New Roman"/>
                <w:color w:val="000000"/>
                <w:sz w:val="24"/>
              </w:rPr>
              <w:t>无组</w:t>
            </w:r>
            <w:r>
              <w:rPr>
                <w:rFonts w:hint="default" w:ascii="Times New Roman" w:hAnsi="Times New Roman" w:cs="Times New Roman" w:eastAsiaTheme="minorEastAsia"/>
                <w:sz w:val="24"/>
              </w:rPr>
              <w:t>织颗粒物监控点最高浓度值为0.</w:t>
            </w:r>
            <w:r>
              <w:rPr>
                <w:rFonts w:hint="default" w:ascii="Times New Roman" w:hAnsi="Times New Roman" w:cs="Times New Roman" w:eastAsiaTheme="minorEastAsia"/>
                <w:sz w:val="24"/>
                <w:lang w:val="en-US" w:eastAsia="zh-CN"/>
              </w:rPr>
              <w:t>178</w:t>
            </w:r>
            <w:r>
              <w:rPr>
                <w:rFonts w:hint="default" w:ascii="Times New Roman" w:hAnsi="Times New Roman" w:cs="Times New Roman" w:eastAsiaTheme="minorEastAsia"/>
                <w:sz w:val="24"/>
              </w:rPr>
              <w:t>mg/m</w:t>
            </w:r>
            <w:r>
              <w:rPr>
                <w:rFonts w:hint="default" w:ascii="Times New Roman" w:hAnsi="Times New Roman" w:cs="Times New Roman" w:eastAsiaTheme="minorEastAsia"/>
                <w:sz w:val="24"/>
                <w:vertAlign w:val="superscript"/>
              </w:rPr>
              <w:t>3</w:t>
            </w:r>
            <w:r>
              <w:rPr>
                <w:rFonts w:hint="default" w:ascii="Times New Roman" w:hAnsi="Times New Roman" w:cs="Times New Roman" w:eastAsiaTheme="minorEastAsia"/>
                <w:sz w:val="24"/>
              </w:rPr>
              <w:t>，满足《大气污染物综合排放标准》（GB 16297-1996）表2无组织排放监控浓度限值要求</w:t>
            </w:r>
            <w:r>
              <w:rPr>
                <w:rFonts w:hint="default" w:ascii="Times New Roman" w:hAnsi="Times New Roman" w:cs="Times New Roman"/>
                <w:color w:val="000000"/>
                <w:sz w:val="24"/>
              </w:rPr>
              <w:t>。</w:t>
            </w:r>
          </w:p>
          <w:p w14:paraId="6CC88FBB">
            <w:pPr>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eastAsiaTheme="minorEastAsia"/>
                <w:sz w:val="24"/>
              </w:rPr>
              <w:t>因</w:t>
            </w:r>
            <w:r>
              <w:rPr>
                <w:rFonts w:hint="default" w:ascii="Times New Roman" w:hAnsi="Times New Roman" w:cs="Times New Roman"/>
                <w:sz w:val="24"/>
              </w:rPr>
              <w:t>此，本项目监测期间无组织废气能实现达标排放，满足验收要求。</w:t>
            </w:r>
          </w:p>
          <w:p w14:paraId="14F696AE">
            <w:pPr>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eastAsiaTheme="minorEastAsia"/>
                <w:sz w:val="24"/>
              </w:rPr>
              <w:t>（2）有组织废气</w:t>
            </w:r>
          </w:p>
          <w:p w14:paraId="1A270F96">
            <w:pPr>
              <w:pStyle w:val="7"/>
              <w:spacing w:line="360" w:lineRule="auto"/>
              <w:ind w:firstLine="480"/>
              <w:rPr>
                <w:rFonts w:hint="default" w:ascii="Times New Roman" w:hAnsi="Times New Roman" w:cs="Times New Roman" w:eastAsiaTheme="minorEastAsia"/>
                <w:sz w:val="24"/>
                <w:lang w:eastAsia="zh-CN"/>
              </w:rPr>
            </w:pPr>
            <w:r>
              <w:rPr>
                <w:rFonts w:hint="default" w:ascii="Times New Roman" w:hAnsi="Times New Roman" w:cs="Times New Roman" w:eastAsiaTheme="minorEastAsia"/>
                <w:sz w:val="24"/>
              </w:rPr>
              <w:t>验收监测期间，</w:t>
            </w:r>
            <w:r>
              <w:rPr>
                <w:rFonts w:hint="default" w:ascii="Times New Roman" w:hAnsi="Times New Roman" w:cs="Times New Roman" w:eastAsiaTheme="minorEastAsia"/>
                <w:sz w:val="24"/>
                <w:lang w:val="en-US" w:eastAsia="zh-CN"/>
              </w:rPr>
              <w:t>项目磷酸钠盐车间排气筒所排放颗粒物</w:t>
            </w:r>
            <w:r>
              <w:rPr>
                <w:rFonts w:hint="default" w:ascii="Times New Roman" w:hAnsi="Times New Roman" w:cs="Times New Roman" w:eastAsiaTheme="minorEastAsia"/>
                <w:sz w:val="24"/>
              </w:rPr>
              <w:t>最高排放浓度为</w:t>
            </w:r>
            <w:r>
              <w:rPr>
                <w:rFonts w:hint="default" w:ascii="Times New Roman" w:hAnsi="Times New Roman" w:cs="Times New Roman" w:eastAsiaTheme="minorEastAsia"/>
                <w:sz w:val="24"/>
                <w:lang w:val="en-US" w:eastAsia="zh-CN"/>
              </w:rPr>
              <w:t>8.6</w:t>
            </w:r>
            <w:r>
              <w:rPr>
                <w:rFonts w:hint="default" w:ascii="Times New Roman" w:hAnsi="Times New Roman" w:cs="Times New Roman" w:eastAsiaTheme="minorEastAsia"/>
                <w:sz w:val="24"/>
              </w:rPr>
              <w:t>mg/m</w:t>
            </w:r>
            <w:r>
              <w:rPr>
                <w:rFonts w:hint="default" w:ascii="Times New Roman" w:hAnsi="Times New Roman" w:cs="Times New Roman" w:eastAsiaTheme="minorEastAsia"/>
                <w:sz w:val="24"/>
                <w:vertAlign w:val="superscript"/>
              </w:rPr>
              <w:t>3</w:t>
            </w:r>
            <w:r>
              <w:rPr>
                <w:rFonts w:hint="default" w:ascii="Times New Roman" w:hAnsi="Times New Roman" w:cs="Times New Roman" w:eastAsiaTheme="minorEastAsia"/>
                <w:sz w:val="24"/>
              </w:rPr>
              <w:t>，最高排放速率为</w:t>
            </w:r>
            <w:r>
              <w:rPr>
                <w:rFonts w:hint="default" w:ascii="Times New Roman" w:hAnsi="Times New Roman" w:cs="Times New Roman" w:eastAsiaTheme="minorEastAsia"/>
                <w:sz w:val="24"/>
                <w:lang w:val="en-US" w:eastAsia="zh-CN"/>
              </w:rPr>
              <w:t>0.159</w:t>
            </w:r>
            <w:r>
              <w:rPr>
                <w:rFonts w:hint="default" w:ascii="Times New Roman" w:hAnsi="Times New Roman" w:cs="Times New Roman" w:eastAsiaTheme="minorEastAsia"/>
                <w:sz w:val="24"/>
              </w:rPr>
              <w:t>kg/h</w:t>
            </w:r>
            <w:r>
              <w:rPr>
                <w:rFonts w:hint="default" w:ascii="Times New Roman" w:hAnsi="Times New Roman" w:cs="Times New Roman" w:eastAsiaTheme="minorEastAsia"/>
                <w:sz w:val="24"/>
                <w:lang w:eastAsia="zh-CN"/>
              </w:rPr>
              <w:t>；二氧化硫未检出；氮氧化物</w:t>
            </w:r>
            <w:r>
              <w:rPr>
                <w:rFonts w:hint="default" w:ascii="Times New Roman" w:hAnsi="Times New Roman" w:cs="Times New Roman" w:eastAsiaTheme="minorEastAsia"/>
                <w:sz w:val="24"/>
              </w:rPr>
              <w:t>最高排放浓度为</w:t>
            </w:r>
            <w:r>
              <w:rPr>
                <w:rFonts w:hint="default" w:ascii="Times New Roman" w:hAnsi="Times New Roman" w:cs="Times New Roman" w:eastAsiaTheme="minorEastAsia"/>
                <w:sz w:val="24"/>
                <w:lang w:val="en-US" w:eastAsia="zh-CN"/>
              </w:rPr>
              <w:t>14</w:t>
            </w:r>
            <w:r>
              <w:rPr>
                <w:rFonts w:hint="default" w:ascii="Times New Roman" w:hAnsi="Times New Roman" w:cs="Times New Roman" w:eastAsiaTheme="minorEastAsia"/>
                <w:sz w:val="24"/>
              </w:rPr>
              <w:t>mg/m</w:t>
            </w:r>
            <w:r>
              <w:rPr>
                <w:rFonts w:hint="default" w:ascii="Times New Roman" w:hAnsi="Times New Roman" w:cs="Times New Roman" w:eastAsiaTheme="minorEastAsia"/>
                <w:sz w:val="24"/>
                <w:vertAlign w:val="superscript"/>
              </w:rPr>
              <w:t>3</w:t>
            </w:r>
            <w:r>
              <w:rPr>
                <w:rFonts w:hint="default" w:ascii="Times New Roman" w:hAnsi="Times New Roman" w:cs="Times New Roman" w:eastAsiaTheme="minorEastAsia"/>
                <w:sz w:val="24"/>
              </w:rPr>
              <w:t>，最高排放速率为</w:t>
            </w:r>
            <w:r>
              <w:rPr>
                <w:rFonts w:hint="default" w:ascii="Times New Roman" w:hAnsi="Times New Roman" w:cs="Times New Roman" w:eastAsiaTheme="minorEastAsia"/>
                <w:sz w:val="24"/>
                <w:lang w:val="en-US" w:eastAsia="zh-CN"/>
              </w:rPr>
              <w:t>0.249</w:t>
            </w:r>
            <w:r>
              <w:rPr>
                <w:rFonts w:hint="default" w:ascii="Times New Roman" w:hAnsi="Times New Roman" w:cs="Times New Roman" w:eastAsiaTheme="minorEastAsia"/>
                <w:sz w:val="24"/>
              </w:rPr>
              <w:t>kg/h</w:t>
            </w:r>
            <w:r>
              <w:rPr>
                <w:rFonts w:hint="default" w:ascii="Times New Roman" w:hAnsi="Times New Roman" w:cs="Times New Roman" w:eastAsiaTheme="minorEastAsia"/>
                <w:sz w:val="24"/>
                <w:lang w:eastAsia="zh-CN"/>
              </w:rPr>
              <w:t>。</w:t>
            </w:r>
            <w:r>
              <w:rPr>
                <w:rFonts w:hint="default" w:ascii="Times New Roman" w:hAnsi="Times New Roman" w:cs="Times New Roman" w:eastAsiaTheme="minorEastAsia"/>
                <w:sz w:val="24"/>
                <w:lang w:val="en-US" w:eastAsia="zh-CN"/>
              </w:rPr>
              <w:t>颗粒物、</w:t>
            </w:r>
            <w:r>
              <w:rPr>
                <w:rFonts w:hint="default" w:ascii="Times New Roman" w:hAnsi="Times New Roman" w:cs="Times New Roman" w:eastAsiaTheme="minorEastAsia"/>
                <w:sz w:val="24"/>
                <w:lang w:eastAsia="zh-CN"/>
              </w:rPr>
              <w:t>二氧化硫排放</w:t>
            </w:r>
            <w:r>
              <w:rPr>
                <w:rFonts w:hint="default" w:ascii="Times New Roman" w:hAnsi="Times New Roman" w:cs="Times New Roman" w:eastAsiaTheme="minorEastAsia"/>
                <w:sz w:val="24"/>
              </w:rPr>
              <w:t>满足</w:t>
            </w:r>
            <w:r>
              <w:rPr>
                <w:rFonts w:hint="default" w:ascii="Times New Roman" w:hAnsi="Times New Roman" w:cs="Times New Roman" w:eastAsiaTheme="minorEastAsia"/>
                <w:sz w:val="24"/>
                <w:lang w:val="en-US" w:eastAsia="zh-CN"/>
              </w:rPr>
              <w:t>《四川省工业炉窑大气污染综合治理实施清单》（川环函〔2019〕1002号）</w:t>
            </w:r>
            <w:r>
              <w:rPr>
                <w:rFonts w:hint="default" w:ascii="Times New Roman" w:hAnsi="Times New Roman" w:cs="Times New Roman" w:eastAsiaTheme="minorEastAsia"/>
                <w:sz w:val="24"/>
              </w:rPr>
              <w:t>排放限值</w:t>
            </w:r>
            <w:r>
              <w:rPr>
                <w:rFonts w:hint="default" w:ascii="Times New Roman" w:hAnsi="Times New Roman" w:cs="Times New Roman" w:eastAsiaTheme="minorEastAsia"/>
                <w:sz w:val="24"/>
                <w:lang w:eastAsia="zh-CN"/>
              </w:rPr>
              <w:t>要求，</w:t>
            </w:r>
            <w:r>
              <w:rPr>
                <w:rFonts w:hint="default" w:ascii="Times New Roman" w:hAnsi="Times New Roman" w:cs="Times New Roman" w:eastAsiaTheme="minorEastAsia"/>
                <w:sz w:val="24"/>
                <w:lang w:val="en-US" w:eastAsia="zh-CN"/>
              </w:rPr>
              <w:t>氧化物排放满足《大气污染物综合排放标准》（GB16297-1996）表2中相关排放标准限值</w:t>
            </w:r>
            <w:r>
              <w:rPr>
                <w:rFonts w:hint="default" w:ascii="Times New Roman" w:hAnsi="Times New Roman" w:cs="Times New Roman" w:eastAsiaTheme="minorEastAsia"/>
                <w:sz w:val="24"/>
                <w:lang w:eastAsia="zh-CN"/>
              </w:rPr>
              <w:t>。</w:t>
            </w:r>
          </w:p>
          <w:p w14:paraId="78CFBBE3">
            <w:pPr>
              <w:pStyle w:val="7"/>
              <w:spacing w:line="360" w:lineRule="auto"/>
              <w:ind w:firstLine="480"/>
              <w:rPr>
                <w:rFonts w:hint="default" w:ascii="Times New Roman" w:hAnsi="Times New Roman" w:cs="Times New Roman"/>
                <w:sz w:val="24"/>
                <w:lang w:eastAsia="zh-CN"/>
              </w:rPr>
            </w:pPr>
            <w:r>
              <w:rPr>
                <w:rFonts w:hint="default" w:ascii="Times New Roman" w:hAnsi="Times New Roman" w:cs="Times New Roman" w:eastAsiaTheme="minorEastAsia"/>
                <w:sz w:val="24"/>
                <w:lang w:val="en-US" w:eastAsia="zh-CN"/>
              </w:rPr>
              <w:t>项目磷酸钾盐车间排气筒所排放颗粒物</w:t>
            </w:r>
            <w:r>
              <w:rPr>
                <w:rFonts w:hint="default" w:ascii="Times New Roman" w:hAnsi="Times New Roman" w:cs="Times New Roman" w:eastAsiaTheme="minorEastAsia"/>
                <w:sz w:val="24"/>
              </w:rPr>
              <w:t>最高排放浓度为</w:t>
            </w:r>
            <w:r>
              <w:rPr>
                <w:rFonts w:hint="default" w:ascii="Times New Roman" w:hAnsi="Times New Roman" w:cs="Times New Roman" w:eastAsiaTheme="minorEastAsia"/>
                <w:sz w:val="24"/>
                <w:lang w:val="en-US" w:eastAsia="zh-CN"/>
              </w:rPr>
              <w:t>6.9</w:t>
            </w:r>
            <w:r>
              <w:rPr>
                <w:rFonts w:hint="default" w:ascii="Times New Roman" w:hAnsi="Times New Roman" w:cs="Times New Roman" w:eastAsiaTheme="minorEastAsia"/>
                <w:sz w:val="24"/>
              </w:rPr>
              <w:t>mg/m</w:t>
            </w:r>
            <w:r>
              <w:rPr>
                <w:rFonts w:hint="default" w:ascii="Times New Roman" w:hAnsi="Times New Roman" w:cs="Times New Roman" w:eastAsiaTheme="minorEastAsia"/>
                <w:sz w:val="24"/>
                <w:vertAlign w:val="superscript"/>
              </w:rPr>
              <w:t>3</w:t>
            </w:r>
            <w:r>
              <w:rPr>
                <w:rFonts w:hint="default" w:ascii="Times New Roman" w:hAnsi="Times New Roman" w:cs="Times New Roman" w:eastAsiaTheme="minorEastAsia"/>
                <w:sz w:val="24"/>
              </w:rPr>
              <w:t>，最高排放速率为</w:t>
            </w:r>
            <w:r>
              <w:rPr>
                <w:rFonts w:hint="default" w:ascii="Times New Roman" w:hAnsi="Times New Roman" w:cs="Times New Roman" w:eastAsiaTheme="minorEastAsia"/>
                <w:sz w:val="24"/>
                <w:lang w:val="en-US" w:eastAsia="zh-CN"/>
              </w:rPr>
              <w:t>0.0788</w:t>
            </w:r>
            <w:r>
              <w:rPr>
                <w:rFonts w:hint="default" w:ascii="Times New Roman" w:hAnsi="Times New Roman" w:cs="Times New Roman" w:eastAsiaTheme="minorEastAsia"/>
                <w:sz w:val="24"/>
              </w:rPr>
              <w:t>kg/h</w:t>
            </w:r>
            <w:r>
              <w:rPr>
                <w:rFonts w:hint="default" w:ascii="Times New Roman" w:hAnsi="Times New Roman" w:cs="Times New Roman" w:eastAsiaTheme="minorEastAsia"/>
                <w:sz w:val="24"/>
                <w:lang w:eastAsia="zh-CN"/>
              </w:rPr>
              <w:t>；二氧化硫未检出；氮氧化物</w:t>
            </w:r>
            <w:r>
              <w:rPr>
                <w:rFonts w:hint="default" w:ascii="Times New Roman" w:hAnsi="Times New Roman" w:cs="Times New Roman" w:eastAsiaTheme="minorEastAsia"/>
                <w:sz w:val="24"/>
              </w:rPr>
              <w:t>最高排放浓度为</w:t>
            </w:r>
            <w:r>
              <w:rPr>
                <w:rFonts w:hint="default" w:ascii="Times New Roman" w:hAnsi="Times New Roman" w:cs="Times New Roman" w:eastAsiaTheme="minorEastAsia"/>
                <w:sz w:val="24"/>
                <w:lang w:val="en-US" w:eastAsia="zh-CN"/>
              </w:rPr>
              <w:t>15</w:t>
            </w:r>
            <w:r>
              <w:rPr>
                <w:rFonts w:hint="default" w:ascii="Times New Roman" w:hAnsi="Times New Roman" w:cs="Times New Roman" w:eastAsiaTheme="minorEastAsia"/>
                <w:sz w:val="24"/>
              </w:rPr>
              <w:t>mg/m</w:t>
            </w:r>
            <w:r>
              <w:rPr>
                <w:rFonts w:hint="default" w:ascii="Times New Roman" w:hAnsi="Times New Roman" w:cs="Times New Roman" w:eastAsiaTheme="minorEastAsia"/>
                <w:sz w:val="24"/>
                <w:vertAlign w:val="superscript"/>
              </w:rPr>
              <w:t>3</w:t>
            </w:r>
            <w:r>
              <w:rPr>
                <w:rFonts w:hint="default" w:ascii="Times New Roman" w:hAnsi="Times New Roman" w:cs="Times New Roman" w:eastAsiaTheme="minorEastAsia"/>
                <w:sz w:val="24"/>
              </w:rPr>
              <w:t>，最高排放速率为</w:t>
            </w:r>
            <w:r>
              <w:rPr>
                <w:rFonts w:hint="default" w:ascii="Times New Roman" w:hAnsi="Times New Roman" w:cs="Times New Roman" w:eastAsiaTheme="minorEastAsia"/>
                <w:sz w:val="24"/>
                <w:lang w:val="en-US" w:eastAsia="zh-CN"/>
              </w:rPr>
              <w:t>0.161</w:t>
            </w:r>
            <w:r>
              <w:rPr>
                <w:rFonts w:hint="default" w:ascii="Times New Roman" w:hAnsi="Times New Roman" w:cs="Times New Roman" w:eastAsiaTheme="minorEastAsia"/>
                <w:sz w:val="24"/>
              </w:rPr>
              <w:t>kg/h</w:t>
            </w:r>
            <w:r>
              <w:rPr>
                <w:rFonts w:hint="default" w:ascii="Times New Roman" w:hAnsi="Times New Roman" w:cs="Times New Roman" w:eastAsiaTheme="minorEastAsia"/>
                <w:sz w:val="24"/>
                <w:lang w:eastAsia="zh-CN"/>
              </w:rPr>
              <w:t>。</w:t>
            </w:r>
            <w:r>
              <w:rPr>
                <w:rFonts w:hint="default" w:ascii="Times New Roman" w:hAnsi="Times New Roman" w:cs="Times New Roman" w:eastAsiaTheme="minorEastAsia"/>
                <w:sz w:val="24"/>
                <w:lang w:val="en-US" w:eastAsia="zh-CN"/>
              </w:rPr>
              <w:t>颗粒物、</w:t>
            </w:r>
            <w:r>
              <w:rPr>
                <w:rFonts w:hint="default" w:ascii="Times New Roman" w:hAnsi="Times New Roman" w:cs="Times New Roman" w:eastAsiaTheme="minorEastAsia"/>
                <w:sz w:val="24"/>
                <w:lang w:eastAsia="zh-CN"/>
              </w:rPr>
              <w:t>二氧化硫排放</w:t>
            </w:r>
            <w:r>
              <w:rPr>
                <w:rFonts w:hint="default" w:ascii="Times New Roman" w:hAnsi="Times New Roman" w:cs="Times New Roman" w:eastAsiaTheme="minorEastAsia"/>
                <w:sz w:val="24"/>
              </w:rPr>
              <w:t>满足</w:t>
            </w:r>
            <w:r>
              <w:rPr>
                <w:rFonts w:hint="default" w:ascii="Times New Roman" w:hAnsi="Times New Roman" w:cs="Times New Roman" w:eastAsiaTheme="minorEastAsia"/>
                <w:sz w:val="24"/>
                <w:lang w:val="en-US" w:eastAsia="zh-CN"/>
              </w:rPr>
              <w:t>《四川省工业炉窑大气污染综合治理实施清单》（川环函〔2019〕1002号）</w:t>
            </w:r>
            <w:r>
              <w:rPr>
                <w:rFonts w:hint="default" w:ascii="Times New Roman" w:hAnsi="Times New Roman" w:cs="Times New Roman" w:eastAsiaTheme="minorEastAsia"/>
                <w:sz w:val="24"/>
              </w:rPr>
              <w:t>排放限值</w:t>
            </w:r>
            <w:r>
              <w:rPr>
                <w:rFonts w:hint="default" w:ascii="Times New Roman" w:hAnsi="Times New Roman" w:cs="Times New Roman" w:eastAsiaTheme="minorEastAsia"/>
                <w:sz w:val="24"/>
                <w:lang w:eastAsia="zh-CN"/>
              </w:rPr>
              <w:t>要求，</w:t>
            </w:r>
            <w:r>
              <w:rPr>
                <w:rFonts w:hint="default" w:ascii="Times New Roman" w:hAnsi="Times New Roman" w:cs="Times New Roman" w:eastAsiaTheme="minorEastAsia"/>
                <w:sz w:val="24"/>
                <w:lang w:val="en-US" w:eastAsia="zh-CN"/>
              </w:rPr>
              <w:t>氧化物排放满足《大气污染物综合排放标准》（GB16297-1996）表2中相关排放标准限值</w:t>
            </w:r>
            <w:r>
              <w:rPr>
                <w:rFonts w:hint="default" w:ascii="Times New Roman" w:hAnsi="Times New Roman" w:cs="Times New Roman"/>
                <w:sz w:val="24"/>
                <w:lang w:eastAsia="zh-CN"/>
              </w:rPr>
              <w:t>。</w:t>
            </w:r>
          </w:p>
          <w:p w14:paraId="2FA37911">
            <w:pPr>
              <w:pStyle w:val="7"/>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eastAsiaTheme="minorEastAsia"/>
                <w:sz w:val="24"/>
                <w:lang w:val="en-US" w:eastAsia="zh-CN"/>
              </w:rPr>
              <w:t>项目聚偏磷酸钾车间排气筒所排放颗粒物</w:t>
            </w:r>
            <w:r>
              <w:rPr>
                <w:rFonts w:hint="default" w:ascii="Times New Roman" w:hAnsi="Times New Roman" w:cs="Times New Roman" w:eastAsiaTheme="minorEastAsia"/>
                <w:sz w:val="24"/>
              </w:rPr>
              <w:t>最高排放浓度为</w:t>
            </w:r>
            <w:r>
              <w:rPr>
                <w:rFonts w:hint="default" w:ascii="Times New Roman" w:hAnsi="Times New Roman" w:cs="Times New Roman" w:eastAsiaTheme="minorEastAsia"/>
                <w:sz w:val="24"/>
                <w:lang w:val="en-US" w:eastAsia="zh-CN"/>
              </w:rPr>
              <w:t>7.7</w:t>
            </w:r>
            <w:r>
              <w:rPr>
                <w:rFonts w:hint="default" w:ascii="Times New Roman" w:hAnsi="Times New Roman" w:cs="Times New Roman" w:eastAsiaTheme="minorEastAsia"/>
                <w:sz w:val="24"/>
              </w:rPr>
              <w:t>mg/m</w:t>
            </w:r>
            <w:r>
              <w:rPr>
                <w:rFonts w:hint="default" w:ascii="Times New Roman" w:hAnsi="Times New Roman" w:cs="Times New Roman" w:eastAsiaTheme="minorEastAsia"/>
                <w:sz w:val="24"/>
                <w:vertAlign w:val="superscript"/>
              </w:rPr>
              <w:t>3</w:t>
            </w:r>
            <w:r>
              <w:rPr>
                <w:rFonts w:hint="default" w:ascii="Times New Roman" w:hAnsi="Times New Roman" w:cs="Times New Roman" w:eastAsiaTheme="minorEastAsia"/>
                <w:sz w:val="24"/>
              </w:rPr>
              <w:t>，最高排放速率为</w:t>
            </w:r>
            <w:r>
              <w:rPr>
                <w:rFonts w:hint="default" w:ascii="Times New Roman" w:hAnsi="Times New Roman" w:cs="Times New Roman" w:eastAsiaTheme="minorEastAsia"/>
                <w:sz w:val="24"/>
                <w:lang w:val="en-US" w:eastAsia="zh-CN"/>
              </w:rPr>
              <w:t>0.0514</w:t>
            </w:r>
            <w:r>
              <w:rPr>
                <w:rFonts w:hint="default" w:ascii="Times New Roman" w:hAnsi="Times New Roman" w:cs="Times New Roman" w:eastAsiaTheme="minorEastAsia"/>
                <w:sz w:val="24"/>
              </w:rPr>
              <w:t>kg/h</w:t>
            </w:r>
            <w:r>
              <w:rPr>
                <w:rFonts w:hint="default" w:ascii="Times New Roman" w:hAnsi="Times New Roman" w:cs="Times New Roman" w:eastAsiaTheme="minorEastAsia"/>
                <w:sz w:val="24"/>
                <w:lang w:eastAsia="zh-CN"/>
              </w:rPr>
              <w:t>；二氧化硫未检出；氮氧化物</w:t>
            </w:r>
            <w:r>
              <w:rPr>
                <w:rFonts w:hint="default" w:ascii="Times New Roman" w:hAnsi="Times New Roman" w:cs="Times New Roman" w:eastAsiaTheme="minorEastAsia"/>
                <w:sz w:val="24"/>
              </w:rPr>
              <w:t>最高排放浓度为</w:t>
            </w:r>
            <w:r>
              <w:rPr>
                <w:rFonts w:hint="default" w:ascii="Times New Roman" w:hAnsi="Times New Roman" w:cs="Times New Roman" w:eastAsiaTheme="minorEastAsia"/>
                <w:sz w:val="24"/>
                <w:lang w:val="en-US" w:eastAsia="zh-CN"/>
              </w:rPr>
              <w:t>8</w:t>
            </w:r>
            <w:r>
              <w:rPr>
                <w:rFonts w:hint="default" w:ascii="Times New Roman" w:hAnsi="Times New Roman" w:cs="Times New Roman" w:eastAsiaTheme="minorEastAsia"/>
                <w:sz w:val="24"/>
              </w:rPr>
              <w:t>mg/m</w:t>
            </w:r>
            <w:r>
              <w:rPr>
                <w:rFonts w:hint="default" w:ascii="Times New Roman" w:hAnsi="Times New Roman" w:cs="Times New Roman" w:eastAsiaTheme="minorEastAsia"/>
                <w:sz w:val="24"/>
                <w:vertAlign w:val="superscript"/>
              </w:rPr>
              <w:t>3</w:t>
            </w:r>
            <w:r>
              <w:rPr>
                <w:rFonts w:hint="default" w:ascii="Times New Roman" w:hAnsi="Times New Roman" w:cs="Times New Roman" w:eastAsiaTheme="minorEastAsia"/>
                <w:sz w:val="24"/>
              </w:rPr>
              <w:t>，最高排放速率为</w:t>
            </w:r>
            <w:r>
              <w:rPr>
                <w:rFonts w:hint="default" w:ascii="Times New Roman" w:hAnsi="Times New Roman" w:cs="Times New Roman" w:eastAsiaTheme="minorEastAsia"/>
                <w:sz w:val="24"/>
                <w:lang w:val="en-US" w:eastAsia="zh-CN"/>
              </w:rPr>
              <w:t>0.0534</w:t>
            </w:r>
            <w:r>
              <w:rPr>
                <w:rFonts w:hint="default" w:ascii="Times New Roman" w:hAnsi="Times New Roman" w:cs="Times New Roman" w:eastAsiaTheme="minorEastAsia"/>
                <w:sz w:val="24"/>
              </w:rPr>
              <w:t>kg/h</w:t>
            </w:r>
            <w:r>
              <w:rPr>
                <w:rFonts w:hint="default" w:ascii="Times New Roman" w:hAnsi="Times New Roman" w:cs="Times New Roman" w:eastAsiaTheme="minorEastAsia"/>
                <w:sz w:val="24"/>
                <w:lang w:eastAsia="zh-CN"/>
              </w:rPr>
              <w:t>。</w:t>
            </w:r>
            <w:r>
              <w:rPr>
                <w:rFonts w:hint="default" w:ascii="Times New Roman" w:hAnsi="Times New Roman" w:cs="Times New Roman" w:eastAsiaTheme="minorEastAsia"/>
                <w:sz w:val="24"/>
                <w:lang w:val="en-US" w:eastAsia="zh-CN"/>
              </w:rPr>
              <w:t>颗粒物、</w:t>
            </w:r>
            <w:r>
              <w:rPr>
                <w:rFonts w:hint="default" w:ascii="Times New Roman" w:hAnsi="Times New Roman" w:cs="Times New Roman" w:eastAsiaTheme="minorEastAsia"/>
                <w:sz w:val="24"/>
                <w:lang w:eastAsia="zh-CN"/>
              </w:rPr>
              <w:t>二氧化硫排放</w:t>
            </w:r>
            <w:r>
              <w:rPr>
                <w:rFonts w:hint="default" w:ascii="Times New Roman" w:hAnsi="Times New Roman" w:cs="Times New Roman" w:eastAsiaTheme="minorEastAsia"/>
                <w:sz w:val="24"/>
              </w:rPr>
              <w:t>满足</w:t>
            </w:r>
            <w:r>
              <w:rPr>
                <w:rFonts w:hint="default" w:ascii="Times New Roman" w:hAnsi="Times New Roman" w:cs="Times New Roman" w:eastAsiaTheme="minorEastAsia"/>
                <w:sz w:val="24"/>
                <w:lang w:val="en-US" w:eastAsia="zh-CN"/>
              </w:rPr>
              <w:t>《四川省工业炉窑大气污染综合治理实施清单》（川环函〔2019〕1002号）</w:t>
            </w:r>
            <w:r>
              <w:rPr>
                <w:rFonts w:hint="default" w:ascii="Times New Roman" w:hAnsi="Times New Roman" w:cs="Times New Roman" w:eastAsiaTheme="minorEastAsia"/>
                <w:sz w:val="24"/>
              </w:rPr>
              <w:t>排放限值</w:t>
            </w:r>
            <w:r>
              <w:rPr>
                <w:rFonts w:hint="default" w:ascii="Times New Roman" w:hAnsi="Times New Roman" w:cs="Times New Roman" w:eastAsiaTheme="minorEastAsia"/>
                <w:sz w:val="24"/>
                <w:lang w:eastAsia="zh-CN"/>
              </w:rPr>
              <w:t>要求，</w:t>
            </w:r>
            <w:r>
              <w:rPr>
                <w:rFonts w:hint="default" w:ascii="Times New Roman" w:hAnsi="Times New Roman" w:cs="Times New Roman" w:eastAsiaTheme="minorEastAsia"/>
                <w:sz w:val="24"/>
                <w:lang w:val="en-US" w:eastAsia="zh-CN"/>
              </w:rPr>
              <w:t>氧化物排放满足《大气污染物综合排放标准》（GB16297-1996）表2中相关排放标准限值</w:t>
            </w:r>
            <w:r>
              <w:rPr>
                <w:rFonts w:hint="default" w:ascii="Times New Roman" w:hAnsi="Times New Roman" w:cs="Times New Roman"/>
                <w:sz w:val="24"/>
                <w:szCs w:val="24"/>
                <w:lang w:val="en-US" w:eastAsia="zh-CN"/>
              </w:rPr>
              <w:t>。</w:t>
            </w:r>
          </w:p>
          <w:p w14:paraId="0C21FB09">
            <w:pPr>
              <w:pStyle w:val="7"/>
              <w:spacing w:line="360" w:lineRule="auto"/>
              <w:ind w:firstLine="480"/>
              <w:rPr>
                <w:rFonts w:hint="default" w:ascii="Times New Roman" w:hAnsi="Times New Roman" w:cs="Times New Roman" w:eastAsiaTheme="minorEastAsia"/>
                <w:sz w:val="24"/>
              </w:rPr>
            </w:pPr>
            <w:r>
              <w:rPr>
                <w:rFonts w:hint="default" w:ascii="Times New Roman" w:hAnsi="Times New Roman" w:cs="Times New Roman" w:eastAsiaTheme="minorEastAsia"/>
                <w:sz w:val="24"/>
                <w:lang w:val="en-US" w:eastAsia="zh-CN"/>
              </w:rPr>
              <w:t>项目复配食品添加剂车间排气筒所排放颗粒物</w:t>
            </w:r>
            <w:r>
              <w:rPr>
                <w:rFonts w:hint="default" w:ascii="Times New Roman" w:hAnsi="Times New Roman" w:cs="Times New Roman" w:eastAsiaTheme="minorEastAsia"/>
                <w:sz w:val="24"/>
              </w:rPr>
              <w:t>最高排放浓度为</w:t>
            </w:r>
            <w:r>
              <w:rPr>
                <w:rFonts w:hint="default" w:ascii="Times New Roman" w:hAnsi="Times New Roman" w:cs="Times New Roman" w:eastAsiaTheme="minorEastAsia"/>
                <w:sz w:val="24"/>
                <w:lang w:val="en-US" w:eastAsia="zh-CN"/>
              </w:rPr>
              <w:t>9.4</w:t>
            </w:r>
            <w:r>
              <w:rPr>
                <w:rFonts w:hint="default" w:ascii="Times New Roman" w:hAnsi="Times New Roman" w:cs="Times New Roman" w:eastAsiaTheme="minorEastAsia"/>
                <w:sz w:val="24"/>
              </w:rPr>
              <w:t>mg/m</w:t>
            </w:r>
            <w:r>
              <w:rPr>
                <w:rFonts w:hint="default" w:ascii="Times New Roman" w:hAnsi="Times New Roman" w:cs="Times New Roman" w:eastAsiaTheme="minorEastAsia"/>
                <w:sz w:val="24"/>
                <w:vertAlign w:val="superscript"/>
              </w:rPr>
              <w:t>3</w:t>
            </w:r>
            <w:r>
              <w:rPr>
                <w:rFonts w:hint="default" w:ascii="Times New Roman" w:hAnsi="Times New Roman" w:cs="Times New Roman" w:eastAsiaTheme="minorEastAsia"/>
                <w:sz w:val="24"/>
              </w:rPr>
              <w:t>，最高排放速率为</w:t>
            </w:r>
            <w:r>
              <w:rPr>
                <w:rFonts w:hint="default" w:ascii="Times New Roman" w:hAnsi="Times New Roman" w:cs="Times New Roman" w:eastAsiaTheme="minorEastAsia"/>
                <w:sz w:val="24"/>
                <w:lang w:val="en-US" w:eastAsia="zh-CN"/>
              </w:rPr>
              <w:t>0.0141</w:t>
            </w:r>
            <w:r>
              <w:rPr>
                <w:rFonts w:hint="default" w:ascii="Times New Roman" w:hAnsi="Times New Roman" w:cs="Times New Roman" w:eastAsiaTheme="minorEastAsia"/>
                <w:sz w:val="24"/>
              </w:rPr>
              <w:t>kg/h</w:t>
            </w:r>
            <w:r>
              <w:rPr>
                <w:rFonts w:hint="default" w:ascii="Times New Roman" w:hAnsi="Times New Roman" w:cs="Times New Roman" w:eastAsiaTheme="minorEastAsia"/>
                <w:sz w:val="24"/>
                <w:lang w:eastAsia="zh-CN"/>
              </w:rPr>
              <w:t>，</w:t>
            </w:r>
            <w:r>
              <w:rPr>
                <w:rFonts w:hint="default" w:ascii="Times New Roman" w:hAnsi="Times New Roman" w:cs="Times New Roman" w:eastAsiaTheme="minorEastAsia"/>
                <w:sz w:val="24"/>
              </w:rPr>
              <w:t>满足</w:t>
            </w:r>
            <w:r>
              <w:rPr>
                <w:rFonts w:hint="default" w:ascii="Times New Roman" w:hAnsi="Times New Roman" w:cs="Times New Roman" w:eastAsiaTheme="minorEastAsia"/>
                <w:sz w:val="24"/>
                <w:lang w:val="en-US" w:eastAsia="zh-CN"/>
              </w:rPr>
              <w:t>《</w:t>
            </w:r>
            <w:r>
              <w:rPr>
                <w:rFonts w:hint="default" w:ascii="Times New Roman" w:hAnsi="Times New Roman" w:cs="Times New Roman"/>
                <w:sz w:val="24"/>
                <w:szCs w:val="24"/>
                <w:lang w:val="en-US" w:eastAsia="zh-CN"/>
              </w:rPr>
              <w:t>大气污染物综合排放标准》（GB16297-1996）表2中相关排放标准限值。</w:t>
            </w:r>
          </w:p>
          <w:p w14:paraId="68D66EB3">
            <w:pPr>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sz w:val="24"/>
                <w:szCs w:val="24"/>
              </w:rPr>
              <w:t>项目锅炉排气筒所排放</w:t>
            </w:r>
            <w:r>
              <w:rPr>
                <w:rFonts w:hint="default" w:ascii="Times New Roman" w:hAnsi="Times New Roman" w:cs="Times New Roman"/>
                <w:sz w:val="24"/>
                <w:szCs w:val="24"/>
                <w:lang w:eastAsia="zh-CN"/>
              </w:rPr>
              <w:t>颗粒物</w:t>
            </w:r>
            <w:r>
              <w:rPr>
                <w:rFonts w:hint="default" w:ascii="Times New Roman" w:hAnsi="Times New Roman" w:cs="Times New Roman"/>
                <w:sz w:val="24"/>
                <w:szCs w:val="24"/>
              </w:rPr>
              <w:t>最高排放浓度</w:t>
            </w:r>
            <w:r>
              <w:rPr>
                <w:rFonts w:hint="default" w:ascii="Times New Roman" w:hAnsi="Times New Roman" w:cs="Times New Roman"/>
                <w:color w:val="auto"/>
                <w:sz w:val="24"/>
                <w:szCs w:val="24"/>
              </w:rPr>
              <w:t>为</w:t>
            </w:r>
            <w:r>
              <w:rPr>
                <w:rFonts w:hint="default" w:ascii="Times New Roman" w:hAnsi="Times New Roman" w:cs="Times New Roman"/>
                <w:color w:val="auto"/>
                <w:sz w:val="24"/>
                <w:szCs w:val="24"/>
                <w:lang w:val="en-US" w:eastAsia="zh-CN"/>
              </w:rPr>
              <w:t>4.2</w:t>
            </w:r>
            <w:r>
              <w:rPr>
                <w:rFonts w:hint="default" w:ascii="Times New Roman" w:hAnsi="Times New Roman" w:cs="Times New Roman"/>
                <w:color w:val="auto"/>
                <w:sz w:val="24"/>
                <w:szCs w:val="24"/>
              </w:rPr>
              <w:t>mg/m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lang w:eastAsia="zh-CN"/>
              </w:rPr>
              <w:t>；氮氧化物最高排放浓度为</w:t>
            </w:r>
            <w:r>
              <w:rPr>
                <w:rFonts w:hint="default" w:ascii="Times New Roman" w:hAnsi="Times New Roman" w:cs="Times New Roman"/>
                <w:color w:val="auto"/>
                <w:sz w:val="24"/>
                <w:szCs w:val="24"/>
                <w:lang w:val="en-US" w:eastAsia="zh-CN"/>
              </w:rPr>
              <w:t>27</w:t>
            </w:r>
            <w:r>
              <w:rPr>
                <w:rFonts w:hint="default" w:ascii="Times New Roman" w:hAnsi="Times New Roman" w:cs="Times New Roman"/>
                <w:color w:val="auto"/>
                <w:sz w:val="24"/>
                <w:szCs w:val="24"/>
              </w:rPr>
              <w:t>mg/m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sz w:val="24"/>
                <w:szCs w:val="24"/>
                <w:lang w:eastAsia="zh-CN"/>
              </w:rPr>
              <w:t>二氧化硫未检出；林格曼黑度</w:t>
            </w:r>
            <w:r>
              <w:rPr>
                <w:rFonts w:hint="default" w:ascii="Times New Roman" w:hAnsi="Times New Roman" w:eastAsia="宋体" w:cs="Times New Roman"/>
                <w:sz w:val="24"/>
                <w:szCs w:val="24"/>
                <w:lang w:val="en-US" w:eastAsia="zh-CN"/>
              </w:rPr>
              <w:t>＜1级。</w:t>
            </w:r>
            <w:r>
              <w:rPr>
                <w:rFonts w:hint="default" w:ascii="Times New Roman" w:hAnsi="Times New Roman" w:cs="Times New Roman"/>
                <w:sz w:val="24"/>
                <w:szCs w:val="24"/>
                <w:lang w:val="en-US" w:eastAsia="zh-CN"/>
              </w:rPr>
              <w:t>颗粒物、二氧化硫、林格</w:t>
            </w:r>
            <w:r>
              <w:rPr>
                <w:rFonts w:hint="default" w:ascii="Times New Roman" w:hAnsi="Times New Roman" w:eastAsia="宋体" w:cs="Times New Roman"/>
                <w:sz w:val="24"/>
                <w:szCs w:val="24"/>
                <w:lang w:val="en-US" w:eastAsia="zh-CN"/>
              </w:rPr>
              <w:t>曼黑度满足《锅炉大气污染物排放标准》（GB13271-2014）表3中相关排放标准限值，氮氧化物满足《德阳市2023年大气污染防治攻坚行动方案》（德污防攻坚办〔2023〕60号）</w:t>
            </w:r>
            <w:r>
              <w:rPr>
                <w:rFonts w:hint="default" w:ascii="Times New Roman" w:hAnsi="Times New Roman" w:cs="Times New Roman"/>
                <w:sz w:val="24"/>
                <w:szCs w:val="24"/>
                <w:lang w:val="en-US" w:eastAsia="zh-CN"/>
              </w:rPr>
              <w:t>。</w:t>
            </w:r>
          </w:p>
          <w:p w14:paraId="27072E2A">
            <w:pPr>
              <w:spacing w:line="360" w:lineRule="auto"/>
              <w:ind w:firstLine="480" w:firstLineChars="200"/>
              <w:rPr>
                <w:rFonts w:hint="default" w:ascii="Times New Roman" w:hAnsi="Times New Roman" w:cs="Times New Roman" w:eastAsiaTheme="minorEastAsia"/>
                <w:b/>
                <w:bCs/>
                <w:sz w:val="24"/>
              </w:rPr>
            </w:pPr>
            <w:r>
              <w:rPr>
                <w:rFonts w:hint="default" w:ascii="Times New Roman" w:hAnsi="Times New Roman" w:cs="Times New Roman" w:eastAsiaTheme="minorEastAsia"/>
                <w:sz w:val="24"/>
              </w:rPr>
              <w:t>因此，本项目有组织废气污染物能实现达标排放，满足验收要求。</w:t>
            </w:r>
          </w:p>
          <w:p w14:paraId="014D56AB">
            <w:pPr>
              <w:spacing w:line="360" w:lineRule="auto"/>
              <w:ind w:firstLine="482" w:firstLineChars="200"/>
              <w:rPr>
                <w:rFonts w:hint="default" w:ascii="Times New Roman" w:hAnsi="Times New Roman" w:cs="Times New Roman" w:eastAsiaTheme="minorEastAsia"/>
                <w:b/>
                <w:bCs/>
                <w:sz w:val="24"/>
              </w:rPr>
            </w:pPr>
            <w:r>
              <w:rPr>
                <w:rFonts w:hint="default" w:ascii="Times New Roman" w:hAnsi="Times New Roman" w:cs="Times New Roman" w:eastAsiaTheme="minorEastAsia"/>
                <w:b/>
                <w:bCs/>
                <w:sz w:val="24"/>
              </w:rPr>
              <w:t>8.3.2废水</w:t>
            </w:r>
          </w:p>
          <w:p w14:paraId="0D95FF7E">
            <w:pPr>
              <w:pStyle w:val="22"/>
              <w:widowControl/>
              <w:tabs>
                <w:tab w:val="left" w:pos="1420"/>
                <w:tab w:val="left" w:pos="6465"/>
              </w:tabs>
              <w:adjustRightInd w:val="0"/>
              <w:snapToGrid w:val="0"/>
              <w:spacing w:line="360" w:lineRule="auto"/>
              <w:ind w:firstLine="480"/>
              <w:rPr>
                <w:rFonts w:hint="default" w:ascii="Times New Roman" w:hAnsi="Times New Roman" w:cs="Times New Roman"/>
                <w:sz w:val="24"/>
              </w:rPr>
            </w:pPr>
            <w:r>
              <w:rPr>
                <w:rFonts w:hint="default" w:ascii="Times New Roman" w:hAnsi="Times New Roman" w:cs="Times New Roman" w:eastAsiaTheme="minorEastAsia"/>
                <w:sz w:val="24"/>
              </w:rPr>
              <w:t>验收监测期间，项目</w:t>
            </w:r>
            <w:r>
              <w:rPr>
                <w:rFonts w:hint="default" w:ascii="Times New Roman" w:hAnsi="Times New Roman" w:cs="Times New Roman" w:eastAsiaTheme="minorEastAsia"/>
                <w:sz w:val="24"/>
                <w:lang w:eastAsia="zh-CN"/>
              </w:rPr>
              <w:t>二级生化污水处理设施排口所排放污染因子均</w:t>
            </w:r>
            <w:r>
              <w:rPr>
                <w:rFonts w:hint="default" w:ascii="Times New Roman" w:hAnsi="Times New Roman" w:cs="Times New Roman" w:eastAsiaTheme="minorEastAsia"/>
                <w:sz w:val="24"/>
                <w:lang w:val="en-US" w:eastAsia="zh-CN"/>
              </w:rPr>
              <w:t>满足</w:t>
            </w:r>
            <w:r>
              <w:rPr>
                <w:rFonts w:hint="default" w:ascii="Times New Roman" w:hAnsi="Times New Roman" w:cs="Times New Roman" w:eastAsiaTheme="minorEastAsia"/>
                <w:sz w:val="24"/>
                <w:lang w:eastAsia="zh-CN"/>
              </w:rPr>
              <w:t>《污水综合排放标准》（GB 8978-1996）表4第二类污染物最高允许排放浓度（一级标准）</w:t>
            </w:r>
            <w:r>
              <w:rPr>
                <w:rFonts w:hint="default" w:ascii="Times New Roman" w:hAnsi="Times New Roman" w:cs="Times New Roman"/>
                <w:sz w:val="24"/>
              </w:rPr>
              <w:t>。</w:t>
            </w:r>
          </w:p>
          <w:p w14:paraId="5FA5A9D6">
            <w:pPr>
              <w:spacing w:line="360" w:lineRule="auto"/>
              <w:ind w:firstLine="482" w:firstLineChars="200"/>
              <w:rPr>
                <w:rFonts w:hint="default" w:ascii="Times New Roman" w:hAnsi="Times New Roman" w:cs="Times New Roman" w:eastAsiaTheme="minorEastAsia"/>
                <w:b/>
                <w:bCs/>
                <w:sz w:val="24"/>
              </w:rPr>
            </w:pPr>
            <w:r>
              <w:rPr>
                <w:rFonts w:hint="default" w:ascii="Times New Roman" w:hAnsi="Times New Roman" w:cs="Times New Roman" w:eastAsiaTheme="minorEastAsia"/>
                <w:b/>
                <w:bCs/>
                <w:sz w:val="24"/>
              </w:rPr>
              <w:t>8.3.3噪声</w:t>
            </w:r>
          </w:p>
          <w:p w14:paraId="59BEC582">
            <w:pPr>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eastAsiaTheme="minorEastAsia"/>
                <w:sz w:val="24"/>
              </w:rPr>
              <w:t>验收监测期间，项目厂界噪声昼间监测值</w:t>
            </w:r>
            <w:r>
              <w:rPr>
                <w:rFonts w:hint="default" w:ascii="Times New Roman" w:hAnsi="Times New Roman" w:cs="Times New Roman" w:eastAsiaTheme="minorEastAsia"/>
                <w:sz w:val="24"/>
                <w:lang w:eastAsia="zh-CN"/>
              </w:rPr>
              <w:t>最高</w:t>
            </w:r>
            <w:r>
              <w:rPr>
                <w:rFonts w:hint="default" w:ascii="Times New Roman" w:hAnsi="Times New Roman" w:cs="Times New Roman" w:eastAsiaTheme="minorEastAsia"/>
                <w:sz w:val="24"/>
              </w:rPr>
              <w:t>为</w:t>
            </w:r>
            <w:r>
              <w:rPr>
                <w:rFonts w:hint="default" w:ascii="Times New Roman" w:hAnsi="Times New Roman" w:cs="Times New Roman" w:eastAsiaTheme="minorEastAsia"/>
                <w:bCs/>
                <w:sz w:val="24"/>
                <w:lang w:val="en-US" w:eastAsia="zh-CN"/>
              </w:rPr>
              <w:t>58</w:t>
            </w:r>
            <w:r>
              <w:rPr>
                <w:rFonts w:hint="default" w:ascii="Times New Roman" w:hAnsi="Times New Roman" w:cs="Times New Roman"/>
                <w:sz w:val="24"/>
              </w:rPr>
              <w:t>dB</w:t>
            </w:r>
            <w:r>
              <w:rPr>
                <w:rFonts w:hint="eastAsia" w:ascii="Times New Roman" w:hAnsi="Times New Roman" w:cs="Times New Roman"/>
                <w:sz w:val="24"/>
                <w:lang w:eastAsia="zh-CN"/>
              </w:rPr>
              <w:t>（</w:t>
            </w:r>
            <w:r>
              <w:rPr>
                <w:rFonts w:hint="default" w:ascii="Times New Roman" w:hAnsi="Times New Roman" w:cs="Times New Roman"/>
                <w:sz w:val="24"/>
              </w:rPr>
              <w:t>A</w:t>
            </w:r>
            <w:r>
              <w:rPr>
                <w:rFonts w:hint="eastAsia" w:ascii="Times New Roman" w:hAnsi="Times New Roman" w:cs="Times New Roman"/>
                <w:sz w:val="24"/>
                <w:lang w:eastAsia="zh-CN"/>
              </w:rPr>
              <w:t>）</w:t>
            </w:r>
            <w:r>
              <w:rPr>
                <w:rFonts w:hint="default" w:ascii="Times New Roman" w:hAnsi="Times New Roman" w:cs="Times New Roman"/>
                <w:sz w:val="24"/>
              </w:rPr>
              <w:t>，</w:t>
            </w:r>
            <w:r>
              <w:rPr>
                <w:rFonts w:hint="default" w:ascii="Times New Roman" w:hAnsi="Times New Roman" w:cs="Times New Roman" w:eastAsiaTheme="minorEastAsia"/>
                <w:sz w:val="24"/>
                <w:lang w:eastAsia="zh-CN"/>
              </w:rPr>
              <w:t>夜</w:t>
            </w:r>
            <w:r>
              <w:rPr>
                <w:rFonts w:hint="default" w:ascii="Times New Roman" w:hAnsi="Times New Roman" w:cs="Times New Roman" w:eastAsiaTheme="minorEastAsia"/>
                <w:sz w:val="24"/>
              </w:rPr>
              <w:t>间监测值</w:t>
            </w:r>
            <w:r>
              <w:rPr>
                <w:rFonts w:hint="default" w:ascii="Times New Roman" w:hAnsi="Times New Roman" w:cs="Times New Roman" w:eastAsiaTheme="minorEastAsia"/>
                <w:sz w:val="24"/>
                <w:lang w:eastAsia="zh-CN"/>
              </w:rPr>
              <w:t>最高</w:t>
            </w:r>
            <w:r>
              <w:rPr>
                <w:rFonts w:hint="default" w:ascii="Times New Roman" w:hAnsi="Times New Roman" w:cs="Times New Roman" w:eastAsiaTheme="minorEastAsia"/>
                <w:sz w:val="24"/>
              </w:rPr>
              <w:t>为</w:t>
            </w:r>
            <w:r>
              <w:rPr>
                <w:rFonts w:hint="default" w:ascii="Times New Roman" w:hAnsi="Times New Roman" w:cs="Times New Roman" w:eastAsiaTheme="minorEastAsia"/>
                <w:bCs/>
                <w:sz w:val="24"/>
                <w:lang w:val="en-US" w:eastAsia="zh-CN"/>
              </w:rPr>
              <w:t>48</w:t>
            </w:r>
            <w:r>
              <w:rPr>
                <w:rFonts w:hint="default" w:ascii="Times New Roman" w:hAnsi="Times New Roman" w:cs="Times New Roman"/>
                <w:sz w:val="24"/>
              </w:rPr>
              <w:t>dB</w:t>
            </w:r>
            <w:r>
              <w:rPr>
                <w:rFonts w:hint="eastAsia" w:ascii="Times New Roman" w:hAnsi="Times New Roman" w:cs="Times New Roman"/>
                <w:sz w:val="24"/>
                <w:lang w:eastAsia="zh-CN"/>
              </w:rPr>
              <w:t>（</w:t>
            </w:r>
            <w:r>
              <w:rPr>
                <w:rFonts w:hint="default" w:ascii="Times New Roman" w:hAnsi="Times New Roman" w:cs="Times New Roman"/>
                <w:sz w:val="24"/>
              </w:rPr>
              <w:t>A</w:t>
            </w:r>
            <w:r>
              <w:rPr>
                <w:rFonts w:hint="eastAsia" w:ascii="Times New Roman" w:hAnsi="Times New Roman" w:cs="Times New Roman"/>
                <w:sz w:val="24"/>
                <w:lang w:eastAsia="zh-CN"/>
              </w:rPr>
              <w:t>）</w:t>
            </w:r>
            <w:r>
              <w:rPr>
                <w:rFonts w:hint="default" w:ascii="Times New Roman" w:hAnsi="Times New Roman" w:cs="Times New Roman"/>
                <w:sz w:val="24"/>
              </w:rPr>
              <w:t>，</w:t>
            </w:r>
            <w:r>
              <w:rPr>
                <w:rFonts w:hint="default" w:ascii="Times New Roman" w:hAnsi="Times New Roman" w:cs="Times New Roman" w:eastAsiaTheme="minorEastAsia"/>
                <w:sz w:val="24"/>
              </w:rPr>
              <w:t>满足《工业企业厂界环境噪声排放标准》（GB12348-2008）表1中2类标准要求，厂界噪声达标排放。</w:t>
            </w:r>
          </w:p>
          <w:p w14:paraId="48B74B22">
            <w:pPr>
              <w:spacing w:line="360" w:lineRule="auto"/>
              <w:ind w:firstLine="482" w:firstLineChars="200"/>
              <w:rPr>
                <w:rFonts w:hint="default" w:ascii="Times New Roman" w:hAnsi="Times New Roman" w:cs="Times New Roman" w:eastAsiaTheme="minorEastAsia"/>
                <w:b/>
                <w:bCs/>
                <w:sz w:val="24"/>
              </w:rPr>
            </w:pPr>
            <w:r>
              <w:rPr>
                <w:rFonts w:hint="default" w:ascii="Times New Roman" w:hAnsi="Times New Roman" w:cs="Times New Roman" w:eastAsiaTheme="minorEastAsia"/>
                <w:b/>
                <w:bCs/>
                <w:sz w:val="24"/>
              </w:rPr>
              <w:t>8.3.4固废</w:t>
            </w:r>
          </w:p>
          <w:p w14:paraId="3A64C111">
            <w:pPr>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rPr>
              <w:t>中和液过滤过程</w:t>
            </w:r>
            <w:r>
              <w:rPr>
                <w:rFonts w:hint="default" w:ascii="Times New Roman" w:hAnsi="Times New Roman" w:cs="Times New Roman"/>
                <w:sz w:val="24"/>
                <w:lang w:eastAsia="zh-CN"/>
              </w:rPr>
              <w:t>、</w:t>
            </w:r>
            <w:r>
              <w:rPr>
                <w:rFonts w:hint="default" w:ascii="Times New Roman" w:hAnsi="Times New Roman" w:cs="Times New Roman"/>
                <w:sz w:val="24"/>
              </w:rPr>
              <w:t>中和槽清理</w:t>
            </w:r>
            <w:r>
              <w:rPr>
                <w:rFonts w:hint="default" w:ascii="Times New Roman" w:hAnsi="Times New Roman" w:cs="Times New Roman"/>
                <w:sz w:val="24"/>
                <w:lang w:eastAsia="zh-CN"/>
              </w:rPr>
              <w:t>以及生产废水处理过程产生</w:t>
            </w:r>
            <w:r>
              <w:rPr>
                <w:rFonts w:hint="eastAsia"/>
                <w:sz w:val="24"/>
                <w:lang w:eastAsia="zh-CN"/>
              </w:rPr>
              <w:t>过滤渣</w:t>
            </w:r>
            <w:r>
              <w:rPr>
                <w:rFonts w:hint="eastAsia"/>
                <w:sz w:val="24"/>
              </w:rPr>
              <w:t>和沉渣</w:t>
            </w:r>
            <w:r>
              <w:rPr>
                <w:rFonts w:hint="default" w:ascii="Times New Roman" w:hAnsi="Times New Roman" w:cs="Times New Roman"/>
                <w:sz w:val="24"/>
                <w:lang w:eastAsia="zh-CN"/>
              </w:rPr>
              <w:t>由环卫部门统一处置；</w:t>
            </w:r>
            <w:r>
              <w:rPr>
                <w:rFonts w:hint="default" w:ascii="Times New Roman" w:hAnsi="Times New Roman" w:cs="Times New Roman"/>
                <w:sz w:val="24"/>
              </w:rPr>
              <w:t>原料及产品包装过程</w:t>
            </w:r>
            <w:r>
              <w:rPr>
                <w:rFonts w:hint="default" w:ascii="Times New Roman" w:hAnsi="Times New Roman" w:cs="Times New Roman"/>
                <w:sz w:val="24"/>
                <w:lang w:eastAsia="zh-CN"/>
              </w:rPr>
              <w:t>产生的</w:t>
            </w:r>
            <w:r>
              <w:rPr>
                <w:rFonts w:hint="default" w:ascii="Times New Roman" w:hAnsi="Times New Roman" w:cs="Times New Roman"/>
                <w:sz w:val="24"/>
              </w:rPr>
              <w:t>废包装袋收集后外售废品回收站。</w:t>
            </w:r>
            <w:r>
              <w:rPr>
                <w:rFonts w:hint="default" w:ascii="Times New Roman" w:hAnsi="Times New Roman" w:cs="Times New Roman"/>
                <w:sz w:val="24"/>
                <w:lang w:eastAsia="zh-CN"/>
              </w:rPr>
              <w:t>生活污水处理产生的污泥</w:t>
            </w:r>
            <w:r>
              <w:rPr>
                <w:rFonts w:hint="default" w:ascii="Times New Roman" w:hAnsi="Times New Roman" w:cs="Times New Roman"/>
                <w:sz w:val="24"/>
                <w:lang w:val="en-US" w:eastAsia="zh-CN"/>
              </w:rPr>
              <w:t>由环卫清掏转运；</w:t>
            </w:r>
            <w:r>
              <w:rPr>
                <w:rFonts w:hint="default" w:ascii="Times New Roman" w:hAnsi="Times New Roman" w:cs="Times New Roman"/>
                <w:sz w:val="24"/>
              </w:rPr>
              <w:t>生活垃圾由环卫部门</w:t>
            </w:r>
            <w:r>
              <w:rPr>
                <w:rFonts w:hint="default" w:ascii="Times New Roman" w:hAnsi="Times New Roman" w:cs="Times New Roman"/>
                <w:sz w:val="24"/>
                <w:lang w:eastAsia="zh-CN"/>
              </w:rPr>
              <w:t>统一</w:t>
            </w:r>
            <w:r>
              <w:rPr>
                <w:rFonts w:hint="default" w:ascii="Times New Roman" w:hAnsi="Times New Roman" w:cs="Times New Roman"/>
                <w:sz w:val="24"/>
              </w:rPr>
              <w:t>清运。</w:t>
            </w:r>
          </w:p>
          <w:p w14:paraId="7953D953">
            <w:pPr>
              <w:spacing w:line="360" w:lineRule="auto"/>
              <w:ind w:firstLine="480" w:firstLineChars="200"/>
              <w:rPr>
                <w:rFonts w:hint="default" w:ascii="Times New Roman" w:hAnsi="Times New Roman" w:cs="Times New Roman"/>
                <w:color w:val="000000" w:themeColor="text1"/>
                <w:sz w:val="24"/>
              </w:rPr>
            </w:pPr>
            <w:r>
              <w:rPr>
                <w:rFonts w:hint="default" w:ascii="Times New Roman" w:hAnsi="Times New Roman" w:cs="Times New Roman"/>
                <w:color w:val="000000" w:themeColor="text1"/>
                <w:sz w:val="24"/>
              </w:rPr>
              <w:t>设备机修产生的废</w:t>
            </w:r>
            <w:r>
              <w:rPr>
                <w:rFonts w:hint="default" w:ascii="Times New Roman" w:hAnsi="Times New Roman" w:cs="Times New Roman"/>
                <w:color w:val="000000" w:themeColor="text1"/>
                <w:sz w:val="24"/>
                <w:lang w:eastAsia="zh-CN"/>
              </w:rPr>
              <w:t>矿物</w:t>
            </w:r>
            <w:r>
              <w:rPr>
                <w:rFonts w:hint="default" w:ascii="Times New Roman" w:hAnsi="Times New Roman" w:cs="Times New Roman"/>
                <w:color w:val="000000" w:themeColor="text1"/>
                <w:sz w:val="24"/>
              </w:rPr>
              <w:t>油</w:t>
            </w:r>
            <w:r>
              <w:rPr>
                <w:rFonts w:hint="default" w:ascii="Times New Roman" w:hAnsi="Times New Roman" w:cs="Times New Roman"/>
                <w:color w:val="000000" w:themeColor="text1"/>
                <w:sz w:val="24"/>
                <w:lang w:eastAsia="zh-CN"/>
              </w:rPr>
              <w:t>、</w:t>
            </w:r>
            <w:r>
              <w:rPr>
                <w:rFonts w:hint="default" w:ascii="Times New Roman" w:hAnsi="Times New Roman" w:cs="Times New Roman"/>
                <w:sz w:val="24"/>
                <w:lang w:eastAsia="zh-CN"/>
              </w:rPr>
              <w:t>废含油手套、含油抹布分类收集</w:t>
            </w:r>
            <w:r>
              <w:rPr>
                <w:rFonts w:hint="default" w:ascii="Times New Roman" w:hAnsi="Times New Roman" w:cs="Times New Roman"/>
                <w:color w:val="000000" w:themeColor="text1"/>
                <w:sz w:val="24"/>
              </w:rPr>
              <w:t>暂存</w:t>
            </w:r>
            <w:r>
              <w:rPr>
                <w:rFonts w:hint="default" w:ascii="Times New Roman" w:hAnsi="Times New Roman" w:cs="Times New Roman"/>
                <w:color w:val="000000" w:themeColor="text1"/>
                <w:sz w:val="24"/>
                <w:lang w:eastAsia="zh-CN"/>
              </w:rPr>
              <w:t>于</w:t>
            </w:r>
            <w:r>
              <w:rPr>
                <w:rFonts w:hint="default" w:ascii="Times New Roman" w:hAnsi="Times New Roman" w:cs="Times New Roman"/>
                <w:color w:val="000000" w:themeColor="text1"/>
                <w:sz w:val="24"/>
              </w:rPr>
              <w:t>危废暂存间，</w:t>
            </w:r>
            <w:r>
              <w:rPr>
                <w:rFonts w:hint="default" w:ascii="Times New Roman" w:hAnsi="Times New Roman" w:cs="Times New Roman"/>
                <w:color w:val="000000" w:themeColor="text1"/>
                <w:sz w:val="24"/>
                <w:lang w:eastAsia="zh-CN"/>
              </w:rPr>
              <w:t>定期交由</w:t>
            </w:r>
            <w:r>
              <w:rPr>
                <w:rFonts w:hint="default" w:ascii="Times New Roman" w:hAnsi="Times New Roman" w:cs="Times New Roman"/>
                <w:color w:val="000000" w:themeColor="text1"/>
                <w:sz w:val="24"/>
              </w:rPr>
              <w:t>具有处理资质的单位</w:t>
            </w:r>
            <w:r>
              <w:rPr>
                <w:rFonts w:hint="default" w:ascii="Times New Roman" w:hAnsi="Times New Roman" w:cs="Times New Roman"/>
                <w:color w:val="000000" w:themeColor="text1"/>
                <w:sz w:val="24"/>
                <w:lang w:eastAsia="zh-CN"/>
              </w:rPr>
              <w:t>清运处置</w:t>
            </w:r>
            <w:r>
              <w:rPr>
                <w:rFonts w:hint="default" w:ascii="Times New Roman" w:hAnsi="Times New Roman" w:cs="Times New Roman"/>
                <w:color w:val="000000" w:themeColor="text1"/>
                <w:sz w:val="24"/>
              </w:rPr>
              <w:t>。</w:t>
            </w:r>
          </w:p>
          <w:p w14:paraId="6633251B">
            <w:pPr>
              <w:spacing w:line="360" w:lineRule="auto"/>
              <w:ind w:firstLine="482" w:firstLineChars="200"/>
              <w:rPr>
                <w:rFonts w:hint="default" w:ascii="Times New Roman" w:hAnsi="Times New Roman" w:cs="Times New Roman" w:eastAsiaTheme="minorEastAsia"/>
                <w:b/>
                <w:bCs/>
                <w:sz w:val="24"/>
              </w:rPr>
            </w:pPr>
            <w:r>
              <w:rPr>
                <w:rFonts w:hint="default" w:ascii="Times New Roman" w:hAnsi="Times New Roman" w:cs="Times New Roman" w:eastAsiaTheme="minorEastAsia"/>
                <w:b/>
                <w:bCs/>
                <w:sz w:val="24"/>
              </w:rPr>
              <w:t>8.4环境调查管理结论</w:t>
            </w:r>
          </w:p>
          <w:p w14:paraId="0722BAED">
            <w:pPr>
              <w:spacing w:line="360" w:lineRule="auto"/>
              <w:ind w:firstLine="480" w:firstLineChars="200"/>
              <w:rPr>
                <w:rFonts w:hint="default" w:ascii="Times New Roman" w:hAnsi="Times New Roman" w:cs="Times New Roman" w:eastAsiaTheme="minorEastAsia"/>
                <w:b/>
                <w:bCs/>
                <w:sz w:val="24"/>
              </w:rPr>
            </w:pPr>
            <w:r>
              <w:rPr>
                <w:rFonts w:hint="default" w:ascii="Times New Roman" w:hAnsi="Times New Roman" w:cs="Times New Roman" w:eastAsiaTheme="minorEastAsia"/>
                <w:b w:val="0"/>
                <w:bCs w:val="0"/>
                <w:sz w:val="24"/>
              </w:rPr>
              <w:t>综上所述，本项目在建设过程中，严格执行环境保护设施与主体工程同时设计、同时施工，同时投入使用的</w:t>
            </w:r>
            <w:r>
              <w:rPr>
                <w:rFonts w:hint="eastAsia" w:ascii="Times New Roman" w:hAnsi="Times New Roman" w:cs="Times New Roman" w:eastAsiaTheme="minorEastAsia"/>
                <w:b w:val="0"/>
                <w:bCs w:val="0"/>
                <w:sz w:val="24"/>
                <w:lang w:eastAsia="zh-CN"/>
              </w:rPr>
              <w:t>“</w:t>
            </w:r>
            <w:r>
              <w:rPr>
                <w:rFonts w:hint="default" w:ascii="Times New Roman" w:hAnsi="Times New Roman" w:cs="Times New Roman" w:eastAsiaTheme="minorEastAsia"/>
                <w:b w:val="0"/>
                <w:bCs w:val="0"/>
                <w:sz w:val="24"/>
              </w:rPr>
              <w:t>三同时</w:t>
            </w:r>
            <w:r>
              <w:rPr>
                <w:rFonts w:hint="eastAsia" w:ascii="Times New Roman" w:hAnsi="Times New Roman" w:cs="Times New Roman" w:eastAsiaTheme="minorEastAsia"/>
                <w:b w:val="0"/>
                <w:bCs w:val="0"/>
                <w:sz w:val="24"/>
                <w:lang w:eastAsia="zh-CN"/>
              </w:rPr>
              <w:t>”</w:t>
            </w:r>
            <w:r>
              <w:rPr>
                <w:rFonts w:hint="default" w:ascii="Times New Roman" w:hAnsi="Times New Roman" w:cs="Times New Roman" w:eastAsiaTheme="minorEastAsia"/>
                <w:b w:val="0"/>
                <w:bCs w:val="0"/>
                <w:sz w:val="24"/>
              </w:rPr>
              <w:t>制度。验收监测期间，项目运行过程中产生的废水、废气、噪声和固废均能够达标排放或综合利用，对周围环境影响较小。符合通过建设项目竣工环境保护验收条件，建议</w:t>
            </w:r>
            <w:r>
              <w:rPr>
                <w:rFonts w:hint="default" w:ascii="Times New Roman" w:hAnsi="Times New Roman" w:cs="Times New Roman" w:eastAsiaTheme="minorEastAsia"/>
                <w:b w:val="0"/>
                <w:bCs w:val="0"/>
                <w:sz w:val="24"/>
                <w:lang w:eastAsia="zh-CN"/>
              </w:rPr>
              <w:t>食品级磷酸盐水分保持剂生产线智能化改造提升</w:t>
            </w:r>
            <w:r>
              <w:rPr>
                <w:rFonts w:hint="default" w:ascii="Times New Roman" w:hAnsi="Times New Roman" w:cs="Times New Roman" w:eastAsiaTheme="minorEastAsia"/>
                <w:b w:val="0"/>
                <w:bCs w:val="0"/>
                <w:sz w:val="24"/>
              </w:rPr>
              <w:t>通过建设项目竣工环境保护设施验收。</w:t>
            </w:r>
          </w:p>
          <w:p w14:paraId="65B66268">
            <w:pPr>
              <w:spacing w:line="360" w:lineRule="auto"/>
              <w:ind w:firstLine="482" w:firstLineChars="200"/>
              <w:rPr>
                <w:rFonts w:hint="default" w:ascii="Times New Roman" w:hAnsi="Times New Roman" w:cs="Times New Roman" w:eastAsiaTheme="minorEastAsia"/>
                <w:b/>
                <w:bCs/>
                <w:sz w:val="24"/>
              </w:rPr>
            </w:pPr>
            <w:r>
              <w:rPr>
                <w:rFonts w:hint="default" w:ascii="Times New Roman" w:hAnsi="Times New Roman" w:cs="Times New Roman" w:eastAsiaTheme="minorEastAsia"/>
                <w:b/>
                <w:bCs/>
                <w:sz w:val="24"/>
              </w:rPr>
              <w:t>8.5后续要求</w:t>
            </w:r>
          </w:p>
          <w:p w14:paraId="5EC5BEE0">
            <w:pPr>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加强环境监管，定期实施环境监测；</w:t>
            </w:r>
          </w:p>
          <w:p w14:paraId="7FE64C89">
            <w:pPr>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rPr>
              <w:t>（2）加强对生产设备</w:t>
            </w:r>
            <w:r>
              <w:rPr>
                <w:rFonts w:hint="default" w:ascii="Times New Roman" w:hAnsi="Times New Roman" w:eastAsia="宋体" w:cs="Times New Roman"/>
                <w:sz w:val="24"/>
                <w:lang w:eastAsia="zh-CN"/>
              </w:rPr>
              <w:t>、环保设施</w:t>
            </w:r>
            <w:r>
              <w:rPr>
                <w:rFonts w:hint="default" w:ascii="Times New Roman" w:hAnsi="Times New Roman" w:eastAsia="宋体" w:cs="Times New Roman"/>
                <w:sz w:val="24"/>
              </w:rPr>
              <w:t>的日常管理与维护工作，使其保持良好的运行状态，减少</w:t>
            </w:r>
            <w:r>
              <w:rPr>
                <w:rFonts w:hint="default" w:ascii="Times New Roman" w:hAnsi="Times New Roman" w:eastAsia="宋体" w:cs="Times New Roman"/>
                <w:sz w:val="24"/>
                <w:lang w:eastAsia="zh-CN"/>
              </w:rPr>
              <w:t>污染物</w:t>
            </w:r>
            <w:r>
              <w:rPr>
                <w:rFonts w:hint="default" w:ascii="Times New Roman" w:hAnsi="Times New Roman" w:eastAsia="宋体" w:cs="Times New Roman"/>
                <w:sz w:val="24"/>
              </w:rPr>
              <w:t>的排放；</w:t>
            </w:r>
          </w:p>
          <w:p w14:paraId="114AE0CD">
            <w:pPr>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rPr>
              <w:t>（3）</w:t>
            </w:r>
            <w:r>
              <w:rPr>
                <w:rFonts w:hint="default" w:ascii="Times New Roman" w:hAnsi="Times New Roman" w:eastAsia="宋体" w:cs="Times New Roman"/>
                <w:sz w:val="24"/>
                <w:lang w:eastAsia="zh-CN"/>
              </w:rPr>
              <w:t>危废暂存间内暂存的</w:t>
            </w:r>
            <w:r>
              <w:rPr>
                <w:rFonts w:hint="default" w:ascii="Times New Roman" w:hAnsi="Times New Roman" w:eastAsia="宋体" w:cs="Times New Roman"/>
                <w:sz w:val="24"/>
                <w:lang w:val="en-US" w:eastAsia="zh-CN"/>
              </w:rPr>
              <w:t>危险废物定期清运处置，在厂内暂存期间应加强管理，危险废物外运过程中进行密闭运输，防止转运过程产生跑、冒、滴、漏。企业内部建立危险废物产生、外运、处置及最终去向的详细台帐，并按照《危险废物转移联单管理办法》的要求做好危险废物转移联单填报登记工作</w:t>
            </w:r>
            <w:r>
              <w:rPr>
                <w:rFonts w:hint="default" w:ascii="Times New Roman" w:hAnsi="Times New Roman" w:eastAsia="宋体" w:cs="Times New Roman"/>
                <w:sz w:val="24"/>
              </w:rPr>
              <w:t>。</w:t>
            </w:r>
          </w:p>
          <w:p w14:paraId="7E3CDEA9">
            <w:pPr>
              <w:pStyle w:val="7"/>
              <w:ind w:firstLine="480"/>
              <w:rPr>
                <w:rFonts w:hint="default" w:ascii="Times New Roman" w:hAnsi="Times New Roman" w:cs="Times New Roman" w:eastAsiaTheme="minorEastAsia"/>
                <w:sz w:val="24"/>
                <w:szCs w:val="24"/>
              </w:rPr>
            </w:pPr>
          </w:p>
          <w:p w14:paraId="02F39A84">
            <w:pPr>
              <w:rPr>
                <w:rFonts w:hint="default" w:ascii="Times New Roman" w:hAnsi="Times New Roman" w:cs="Times New Roman" w:eastAsiaTheme="minorEastAsia"/>
                <w:sz w:val="24"/>
                <w:szCs w:val="24"/>
              </w:rPr>
            </w:pPr>
          </w:p>
          <w:p w14:paraId="6DD7995B">
            <w:pPr>
              <w:rPr>
                <w:rFonts w:hint="default" w:ascii="Times New Roman" w:hAnsi="Times New Roman" w:cs="Times New Roman" w:eastAsiaTheme="minorEastAsia"/>
                <w:sz w:val="24"/>
                <w:szCs w:val="24"/>
              </w:rPr>
            </w:pPr>
          </w:p>
          <w:p w14:paraId="184E10E9">
            <w:pPr>
              <w:rPr>
                <w:rFonts w:hint="default" w:ascii="Times New Roman" w:hAnsi="Times New Roman" w:cs="Times New Roman" w:eastAsiaTheme="minorEastAsia"/>
                <w:sz w:val="24"/>
                <w:szCs w:val="24"/>
              </w:rPr>
            </w:pPr>
          </w:p>
          <w:p w14:paraId="4643A4D2">
            <w:pPr>
              <w:rPr>
                <w:rFonts w:hint="default" w:ascii="Times New Roman" w:hAnsi="Times New Roman" w:cs="Times New Roman" w:eastAsiaTheme="minorEastAsia"/>
                <w:sz w:val="24"/>
                <w:szCs w:val="24"/>
              </w:rPr>
            </w:pPr>
          </w:p>
          <w:p w14:paraId="7AA73C01">
            <w:pPr>
              <w:rPr>
                <w:rFonts w:hint="default" w:ascii="Times New Roman" w:hAnsi="Times New Roman" w:cs="Times New Roman" w:eastAsiaTheme="minorEastAsia"/>
                <w:sz w:val="24"/>
                <w:szCs w:val="24"/>
              </w:rPr>
            </w:pPr>
          </w:p>
          <w:p w14:paraId="1A03C03C">
            <w:pPr>
              <w:rPr>
                <w:rFonts w:hint="default" w:ascii="Times New Roman" w:hAnsi="Times New Roman" w:cs="Times New Roman" w:eastAsiaTheme="minorEastAsia"/>
                <w:sz w:val="24"/>
                <w:szCs w:val="24"/>
              </w:rPr>
            </w:pPr>
          </w:p>
          <w:p w14:paraId="46B67793">
            <w:pPr>
              <w:rPr>
                <w:rFonts w:hint="default" w:ascii="Times New Roman" w:hAnsi="Times New Roman" w:cs="Times New Roman" w:eastAsiaTheme="minorEastAsia"/>
                <w:sz w:val="24"/>
                <w:szCs w:val="24"/>
              </w:rPr>
            </w:pPr>
          </w:p>
          <w:p w14:paraId="332E4D02">
            <w:pPr>
              <w:rPr>
                <w:rFonts w:hint="default" w:ascii="Times New Roman" w:hAnsi="Times New Roman" w:cs="Times New Roman" w:eastAsiaTheme="minorEastAsia"/>
                <w:sz w:val="24"/>
                <w:szCs w:val="24"/>
              </w:rPr>
            </w:pPr>
          </w:p>
          <w:p w14:paraId="37B566D9">
            <w:pPr>
              <w:rPr>
                <w:rFonts w:hint="default" w:ascii="Times New Roman" w:hAnsi="Times New Roman" w:cs="Times New Roman" w:eastAsiaTheme="minorEastAsia"/>
                <w:sz w:val="24"/>
                <w:szCs w:val="24"/>
              </w:rPr>
            </w:pPr>
          </w:p>
          <w:p w14:paraId="6A8B790E">
            <w:pPr>
              <w:rPr>
                <w:rFonts w:hint="default" w:ascii="Times New Roman" w:hAnsi="Times New Roman" w:cs="Times New Roman" w:eastAsiaTheme="minorEastAsia"/>
                <w:sz w:val="24"/>
                <w:szCs w:val="24"/>
              </w:rPr>
            </w:pPr>
          </w:p>
          <w:p w14:paraId="45FF696B">
            <w:pPr>
              <w:rPr>
                <w:rFonts w:hint="default" w:ascii="Times New Roman" w:hAnsi="Times New Roman" w:cs="Times New Roman" w:eastAsiaTheme="minorEastAsia"/>
                <w:sz w:val="24"/>
                <w:szCs w:val="24"/>
              </w:rPr>
            </w:pPr>
          </w:p>
          <w:p w14:paraId="6635551E">
            <w:pPr>
              <w:rPr>
                <w:rFonts w:hint="default" w:ascii="Times New Roman" w:hAnsi="Times New Roman" w:cs="Times New Roman" w:eastAsiaTheme="minorEastAsia"/>
                <w:sz w:val="24"/>
                <w:szCs w:val="24"/>
              </w:rPr>
            </w:pPr>
          </w:p>
          <w:p w14:paraId="2EBE1189">
            <w:pPr>
              <w:rPr>
                <w:rFonts w:hint="default" w:ascii="Times New Roman" w:hAnsi="Times New Roman" w:cs="Times New Roman" w:eastAsiaTheme="minorEastAsia"/>
                <w:sz w:val="24"/>
                <w:szCs w:val="24"/>
              </w:rPr>
            </w:pPr>
          </w:p>
          <w:p w14:paraId="29CA331E">
            <w:pPr>
              <w:rPr>
                <w:rFonts w:hint="default" w:ascii="Times New Roman" w:hAnsi="Times New Roman" w:cs="Times New Roman" w:eastAsiaTheme="minorEastAsia"/>
                <w:sz w:val="24"/>
                <w:szCs w:val="24"/>
              </w:rPr>
            </w:pPr>
          </w:p>
          <w:p w14:paraId="142630C3">
            <w:pPr>
              <w:rPr>
                <w:rFonts w:hint="default" w:ascii="Times New Roman" w:hAnsi="Times New Roman" w:cs="Times New Roman" w:eastAsiaTheme="minorEastAsia"/>
                <w:sz w:val="24"/>
                <w:szCs w:val="24"/>
              </w:rPr>
            </w:pPr>
          </w:p>
          <w:p w14:paraId="3F21739B">
            <w:pPr>
              <w:rPr>
                <w:rFonts w:hint="default" w:ascii="Times New Roman" w:hAnsi="Times New Roman" w:cs="Times New Roman" w:eastAsiaTheme="minorEastAsia"/>
                <w:sz w:val="24"/>
                <w:szCs w:val="24"/>
              </w:rPr>
            </w:pPr>
          </w:p>
          <w:p w14:paraId="5A933933">
            <w:pPr>
              <w:rPr>
                <w:rFonts w:hint="default" w:ascii="Times New Roman" w:hAnsi="Times New Roman" w:cs="Times New Roman" w:eastAsiaTheme="minorEastAsia"/>
                <w:sz w:val="24"/>
                <w:szCs w:val="24"/>
              </w:rPr>
            </w:pPr>
          </w:p>
          <w:p w14:paraId="6971A602">
            <w:pPr>
              <w:rPr>
                <w:rFonts w:hint="default" w:ascii="Times New Roman" w:hAnsi="Times New Roman" w:cs="Times New Roman" w:eastAsiaTheme="minorEastAsia"/>
                <w:sz w:val="24"/>
                <w:szCs w:val="24"/>
              </w:rPr>
            </w:pPr>
          </w:p>
          <w:p w14:paraId="3AB6E356">
            <w:pPr>
              <w:rPr>
                <w:rFonts w:hint="default" w:ascii="Times New Roman" w:hAnsi="Times New Roman" w:cs="Times New Roman" w:eastAsiaTheme="minorEastAsia"/>
                <w:sz w:val="24"/>
                <w:szCs w:val="24"/>
              </w:rPr>
            </w:pPr>
          </w:p>
          <w:p w14:paraId="04BEB106">
            <w:pPr>
              <w:rPr>
                <w:rFonts w:hint="default" w:ascii="Times New Roman" w:hAnsi="Times New Roman" w:cs="Times New Roman" w:eastAsiaTheme="minorEastAsia"/>
                <w:sz w:val="24"/>
                <w:szCs w:val="24"/>
              </w:rPr>
            </w:pPr>
          </w:p>
          <w:p w14:paraId="02349B14">
            <w:pPr>
              <w:rPr>
                <w:rFonts w:hint="default" w:ascii="Times New Roman" w:hAnsi="Times New Roman" w:cs="Times New Roman" w:eastAsiaTheme="minorEastAsia"/>
                <w:sz w:val="24"/>
                <w:szCs w:val="24"/>
              </w:rPr>
            </w:pPr>
          </w:p>
          <w:p w14:paraId="74BEDFAE">
            <w:pPr>
              <w:rPr>
                <w:rFonts w:hint="default" w:ascii="Times New Roman" w:hAnsi="Times New Roman" w:cs="Times New Roman" w:eastAsiaTheme="minorEastAsia"/>
                <w:sz w:val="24"/>
                <w:szCs w:val="24"/>
              </w:rPr>
            </w:pPr>
          </w:p>
          <w:p w14:paraId="369DC84F">
            <w:pPr>
              <w:rPr>
                <w:rFonts w:hint="default" w:ascii="Times New Roman" w:hAnsi="Times New Roman" w:cs="Times New Roman" w:eastAsiaTheme="minorEastAsia"/>
                <w:sz w:val="24"/>
                <w:szCs w:val="24"/>
              </w:rPr>
            </w:pPr>
          </w:p>
          <w:p w14:paraId="6ECC0EAA">
            <w:pPr>
              <w:rPr>
                <w:rFonts w:hint="default" w:ascii="Times New Roman" w:hAnsi="Times New Roman" w:cs="Times New Roman" w:eastAsiaTheme="minorEastAsia"/>
                <w:sz w:val="24"/>
                <w:szCs w:val="24"/>
              </w:rPr>
            </w:pPr>
          </w:p>
          <w:p w14:paraId="4C17B64E">
            <w:pPr>
              <w:rPr>
                <w:rFonts w:hint="default" w:ascii="Times New Roman" w:hAnsi="Times New Roman" w:cs="Times New Roman" w:eastAsiaTheme="minorEastAsia"/>
                <w:sz w:val="24"/>
                <w:szCs w:val="24"/>
              </w:rPr>
            </w:pPr>
          </w:p>
          <w:p w14:paraId="79C6AF45">
            <w:pPr>
              <w:rPr>
                <w:rFonts w:hint="default" w:ascii="Times New Roman" w:hAnsi="Times New Roman" w:cs="Times New Roman" w:eastAsiaTheme="minorEastAsia"/>
                <w:sz w:val="24"/>
                <w:szCs w:val="24"/>
              </w:rPr>
            </w:pPr>
          </w:p>
          <w:p w14:paraId="057B9236">
            <w:pPr>
              <w:rPr>
                <w:rFonts w:hint="default" w:ascii="Times New Roman" w:hAnsi="Times New Roman" w:cs="Times New Roman" w:eastAsiaTheme="minorEastAsia"/>
                <w:sz w:val="24"/>
                <w:szCs w:val="24"/>
              </w:rPr>
            </w:pPr>
          </w:p>
          <w:p w14:paraId="64AF9421">
            <w:pPr>
              <w:rPr>
                <w:rFonts w:hint="default" w:ascii="Times New Roman" w:hAnsi="Times New Roman" w:cs="Times New Roman" w:eastAsiaTheme="minorEastAsia"/>
                <w:sz w:val="24"/>
                <w:szCs w:val="24"/>
              </w:rPr>
            </w:pPr>
          </w:p>
          <w:p w14:paraId="60D20CE1">
            <w:pPr>
              <w:rPr>
                <w:rFonts w:hint="default" w:ascii="Times New Roman" w:hAnsi="Times New Roman" w:cs="Times New Roman" w:eastAsiaTheme="minorEastAsia"/>
                <w:sz w:val="24"/>
                <w:szCs w:val="24"/>
              </w:rPr>
            </w:pPr>
          </w:p>
          <w:p w14:paraId="473C480C">
            <w:pPr>
              <w:rPr>
                <w:rFonts w:hint="default" w:ascii="Times New Roman" w:hAnsi="Times New Roman" w:cs="Times New Roman" w:eastAsiaTheme="minorEastAsia"/>
                <w:sz w:val="24"/>
                <w:szCs w:val="24"/>
              </w:rPr>
            </w:pPr>
          </w:p>
          <w:p w14:paraId="42BB950E">
            <w:pPr>
              <w:rPr>
                <w:rFonts w:hint="default" w:ascii="Times New Roman" w:hAnsi="Times New Roman" w:cs="Times New Roman" w:eastAsiaTheme="minorEastAsia"/>
                <w:sz w:val="24"/>
                <w:szCs w:val="24"/>
              </w:rPr>
            </w:pPr>
          </w:p>
          <w:p w14:paraId="0B999E08">
            <w:pPr>
              <w:pStyle w:val="7"/>
              <w:ind w:left="0" w:leftChars="0" w:firstLine="0" w:firstLineChars="0"/>
              <w:rPr>
                <w:rFonts w:hint="default" w:ascii="Times New Roman" w:hAnsi="Times New Roman" w:cs="Times New Roman" w:eastAsiaTheme="minorEastAsia"/>
                <w:lang w:eastAsia="zh-CN"/>
              </w:rPr>
            </w:pPr>
          </w:p>
        </w:tc>
      </w:tr>
    </w:tbl>
    <w:p w14:paraId="447DA824">
      <w:pPr>
        <w:rPr>
          <w:rFonts w:eastAsia="仿宋"/>
          <w:b/>
          <w:bCs/>
          <w:sz w:val="32"/>
        </w:rPr>
        <w:sectPr>
          <w:pgSz w:w="11906" w:h="16838"/>
          <w:pgMar w:top="1440" w:right="1080" w:bottom="1440" w:left="1080" w:header="851" w:footer="992" w:gutter="0"/>
          <w:cols w:space="425" w:num="1"/>
          <w:docGrid w:type="lines" w:linePitch="312" w:charSpace="0"/>
        </w:sectPr>
      </w:pPr>
    </w:p>
    <w:p w14:paraId="60086490">
      <w:pPr>
        <w:spacing w:line="300" w:lineRule="exact"/>
        <w:jc w:val="center"/>
        <w:rPr>
          <w:rFonts w:eastAsia="黑体"/>
          <w:b/>
          <w:color w:val="000000"/>
          <w:szCs w:val="21"/>
        </w:rPr>
      </w:pPr>
      <w:r>
        <w:rPr>
          <w:rFonts w:eastAsia="黑体"/>
          <w:b/>
          <w:color w:val="000000"/>
          <w:szCs w:val="21"/>
        </w:rPr>
        <w:t>建设项目竣工环境保护</w:t>
      </w:r>
      <w:r>
        <w:rPr>
          <w:rFonts w:hint="eastAsia" w:eastAsia="黑体"/>
          <w:b/>
          <w:color w:val="000000"/>
          <w:szCs w:val="21"/>
          <w:lang w:eastAsia="zh-CN"/>
        </w:rPr>
        <w:t>“</w:t>
      </w:r>
      <w:r>
        <w:rPr>
          <w:rFonts w:eastAsia="黑体"/>
          <w:b/>
          <w:color w:val="000000"/>
          <w:szCs w:val="21"/>
        </w:rPr>
        <w:t>三同时</w:t>
      </w:r>
      <w:r>
        <w:rPr>
          <w:rFonts w:hint="eastAsia" w:eastAsia="黑体"/>
          <w:b/>
          <w:color w:val="000000"/>
          <w:szCs w:val="21"/>
          <w:lang w:eastAsia="zh-CN"/>
        </w:rPr>
        <w:t>”</w:t>
      </w:r>
      <w:r>
        <w:rPr>
          <w:rFonts w:eastAsia="黑体"/>
          <w:b/>
          <w:color w:val="000000"/>
          <w:szCs w:val="21"/>
        </w:rPr>
        <w:t>验收登记表</w:t>
      </w:r>
    </w:p>
    <w:p w14:paraId="6859E8E0">
      <w:pPr>
        <w:rPr>
          <w:b/>
          <w:color w:val="000000"/>
          <w:szCs w:val="21"/>
        </w:rPr>
      </w:pPr>
      <w:r>
        <w:rPr>
          <w:b/>
          <w:color w:val="000000"/>
          <w:szCs w:val="21"/>
        </w:rPr>
        <w:t>填表单位（盖章）：</w:t>
      </w:r>
      <w:r>
        <w:rPr>
          <w:rFonts w:hint="eastAsia"/>
          <w:color w:val="000000"/>
          <w:sz w:val="15"/>
          <w:szCs w:val="15"/>
          <w:lang w:eastAsia="zh-CN"/>
        </w:rPr>
        <w:t>四川立明检测技术有限公司</w:t>
      </w:r>
      <w:r>
        <w:rPr>
          <w:rFonts w:hint="eastAsia"/>
          <w:color w:val="000000"/>
          <w:sz w:val="15"/>
          <w:szCs w:val="15"/>
        </w:rPr>
        <w:t xml:space="preserve">  </w:t>
      </w:r>
      <w:r>
        <w:rPr>
          <w:b/>
          <w:color w:val="000000"/>
          <w:szCs w:val="21"/>
        </w:rPr>
        <w:t xml:space="preserve">                填表人（签字）：                              项目经办人（签字）：</w:t>
      </w:r>
    </w:p>
    <w:tbl>
      <w:tblPr>
        <w:tblStyle w:val="13"/>
        <w:tblW w:w="1587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30"/>
        <w:gridCol w:w="84"/>
        <w:gridCol w:w="1183"/>
        <w:gridCol w:w="876"/>
        <w:gridCol w:w="818"/>
        <w:gridCol w:w="1210"/>
        <w:gridCol w:w="624"/>
        <w:gridCol w:w="453"/>
        <w:gridCol w:w="798"/>
        <w:gridCol w:w="215"/>
        <w:gridCol w:w="856"/>
        <w:gridCol w:w="184"/>
        <w:gridCol w:w="1196"/>
        <w:gridCol w:w="1061"/>
        <w:gridCol w:w="1722"/>
        <w:gridCol w:w="1026"/>
        <w:gridCol w:w="596"/>
        <w:gridCol w:w="648"/>
        <w:gridCol w:w="1102"/>
        <w:gridCol w:w="794"/>
      </w:tblGrid>
      <w:tr w14:paraId="0530B4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430" w:type="dxa"/>
            <w:vMerge w:val="restart"/>
            <w:tcMar>
              <w:left w:w="57" w:type="dxa"/>
              <w:right w:w="57" w:type="dxa"/>
            </w:tcMar>
            <w:textDirection w:val="tbRlV"/>
            <w:vAlign w:val="center"/>
          </w:tcPr>
          <w:p w14:paraId="668FD8F3">
            <w:pPr>
              <w:ind w:left="113" w:right="113"/>
              <w:jc w:val="center"/>
              <w:rPr>
                <w:b/>
                <w:color w:val="000000"/>
                <w:sz w:val="15"/>
                <w:szCs w:val="15"/>
              </w:rPr>
            </w:pPr>
            <w:r>
              <w:rPr>
                <w:b/>
                <w:color w:val="000000"/>
                <w:sz w:val="15"/>
                <w:szCs w:val="15"/>
              </w:rPr>
              <w:t>建设项目</w:t>
            </w:r>
          </w:p>
        </w:tc>
        <w:tc>
          <w:tcPr>
            <w:tcW w:w="2143" w:type="dxa"/>
            <w:gridSpan w:val="3"/>
            <w:tcMar>
              <w:left w:w="57" w:type="dxa"/>
              <w:right w:w="57" w:type="dxa"/>
            </w:tcMar>
            <w:vAlign w:val="center"/>
          </w:tcPr>
          <w:p w14:paraId="0A333BD7">
            <w:pPr>
              <w:jc w:val="center"/>
              <w:rPr>
                <w:b/>
                <w:color w:val="000000"/>
                <w:sz w:val="15"/>
                <w:szCs w:val="15"/>
              </w:rPr>
            </w:pPr>
            <w:r>
              <w:rPr>
                <w:b/>
                <w:color w:val="000000"/>
                <w:sz w:val="15"/>
                <w:szCs w:val="15"/>
              </w:rPr>
              <w:t>项目名称</w:t>
            </w:r>
          </w:p>
        </w:tc>
        <w:tc>
          <w:tcPr>
            <w:tcW w:w="3903" w:type="dxa"/>
            <w:gridSpan w:val="5"/>
            <w:tcMar>
              <w:left w:w="57" w:type="dxa"/>
              <w:right w:w="57" w:type="dxa"/>
            </w:tcMar>
            <w:vAlign w:val="center"/>
          </w:tcPr>
          <w:p w14:paraId="3A59EF31">
            <w:pPr>
              <w:jc w:val="center"/>
              <w:rPr>
                <w:rFonts w:hint="eastAsia" w:eastAsia="宋体"/>
                <w:color w:val="000000"/>
                <w:sz w:val="15"/>
                <w:szCs w:val="15"/>
                <w:lang w:eastAsia="zh-CN"/>
              </w:rPr>
            </w:pPr>
            <w:r>
              <w:rPr>
                <w:rFonts w:hint="eastAsia"/>
                <w:color w:val="000000"/>
                <w:sz w:val="15"/>
                <w:szCs w:val="15"/>
                <w:lang w:eastAsia="zh-CN"/>
              </w:rPr>
              <w:t>食品级磷酸盐水分保持剂生产线智能化改造提升</w:t>
            </w:r>
          </w:p>
        </w:tc>
        <w:tc>
          <w:tcPr>
            <w:tcW w:w="1071" w:type="dxa"/>
            <w:gridSpan w:val="2"/>
            <w:tcMar>
              <w:left w:w="57" w:type="dxa"/>
              <w:right w:w="57" w:type="dxa"/>
            </w:tcMar>
            <w:vAlign w:val="center"/>
          </w:tcPr>
          <w:p w14:paraId="3E2A3B00">
            <w:pPr>
              <w:jc w:val="center"/>
              <w:rPr>
                <w:b/>
                <w:color w:val="000000"/>
                <w:sz w:val="15"/>
                <w:szCs w:val="15"/>
              </w:rPr>
            </w:pPr>
            <w:r>
              <w:rPr>
                <w:b/>
                <w:color w:val="000000"/>
                <w:sz w:val="15"/>
                <w:szCs w:val="15"/>
              </w:rPr>
              <w:t>项目代码</w:t>
            </w:r>
          </w:p>
        </w:tc>
        <w:tc>
          <w:tcPr>
            <w:tcW w:w="4163" w:type="dxa"/>
            <w:gridSpan w:val="4"/>
            <w:tcMar>
              <w:left w:w="57" w:type="dxa"/>
              <w:right w:w="57" w:type="dxa"/>
            </w:tcMar>
          </w:tcPr>
          <w:p w14:paraId="24CA91F0">
            <w:pPr>
              <w:jc w:val="center"/>
              <w:rPr>
                <w:color w:val="000000"/>
                <w:sz w:val="15"/>
                <w:szCs w:val="15"/>
              </w:rPr>
            </w:pPr>
            <w:r>
              <w:rPr>
                <w:rFonts w:hint="eastAsia"/>
                <w:color w:val="000000"/>
                <w:sz w:val="15"/>
                <w:szCs w:val="15"/>
              </w:rPr>
              <w:t>[2019-510682-14-03-327797]JXQB-0005号</w:t>
            </w:r>
          </w:p>
        </w:tc>
        <w:tc>
          <w:tcPr>
            <w:tcW w:w="1622" w:type="dxa"/>
            <w:gridSpan w:val="2"/>
            <w:tcMar>
              <w:left w:w="57" w:type="dxa"/>
              <w:right w:w="57" w:type="dxa"/>
            </w:tcMar>
          </w:tcPr>
          <w:p w14:paraId="75DADD0C">
            <w:pPr>
              <w:jc w:val="center"/>
              <w:rPr>
                <w:color w:val="000000"/>
                <w:sz w:val="15"/>
                <w:szCs w:val="15"/>
              </w:rPr>
            </w:pPr>
            <w:r>
              <w:rPr>
                <w:b/>
                <w:color w:val="000000"/>
                <w:sz w:val="15"/>
                <w:szCs w:val="15"/>
              </w:rPr>
              <w:t>建设地点</w:t>
            </w:r>
          </w:p>
        </w:tc>
        <w:tc>
          <w:tcPr>
            <w:tcW w:w="2544" w:type="dxa"/>
            <w:gridSpan w:val="3"/>
            <w:tcMar>
              <w:left w:w="57" w:type="dxa"/>
              <w:right w:w="57" w:type="dxa"/>
            </w:tcMar>
          </w:tcPr>
          <w:p w14:paraId="5DC369DC">
            <w:pPr>
              <w:jc w:val="center"/>
              <w:rPr>
                <w:color w:val="000000"/>
                <w:sz w:val="15"/>
                <w:szCs w:val="15"/>
              </w:rPr>
            </w:pPr>
            <w:r>
              <w:rPr>
                <w:rFonts w:hint="eastAsia"/>
                <w:color w:val="000000"/>
                <w:sz w:val="15"/>
                <w:szCs w:val="15"/>
              </w:rPr>
              <w:t>什邡市师古镇共和村</w:t>
            </w:r>
          </w:p>
        </w:tc>
      </w:tr>
      <w:tr w14:paraId="5E3C1A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30" w:type="dxa"/>
            <w:vMerge w:val="continue"/>
            <w:tcMar>
              <w:left w:w="57" w:type="dxa"/>
              <w:right w:w="57" w:type="dxa"/>
            </w:tcMar>
            <w:vAlign w:val="center"/>
          </w:tcPr>
          <w:p w14:paraId="7F84B4A5">
            <w:pPr>
              <w:rPr>
                <w:color w:val="000000"/>
                <w:sz w:val="15"/>
                <w:szCs w:val="15"/>
              </w:rPr>
            </w:pPr>
          </w:p>
        </w:tc>
        <w:tc>
          <w:tcPr>
            <w:tcW w:w="2143" w:type="dxa"/>
            <w:gridSpan w:val="3"/>
            <w:tcMar>
              <w:left w:w="57" w:type="dxa"/>
              <w:right w:w="57" w:type="dxa"/>
            </w:tcMar>
            <w:vAlign w:val="center"/>
          </w:tcPr>
          <w:p w14:paraId="3792F95B">
            <w:pPr>
              <w:jc w:val="center"/>
              <w:rPr>
                <w:color w:val="000000"/>
                <w:sz w:val="15"/>
                <w:szCs w:val="15"/>
              </w:rPr>
            </w:pPr>
            <w:r>
              <w:rPr>
                <w:b/>
                <w:color w:val="000000"/>
                <w:sz w:val="15"/>
                <w:szCs w:val="15"/>
              </w:rPr>
              <w:t>行业类别（分类管理名录）</w:t>
            </w:r>
          </w:p>
        </w:tc>
        <w:tc>
          <w:tcPr>
            <w:tcW w:w="3903" w:type="dxa"/>
            <w:gridSpan w:val="5"/>
            <w:tcMar>
              <w:left w:w="57" w:type="dxa"/>
              <w:right w:w="57" w:type="dxa"/>
            </w:tcMar>
          </w:tcPr>
          <w:p w14:paraId="701EFB51">
            <w:pPr>
              <w:jc w:val="center"/>
              <w:rPr>
                <w:rFonts w:hint="default" w:eastAsia="宋体"/>
                <w:color w:val="000000"/>
                <w:sz w:val="15"/>
                <w:szCs w:val="15"/>
                <w:lang w:val="en-US" w:eastAsia="zh-CN"/>
              </w:rPr>
            </w:pPr>
            <w:r>
              <w:rPr>
                <w:rFonts w:hint="default" w:eastAsia="宋体"/>
                <w:color w:val="000000"/>
                <w:sz w:val="15"/>
                <w:szCs w:val="15"/>
                <w:lang w:val="en-US" w:eastAsia="zh-CN"/>
              </w:rPr>
              <w:t>十一、食品制造业 24其他食品制造</w:t>
            </w:r>
          </w:p>
        </w:tc>
        <w:tc>
          <w:tcPr>
            <w:tcW w:w="1071" w:type="dxa"/>
            <w:gridSpan w:val="2"/>
            <w:tcMar>
              <w:left w:w="57" w:type="dxa"/>
              <w:right w:w="57" w:type="dxa"/>
            </w:tcMar>
            <w:vAlign w:val="center"/>
          </w:tcPr>
          <w:p w14:paraId="418CC445">
            <w:pPr>
              <w:jc w:val="center"/>
              <w:rPr>
                <w:b/>
                <w:color w:val="000000"/>
                <w:sz w:val="15"/>
                <w:szCs w:val="15"/>
              </w:rPr>
            </w:pPr>
            <w:r>
              <w:rPr>
                <w:b/>
                <w:color w:val="000000"/>
                <w:sz w:val="15"/>
                <w:szCs w:val="15"/>
              </w:rPr>
              <w:t>建设性质</w:t>
            </w:r>
          </w:p>
        </w:tc>
        <w:tc>
          <w:tcPr>
            <w:tcW w:w="2441" w:type="dxa"/>
            <w:gridSpan w:val="3"/>
            <w:tcMar>
              <w:left w:w="57" w:type="dxa"/>
              <w:right w:w="57" w:type="dxa"/>
            </w:tcMar>
          </w:tcPr>
          <w:p w14:paraId="4DE0AA6B">
            <w:pPr>
              <w:rPr>
                <w:color w:val="000000"/>
                <w:sz w:val="15"/>
                <w:szCs w:val="15"/>
              </w:rPr>
            </w:pPr>
            <w:r>
              <w:rPr>
                <w:rFonts w:hint="default" w:ascii="Times New Roman" w:hAnsi="Times New Roman" w:eastAsia="宋体" w:cs="Times New Roman"/>
                <w:color w:val="000000"/>
                <w:sz w:val="15"/>
                <w:szCs w:val="15"/>
                <w:lang w:val="en-US" w:eastAsia="zh-CN"/>
              </w:rPr>
              <w:t>新建</w:t>
            </w:r>
            <w:r>
              <w:rPr>
                <w:rFonts w:hint="eastAsia" w:ascii="Times New Roman" w:hAnsi="Times New Roman" w:eastAsia="宋体" w:cs="Times New Roman"/>
                <w:color w:val="000000"/>
                <w:sz w:val="15"/>
                <w:szCs w:val="15"/>
                <w:lang w:val="en-US" w:eastAsia="zh-CN"/>
              </w:rPr>
              <w:sym w:font="Wingdings 2" w:char="00A3"/>
            </w:r>
            <w:r>
              <w:rPr>
                <w:rFonts w:hint="default" w:ascii="Times New Roman" w:hAnsi="Times New Roman" w:eastAsia="宋体" w:cs="Times New Roman"/>
                <w:color w:val="000000"/>
                <w:sz w:val="15"/>
                <w:szCs w:val="15"/>
                <w:lang w:val="en-US" w:eastAsia="zh-CN"/>
              </w:rPr>
              <w:t xml:space="preserve"> </w:t>
            </w:r>
            <w:r>
              <w:rPr>
                <w:rFonts w:hint="eastAsia" w:ascii="Times New Roman" w:hAnsi="Times New Roman" w:eastAsia="宋体" w:cs="Times New Roman"/>
                <w:color w:val="000000"/>
                <w:sz w:val="15"/>
                <w:szCs w:val="15"/>
                <w:lang w:val="en-US" w:eastAsia="zh-CN"/>
              </w:rPr>
              <w:t>改建</w:t>
            </w:r>
            <w:r>
              <w:rPr>
                <w:rFonts w:hint="eastAsia" w:ascii="Times New Roman" w:hAnsi="Times New Roman" w:eastAsia="宋体" w:cs="Times New Roman"/>
                <w:color w:val="000000"/>
                <w:sz w:val="15"/>
                <w:szCs w:val="15"/>
                <w:lang w:val="en-US" w:eastAsia="zh-CN"/>
              </w:rPr>
              <w:sym w:font="Wingdings 2" w:char="0052"/>
            </w:r>
            <w:r>
              <w:rPr>
                <w:rFonts w:hint="default" w:ascii="Times New Roman" w:hAnsi="Times New Roman" w:eastAsia="宋体" w:cs="Times New Roman"/>
                <w:color w:val="000000"/>
                <w:sz w:val="15"/>
                <w:szCs w:val="15"/>
                <w:lang w:val="en-US" w:eastAsia="zh-CN"/>
              </w:rPr>
              <w:t xml:space="preserve"> </w:t>
            </w:r>
            <w:r>
              <w:rPr>
                <w:rFonts w:hint="eastAsia" w:ascii="Times New Roman" w:hAnsi="Times New Roman" w:eastAsia="宋体" w:cs="Times New Roman"/>
                <w:color w:val="000000"/>
                <w:sz w:val="15"/>
                <w:szCs w:val="15"/>
                <w:lang w:val="en-US" w:eastAsia="zh-CN"/>
              </w:rPr>
              <w:t>扩</w:t>
            </w:r>
            <w:r>
              <w:rPr>
                <w:rFonts w:hint="default" w:ascii="Times New Roman" w:hAnsi="Times New Roman" w:eastAsia="宋体" w:cs="Times New Roman"/>
                <w:color w:val="000000"/>
                <w:sz w:val="15"/>
                <w:szCs w:val="15"/>
                <w:lang w:val="en-US" w:eastAsia="zh-CN"/>
              </w:rPr>
              <w:t>建</w:t>
            </w:r>
            <w:r>
              <w:rPr>
                <w:rFonts w:hint="eastAsia" w:ascii="Times New Roman" w:hAnsi="Times New Roman" w:eastAsia="宋体" w:cs="Times New Roman"/>
                <w:color w:val="000000"/>
                <w:sz w:val="15"/>
                <w:szCs w:val="15"/>
                <w:lang w:val="en-US" w:eastAsia="zh-CN"/>
              </w:rPr>
              <w:sym w:font="Wingdings 2" w:char="00A3"/>
            </w:r>
            <w:r>
              <w:rPr>
                <w:rFonts w:hint="eastAsia" w:ascii="Times New Roman" w:hAnsi="Times New Roman" w:eastAsia="宋体" w:cs="Times New Roman"/>
                <w:color w:val="000000"/>
                <w:sz w:val="15"/>
                <w:szCs w:val="15"/>
                <w:lang w:val="en-US" w:eastAsia="zh-CN"/>
              </w:rPr>
              <w:t xml:space="preserve"> 技术改造</w:t>
            </w:r>
            <w:r>
              <w:rPr>
                <w:rFonts w:hint="eastAsia" w:ascii="Times New Roman" w:hAnsi="Times New Roman" w:eastAsia="宋体" w:cs="Times New Roman"/>
                <w:color w:val="000000"/>
                <w:sz w:val="15"/>
                <w:szCs w:val="15"/>
                <w:lang w:val="en-US" w:eastAsia="zh-CN"/>
              </w:rPr>
              <w:sym w:font="Wingdings 2" w:char="00A3"/>
            </w:r>
          </w:p>
        </w:tc>
        <w:tc>
          <w:tcPr>
            <w:tcW w:w="1722" w:type="dxa"/>
            <w:tcMar>
              <w:left w:w="57" w:type="dxa"/>
              <w:right w:w="57" w:type="dxa"/>
            </w:tcMar>
          </w:tcPr>
          <w:p w14:paraId="5A2E9C7B">
            <w:pPr>
              <w:jc w:val="center"/>
              <w:rPr>
                <w:b/>
                <w:sz w:val="15"/>
                <w:szCs w:val="15"/>
              </w:rPr>
            </w:pPr>
            <w:r>
              <w:rPr>
                <w:b/>
                <w:sz w:val="15"/>
                <w:szCs w:val="15"/>
              </w:rPr>
              <w:t>项目厂区中心经度/纬度</w:t>
            </w:r>
          </w:p>
        </w:tc>
        <w:tc>
          <w:tcPr>
            <w:tcW w:w="4166" w:type="dxa"/>
            <w:gridSpan w:val="5"/>
            <w:tcMar>
              <w:left w:w="57" w:type="dxa"/>
              <w:right w:w="57" w:type="dxa"/>
            </w:tcMar>
          </w:tcPr>
          <w:p w14:paraId="08F4D219">
            <w:pPr>
              <w:jc w:val="center"/>
              <w:rPr>
                <w:sz w:val="15"/>
                <w:szCs w:val="15"/>
              </w:rPr>
            </w:pPr>
            <w:r>
              <w:rPr>
                <w:rFonts w:hint="eastAsia"/>
                <w:sz w:val="15"/>
                <w:szCs w:val="15"/>
              </w:rPr>
              <w:t>104度3分39.2256秒，31度8分35.07秒</w:t>
            </w:r>
          </w:p>
        </w:tc>
      </w:tr>
      <w:tr w14:paraId="0C3488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430" w:type="dxa"/>
            <w:vMerge w:val="continue"/>
            <w:tcMar>
              <w:left w:w="57" w:type="dxa"/>
              <w:right w:w="57" w:type="dxa"/>
            </w:tcMar>
            <w:vAlign w:val="center"/>
          </w:tcPr>
          <w:p w14:paraId="2456800D">
            <w:pPr>
              <w:rPr>
                <w:color w:val="000000"/>
                <w:sz w:val="15"/>
                <w:szCs w:val="15"/>
              </w:rPr>
            </w:pPr>
          </w:p>
        </w:tc>
        <w:tc>
          <w:tcPr>
            <w:tcW w:w="2143" w:type="dxa"/>
            <w:gridSpan w:val="3"/>
            <w:tcMar>
              <w:left w:w="57" w:type="dxa"/>
              <w:right w:w="57" w:type="dxa"/>
            </w:tcMar>
            <w:vAlign w:val="center"/>
          </w:tcPr>
          <w:p w14:paraId="7E90C1B0">
            <w:pPr>
              <w:jc w:val="center"/>
              <w:rPr>
                <w:color w:val="000000"/>
                <w:sz w:val="15"/>
                <w:szCs w:val="15"/>
              </w:rPr>
            </w:pPr>
            <w:r>
              <w:rPr>
                <w:b/>
                <w:color w:val="000000"/>
                <w:sz w:val="15"/>
                <w:szCs w:val="15"/>
              </w:rPr>
              <w:t>设计生产能力</w:t>
            </w:r>
          </w:p>
        </w:tc>
        <w:tc>
          <w:tcPr>
            <w:tcW w:w="3903" w:type="dxa"/>
            <w:gridSpan w:val="5"/>
            <w:tcMar>
              <w:left w:w="57" w:type="dxa"/>
              <w:right w:w="57" w:type="dxa"/>
            </w:tcMar>
            <w:vAlign w:val="center"/>
          </w:tcPr>
          <w:p w14:paraId="51B4AC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sz w:val="10"/>
                <w:szCs w:val="10"/>
              </w:rPr>
            </w:pPr>
            <w:r>
              <w:rPr>
                <w:rFonts w:hint="eastAsia" w:eastAsia="宋体"/>
                <w:color w:val="000000"/>
                <w:sz w:val="15"/>
                <w:szCs w:val="15"/>
                <w:lang w:val="en-US" w:eastAsia="zh-CN"/>
              </w:rPr>
              <w:t>28000t/a磷酸钠盐、10000t/a磷酸钾盐、2000t/a聚偏磷酸钾、1000t/a复配食品添加剂</w:t>
            </w:r>
          </w:p>
        </w:tc>
        <w:tc>
          <w:tcPr>
            <w:tcW w:w="1071" w:type="dxa"/>
            <w:gridSpan w:val="2"/>
            <w:tcMar>
              <w:left w:w="57" w:type="dxa"/>
              <w:right w:w="57" w:type="dxa"/>
            </w:tcMar>
            <w:vAlign w:val="center"/>
          </w:tcPr>
          <w:p w14:paraId="7ADEB2C1">
            <w:pPr>
              <w:jc w:val="center"/>
              <w:rPr>
                <w:color w:val="000000"/>
                <w:sz w:val="15"/>
                <w:szCs w:val="15"/>
              </w:rPr>
            </w:pPr>
            <w:r>
              <w:rPr>
                <w:b/>
                <w:color w:val="000000"/>
                <w:sz w:val="15"/>
                <w:szCs w:val="15"/>
              </w:rPr>
              <w:t>实际生产能力</w:t>
            </w:r>
          </w:p>
        </w:tc>
        <w:tc>
          <w:tcPr>
            <w:tcW w:w="4163" w:type="dxa"/>
            <w:gridSpan w:val="4"/>
            <w:tcMar>
              <w:left w:w="57" w:type="dxa"/>
              <w:right w:w="57" w:type="dxa"/>
            </w:tcMar>
            <w:vAlign w:val="center"/>
          </w:tcPr>
          <w:p w14:paraId="30271A56">
            <w:pPr>
              <w:keepNext w:val="0"/>
              <w:keepLines w:val="0"/>
              <w:pageBreakBefore w:val="0"/>
              <w:widowControl w:val="0"/>
              <w:kinsoku/>
              <w:wordWrap/>
              <w:overflowPunct/>
              <w:topLinePunct w:val="0"/>
              <w:autoSpaceDE/>
              <w:autoSpaceDN/>
              <w:bidi w:val="0"/>
              <w:adjustRightInd/>
              <w:snapToGrid/>
              <w:spacing w:line="15" w:lineRule="auto"/>
              <w:jc w:val="center"/>
              <w:textAlignment w:val="auto"/>
              <w:rPr>
                <w:b/>
                <w:color w:val="000000"/>
                <w:sz w:val="15"/>
                <w:szCs w:val="15"/>
              </w:rPr>
            </w:pPr>
            <w:r>
              <w:rPr>
                <w:rFonts w:hint="eastAsia" w:eastAsia="宋体"/>
                <w:color w:val="000000"/>
                <w:sz w:val="15"/>
                <w:szCs w:val="15"/>
                <w:lang w:val="en-US" w:eastAsia="zh-CN"/>
              </w:rPr>
              <w:t>28000t/a磷酸钠盐、10000t/a磷酸钾盐、2000t/a聚偏磷酸钾、1000t/a复配食品添加剂</w:t>
            </w:r>
          </w:p>
        </w:tc>
        <w:tc>
          <w:tcPr>
            <w:tcW w:w="1622" w:type="dxa"/>
            <w:gridSpan w:val="2"/>
            <w:tcMar>
              <w:left w:w="57" w:type="dxa"/>
              <w:right w:w="57" w:type="dxa"/>
            </w:tcMar>
            <w:vAlign w:val="center"/>
          </w:tcPr>
          <w:p w14:paraId="2F619CEA">
            <w:pPr>
              <w:jc w:val="center"/>
              <w:rPr>
                <w:color w:val="000000"/>
                <w:sz w:val="15"/>
                <w:szCs w:val="15"/>
              </w:rPr>
            </w:pPr>
            <w:r>
              <w:rPr>
                <w:b/>
                <w:color w:val="000000"/>
                <w:sz w:val="15"/>
                <w:szCs w:val="15"/>
              </w:rPr>
              <w:t>环评单位</w:t>
            </w:r>
          </w:p>
        </w:tc>
        <w:tc>
          <w:tcPr>
            <w:tcW w:w="2544" w:type="dxa"/>
            <w:gridSpan w:val="3"/>
            <w:tcMar>
              <w:left w:w="57" w:type="dxa"/>
              <w:right w:w="57" w:type="dxa"/>
            </w:tcMar>
            <w:vAlign w:val="center"/>
          </w:tcPr>
          <w:p w14:paraId="0EAE3D17">
            <w:pPr>
              <w:keepNext w:val="0"/>
              <w:keepLines w:val="0"/>
              <w:pageBreakBefore w:val="0"/>
              <w:widowControl w:val="0"/>
              <w:kinsoku/>
              <w:wordWrap/>
              <w:overflowPunct/>
              <w:topLinePunct w:val="0"/>
              <w:autoSpaceDE/>
              <w:autoSpaceDN/>
              <w:bidi w:val="0"/>
              <w:adjustRightInd/>
              <w:snapToGrid/>
              <w:spacing w:line="15" w:lineRule="auto"/>
              <w:jc w:val="center"/>
              <w:textAlignment w:val="auto"/>
              <w:rPr>
                <w:rFonts w:hint="eastAsia" w:eastAsia="宋体"/>
                <w:color w:val="000000"/>
                <w:sz w:val="15"/>
                <w:szCs w:val="15"/>
                <w:lang w:eastAsia="zh-CN"/>
              </w:rPr>
            </w:pPr>
            <w:r>
              <w:rPr>
                <w:rFonts w:hint="eastAsia"/>
                <w:color w:val="000000"/>
                <w:sz w:val="15"/>
                <w:szCs w:val="15"/>
                <w:lang w:eastAsia="zh-CN"/>
              </w:rPr>
              <w:t>四川省环科源科技有限公司</w:t>
            </w:r>
          </w:p>
        </w:tc>
      </w:tr>
      <w:tr w14:paraId="0C52D0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30" w:type="dxa"/>
            <w:vMerge w:val="continue"/>
            <w:tcMar>
              <w:left w:w="57" w:type="dxa"/>
              <w:right w:w="57" w:type="dxa"/>
            </w:tcMar>
            <w:vAlign w:val="center"/>
          </w:tcPr>
          <w:p w14:paraId="2BBD7C33">
            <w:pPr>
              <w:rPr>
                <w:color w:val="000000"/>
                <w:sz w:val="15"/>
                <w:szCs w:val="15"/>
              </w:rPr>
            </w:pPr>
          </w:p>
        </w:tc>
        <w:tc>
          <w:tcPr>
            <w:tcW w:w="2143" w:type="dxa"/>
            <w:gridSpan w:val="3"/>
            <w:tcMar>
              <w:left w:w="57" w:type="dxa"/>
              <w:right w:w="57" w:type="dxa"/>
            </w:tcMar>
            <w:vAlign w:val="center"/>
          </w:tcPr>
          <w:p w14:paraId="06C3067C">
            <w:pPr>
              <w:jc w:val="center"/>
              <w:rPr>
                <w:color w:val="000000"/>
                <w:sz w:val="15"/>
                <w:szCs w:val="15"/>
              </w:rPr>
            </w:pPr>
            <w:r>
              <w:rPr>
                <w:b/>
                <w:color w:val="000000"/>
                <w:sz w:val="15"/>
                <w:szCs w:val="15"/>
              </w:rPr>
              <w:t>环评文件审批机关</w:t>
            </w:r>
          </w:p>
        </w:tc>
        <w:tc>
          <w:tcPr>
            <w:tcW w:w="4974" w:type="dxa"/>
            <w:gridSpan w:val="7"/>
            <w:tcMar>
              <w:left w:w="57" w:type="dxa"/>
              <w:right w:w="57" w:type="dxa"/>
            </w:tcMar>
            <w:vAlign w:val="center"/>
          </w:tcPr>
          <w:p w14:paraId="054E778A">
            <w:pPr>
              <w:jc w:val="center"/>
              <w:rPr>
                <w:rFonts w:hint="eastAsia" w:eastAsia="宋体"/>
                <w:color w:val="000000"/>
                <w:sz w:val="15"/>
                <w:szCs w:val="15"/>
                <w:lang w:val="en-US" w:eastAsia="zh-CN"/>
              </w:rPr>
            </w:pPr>
            <w:r>
              <w:rPr>
                <w:rFonts w:hint="eastAsia"/>
                <w:color w:val="000000"/>
                <w:sz w:val="15"/>
                <w:szCs w:val="15"/>
                <w:lang w:val="en-US" w:eastAsia="zh-CN"/>
              </w:rPr>
              <w:t>德阳市生态环境局</w:t>
            </w:r>
          </w:p>
        </w:tc>
        <w:tc>
          <w:tcPr>
            <w:tcW w:w="2441" w:type="dxa"/>
            <w:gridSpan w:val="3"/>
            <w:tcMar>
              <w:left w:w="57" w:type="dxa"/>
              <w:right w:w="57" w:type="dxa"/>
            </w:tcMar>
            <w:vAlign w:val="center"/>
          </w:tcPr>
          <w:p w14:paraId="746DAD07">
            <w:pPr>
              <w:jc w:val="center"/>
              <w:rPr>
                <w:b/>
                <w:color w:val="000000"/>
                <w:sz w:val="15"/>
                <w:szCs w:val="15"/>
              </w:rPr>
            </w:pPr>
            <w:r>
              <w:rPr>
                <w:b/>
                <w:color w:val="000000"/>
                <w:sz w:val="15"/>
                <w:szCs w:val="15"/>
              </w:rPr>
              <w:t>审批文号</w:t>
            </w:r>
          </w:p>
        </w:tc>
        <w:tc>
          <w:tcPr>
            <w:tcW w:w="1722" w:type="dxa"/>
            <w:tcMar>
              <w:left w:w="57" w:type="dxa"/>
              <w:right w:w="57" w:type="dxa"/>
            </w:tcMar>
            <w:vAlign w:val="center"/>
          </w:tcPr>
          <w:p w14:paraId="6F7F5764">
            <w:pPr>
              <w:jc w:val="center"/>
              <w:rPr>
                <w:color w:val="000000"/>
                <w:sz w:val="15"/>
                <w:szCs w:val="15"/>
              </w:rPr>
            </w:pPr>
            <w:r>
              <w:rPr>
                <w:rFonts w:hint="eastAsia"/>
                <w:color w:val="000000"/>
                <w:sz w:val="15"/>
                <w:szCs w:val="15"/>
                <w:lang w:val="en-US" w:eastAsia="zh-CN"/>
              </w:rPr>
              <w:t>德环审批〔2021〕291号</w:t>
            </w:r>
          </w:p>
        </w:tc>
        <w:tc>
          <w:tcPr>
            <w:tcW w:w="1622" w:type="dxa"/>
            <w:gridSpan w:val="2"/>
            <w:tcMar>
              <w:left w:w="57" w:type="dxa"/>
              <w:right w:w="57" w:type="dxa"/>
            </w:tcMar>
            <w:vAlign w:val="center"/>
          </w:tcPr>
          <w:p w14:paraId="6509D75D">
            <w:pPr>
              <w:jc w:val="center"/>
              <w:rPr>
                <w:b/>
                <w:color w:val="000000"/>
                <w:sz w:val="15"/>
                <w:szCs w:val="15"/>
              </w:rPr>
            </w:pPr>
            <w:r>
              <w:rPr>
                <w:b/>
                <w:color w:val="000000"/>
                <w:sz w:val="15"/>
                <w:szCs w:val="15"/>
              </w:rPr>
              <w:t>环评文件类型</w:t>
            </w:r>
          </w:p>
        </w:tc>
        <w:tc>
          <w:tcPr>
            <w:tcW w:w="2544" w:type="dxa"/>
            <w:gridSpan w:val="3"/>
            <w:tcMar>
              <w:left w:w="57" w:type="dxa"/>
              <w:right w:w="57" w:type="dxa"/>
            </w:tcMar>
            <w:vAlign w:val="center"/>
          </w:tcPr>
          <w:p w14:paraId="6D0F40B8">
            <w:pPr>
              <w:jc w:val="center"/>
              <w:rPr>
                <w:rFonts w:hint="eastAsia" w:eastAsia="宋体"/>
                <w:color w:val="000000"/>
                <w:sz w:val="15"/>
                <w:szCs w:val="15"/>
                <w:lang w:eastAsia="zh-CN"/>
              </w:rPr>
            </w:pPr>
            <w:r>
              <w:rPr>
                <w:color w:val="000000"/>
                <w:sz w:val="15"/>
                <w:szCs w:val="15"/>
              </w:rPr>
              <w:t>报告表</w:t>
            </w:r>
          </w:p>
        </w:tc>
      </w:tr>
      <w:tr w14:paraId="0157B7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30" w:type="dxa"/>
            <w:vMerge w:val="continue"/>
            <w:tcMar>
              <w:left w:w="57" w:type="dxa"/>
              <w:right w:w="57" w:type="dxa"/>
            </w:tcMar>
            <w:vAlign w:val="center"/>
          </w:tcPr>
          <w:p w14:paraId="5991E4EA">
            <w:pPr>
              <w:rPr>
                <w:color w:val="000000"/>
                <w:sz w:val="15"/>
                <w:szCs w:val="15"/>
              </w:rPr>
            </w:pPr>
          </w:p>
        </w:tc>
        <w:tc>
          <w:tcPr>
            <w:tcW w:w="2143" w:type="dxa"/>
            <w:gridSpan w:val="3"/>
            <w:tcMar>
              <w:left w:w="57" w:type="dxa"/>
              <w:right w:w="57" w:type="dxa"/>
            </w:tcMar>
            <w:vAlign w:val="center"/>
          </w:tcPr>
          <w:p w14:paraId="4C481F15">
            <w:pPr>
              <w:jc w:val="center"/>
              <w:rPr>
                <w:color w:val="000000"/>
                <w:sz w:val="15"/>
                <w:szCs w:val="15"/>
              </w:rPr>
            </w:pPr>
            <w:r>
              <w:rPr>
                <w:b/>
                <w:color w:val="000000"/>
                <w:sz w:val="15"/>
                <w:szCs w:val="15"/>
              </w:rPr>
              <w:t>开工日期</w:t>
            </w:r>
          </w:p>
        </w:tc>
        <w:tc>
          <w:tcPr>
            <w:tcW w:w="4974" w:type="dxa"/>
            <w:gridSpan w:val="7"/>
            <w:tcMar>
              <w:left w:w="57" w:type="dxa"/>
              <w:right w:w="57" w:type="dxa"/>
            </w:tcMar>
            <w:vAlign w:val="center"/>
          </w:tcPr>
          <w:p w14:paraId="26727D3C">
            <w:pPr>
              <w:jc w:val="center"/>
              <w:rPr>
                <w:rFonts w:hint="default" w:eastAsia="宋体"/>
                <w:color w:val="000000"/>
                <w:sz w:val="15"/>
                <w:szCs w:val="15"/>
                <w:lang w:val="en-US" w:eastAsia="zh-CN"/>
              </w:rPr>
            </w:pPr>
            <w:r>
              <w:rPr>
                <w:rFonts w:hint="eastAsia"/>
                <w:color w:val="000000"/>
                <w:sz w:val="15"/>
                <w:szCs w:val="15"/>
                <w:lang w:val="en-US" w:eastAsia="zh-CN"/>
              </w:rPr>
              <w:t>2021年9月</w:t>
            </w:r>
          </w:p>
        </w:tc>
        <w:tc>
          <w:tcPr>
            <w:tcW w:w="2441" w:type="dxa"/>
            <w:gridSpan w:val="3"/>
            <w:tcMar>
              <w:left w:w="57" w:type="dxa"/>
              <w:right w:w="57" w:type="dxa"/>
            </w:tcMar>
            <w:vAlign w:val="center"/>
          </w:tcPr>
          <w:p w14:paraId="1AFD1D6F">
            <w:pPr>
              <w:jc w:val="center"/>
              <w:rPr>
                <w:b/>
                <w:color w:val="000000"/>
                <w:sz w:val="15"/>
                <w:szCs w:val="15"/>
              </w:rPr>
            </w:pPr>
            <w:r>
              <w:rPr>
                <w:b/>
                <w:color w:val="000000"/>
                <w:sz w:val="15"/>
                <w:szCs w:val="15"/>
              </w:rPr>
              <w:t>竣工日期</w:t>
            </w:r>
          </w:p>
        </w:tc>
        <w:tc>
          <w:tcPr>
            <w:tcW w:w="1722" w:type="dxa"/>
            <w:tcMar>
              <w:left w:w="57" w:type="dxa"/>
              <w:right w:w="57" w:type="dxa"/>
            </w:tcMar>
            <w:vAlign w:val="center"/>
          </w:tcPr>
          <w:p w14:paraId="7BE58DB6">
            <w:pPr>
              <w:jc w:val="center"/>
              <w:rPr>
                <w:rFonts w:hint="default" w:eastAsia="宋体"/>
                <w:color w:val="000000"/>
                <w:sz w:val="15"/>
                <w:szCs w:val="15"/>
                <w:lang w:val="en-US" w:eastAsia="zh-CN"/>
              </w:rPr>
            </w:pPr>
            <w:r>
              <w:rPr>
                <w:rFonts w:hint="eastAsia"/>
                <w:color w:val="000000"/>
                <w:sz w:val="15"/>
                <w:szCs w:val="15"/>
              </w:rPr>
              <w:t>202</w:t>
            </w:r>
            <w:r>
              <w:rPr>
                <w:rFonts w:hint="eastAsia"/>
                <w:color w:val="000000"/>
                <w:sz w:val="15"/>
                <w:szCs w:val="15"/>
                <w:lang w:val="en-US" w:eastAsia="zh-CN"/>
              </w:rPr>
              <w:t>2年6月</w:t>
            </w:r>
          </w:p>
        </w:tc>
        <w:tc>
          <w:tcPr>
            <w:tcW w:w="1622" w:type="dxa"/>
            <w:gridSpan w:val="2"/>
            <w:tcMar>
              <w:left w:w="57" w:type="dxa"/>
              <w:right w:w="57" w:type="dxa"/>
            </w:tcMar>
            <w:vAlign w:val="center"/>
          </w:tcPr>
          <w:p w14:paraId="742AEBB1">
            <w:pPr>
              <w:jc w:val="center"/>
              <w:rPr>
                <w:b/>
                <w:color w:val="000000"/>
                <w:sz w:val="15"/>
                <w:szCs w:val="15"/>
              </w:rPr>
            </w:pPr>
            <w:r>
              <w:rPr>
                <w:b/>
                <w:color w:val="000000"/>
                <w:sz w:val="15"/>
                <w:szCs w:val="15"/>
              </w:rPr>
              <w:t>排污许可证申领时间</w:t>
            </w:r>
          </w:p>
        </w:tc>
        <w:tc>
          <w:tcPr>
            <w:tcW w:w="2544" w:type="dxa"/>
            <w:gridSpan w:val="3"/>
            <w:tcMar>
              <w:left w:w="57" w:type="dxa"/>
              <w:right w:w="57" w:type="dxa"/>
            </w:tcMar>
            <w:vAlign w:val="center"/>
          </w:tcPr>
          <w:p w14:paraId="520B2ACA">
            <w:pPr>
              <w:jc w:val="center"/>
              <w:rPr>
                <w:color w:val="000000"/>
                <w:sz w:val="15"/>
                <w:szCs w:val="15"/>
              </w:rPr>
            </w:pPr>
            <w:r>
              <w:rPr>
                <w:rFonts w:hint="eastAsia"/>
                <w:color w:val="000000"/>
                <w:sz w:val="15"/>
                <w:szCs w:val="15"/>
              </w:rPr>
              <w:t>2022</w:t>
            </w:r>
            <w:r>
              <w:rPr>
                <w:rFonts w:hint="eastAsia"/>
                <w:color w:val="000000"/>
                <w:sz w:val="15"/>
                <w:szCs w:val="15"/>
                <w:lang w:val="en-US" w:eastAsia="zh-CN"/>
              </w:rPr>
              <w:t>.</w:t>
            </w:r>
            <w:r>
              <w:rPr>
                <w:rFonts w:hint="eastAsia"/>
                <w:color w:val="000000"/>
                <w:sz w:val="15"/>
                <w:szCs w:val="15"/>
              </w:rPr>
              <w:t>10</w:t>
            </w:r>
            <w:r>
              <w:rPr>
                <w:rFonts w:hint="eastAsia"/>
                <w:color w:val="000000"/>
                <w:sz w:val="15"/>
                <w:szCs w:val="15"/>
                <w:lang w:val="en-US" w:eastAsia="zh-CN"/>
              </w:rPr>
              <w:t>.</w:t>
            </w:r>
            <w:r>
              <w:rPr>
                <w:rFonts w:hint="eastAsia"/>
                <w:color w:val="000000"/>
                <w:sz w:val="15"/>
                <w:szCs w:val="15"/>
              </w:rPr>
              <w:t>25</w:t>
            </w:r>
          </w:p>
        </w:tc>
      </w:tr>
      <w:tr w14:paraId="4B475E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30" w:type="dxa"/>
            <w:vMerge w:val="continue"/>
            <w:tcMar>
              <w:left w:w="57" w:type="dxa"/>
              <w:right w:w="57" w:type="dxa"/>
            </w:tcMar>
            <w:vAlign w:val="center"/>
          </w:tcPr>
          <w:p w14:paraId="2608EED3">
            <w:pPr>
              <w:rPr>
                <w:color w:val="000000"/>
                <w:sz w:val="15"/>
                <w:szCs w:val="15"/>
              </w:rPr>
            </w:pPr>
          </w:p>
        </w:tc>
        <w:tc>
          <w:tcPr>
            <w:tcW w:w="2143" w:type="dxa"/>
            <w:gridSpan w:val="3"/>
            <w:tcMar>
              <w:left w:w="57" w:type="dxa"/>
              <w:right w:w="57" w:type="dxa"/>
            </w:tcMar>
            <w:vAlign w:val="center"/>
          </w:tcPr>
          <w:p w14:paraId="77E26D6B">
            <w:pPr>
              <w:jc w:val="center"/>
              <w:rPr>
                <w:color w:val="000000"/>
                <w:sz w:val="15"/>
                <w:szCs w:val="15"/>
              </w:rPr>
            </w:pPr>
            <w:r>
              <w:rPr>
                <w:b/>
                <w:color w:val="000000"/>
                <w:sz w:val="15"/>
                <w:szCs w:val="15"/>
              </w:rPr>
              <w:t>环保设施设计单位</w:t>
            </w:r>
          </w:p>
        </w:tc>
        <w:tc>
          <w:tcPr>
            <w:tcW w:w="4974" w:type="dxa"/>
            <w:gridSpan w:val="7"/>
            <w:tcMar>
              <w:left w:w="57" w:type="dxa"/>
              <w:right w:w="57" w:type="dxa"/>
            </w:tcMar>
            <w:vAlign w:val="center"/>
          </w:tcPr>
          <w:p w14:paraId="6B71A7EE">
            <w:pPr>
              <w:jc w:val="center"/>
              <w:rPr>
                <w:b/>
                <w:color w:val="000000"/>
                <w:sz w:val="15"/>
                <w:szCs w:val="15"/>
              </w:rPr>
            </w:pPr>
            <w:r>
              <w:rPr>
                <w:b/>
                <w:color w:val="000000"/>
                <w:sz w:val="15"/>
                <w:szCs w:val="15"/>
              </w:rPr>
              <w:t>/</w:t>
            </w:r>
          </w:p>
        </w:tc>
        <w:tc>
          <w:tcPr>
            <w:tcW w:w="2441" w:type="dxa"/>
            <w:gridSpan w:val="3"/>
            <w:tcMar>
              <w:left w:w="57" w:type="dxa"/>
              <w:right w:w="57" w:type="dxa"/>
            </w:tcMar>
            <w:vAlign w:val="center"/>
          </w:tcPr>
          <w:p w14:paraId="13DBA539">
            <w:pPr>
              <w:jc w:val="center"/>
              <w:rPr>
                <w:b/>
                <w:color w:val="000000"/>
                <w:sz w:val="15"/>
                <w:szCs w:val="15"/>
              </w:rPr>
            </w:pPr>
            <w:r>
              <w:rPr>
                <w:b/>
                <w:color w:val="000000"/>
                <w:sz w:val="15"/>
                <w:szCs w:val="15"/>
              </w:rPr>
              <w:t>环保设施施工单位</w:t>
            </w:r>
          </w:p>
        </w:tc>
        <w:tc>
          <w:tcPr>
            <w:tcW w:w="1722" w:type="dxa"/>
            <w:tcMar>
              <w:left w:w="57" w:type="dxa"/>
              <w:right w:w="57" w:type="dxa"/>
            </w:tcMar>
            <w:vAlign w:val="center"/>
          </w:tcPr>
          <w:p w14:paraId="20645E25">
            <w:pPr>
              <w:jc w:val="center"/>
              <w:rPr>
                <w:color w:val="000000"/>
                <w:sz w:val="15"/>
                <w:szCs w:val="15"/>
              </w:rPr>
            </w:pPr>
            <w:r>
              <w:rPr>
                <w:color w:val="000000"/>
                <w:sz w:val="15"/>
                <w:szCs w:val="15"/>
              </w:rPr>
              <w:t>/</w:t>
            </w:r>
          </w:p>
        </w:tc>
        <w:tc>
          <w:tcPr>
            <w:tcW w:w="1622" w:type="dxa"/>
            <w:gridSpan w:val="2"/>
            <w:tcMar>
              <w:left w:w="57" w:type="dxa"/>
              <w:right w:w="57" w:type="dxa"/>
            </w:tcMar>
            <w:vAlign w:val="center"/>
          </w:tcPr>
          <w:p w14:paraId="5188430F">
            <w:pPr>
              <w:jc w:val="center"/>
              <w:rPr>
                <w:b/>
                <w:color w:val="000000"/>
                <w:sz w:val="15"/>
                <w:szCs w:val="15"/>
              </w:rPr>
            </w:pPr>
            <w:r>
              <w:rPr>
                <w:b/>
                <w:color w:val="000000"/>
                <w:sz w:val="15"/>
                <w:szCs w:val="15"/>
              </w:rPr>
              <w:t>本工程排污许可证编号</w:t>
            </w:r>
          </w:p>
        </w:tc>
        <w:tc>
          <w:tcPr>
            <w:tcW w:w="2544" w:type="dxa"/>
            <w:gridSpan w:val="3"/>
            <w:tcMar>
              <w:left w:w="57" w:type="dxa"/>
              <w:right w:w="57" w:type="dxa"/>
            </w:tcMar>
            <w:vAlign w:val="center"/>
          </w:tcPr>
          <w:p w14:paraId="3093766C">
            <w:pPr>
              <w:jc w:val="center"/>
              <w:rPr>
                <w:color w:val="000000"/>
                <w:sz w:val="15"/>
                <w:szCs w:val="15"/>
              </w:rPr>
            </w:pPr>
            <w:r>
              <w:rPr>
                <w:rFonts w:hint="eastAsia"/>
                <w:color w:val="000000"/>
                <w:sz w:val="15"/>
                <w:szCs w:val="15"/>
              </w:rPr>
              <w:t>91510682669550442X001V</w:t>
            </w:r>
          </w:p>
        </w:tc>
      </w:tr>
      <w:tr w14:paraId="020C08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30" w:type="dxa"/>
            <w:vMerge w:val="continue"/>
            <w:tcMar>
              <w:left w:w="57" w:type="dxa"/>
              <w:right w:w="57" w:type="dxa"/>
            </w:tcMar>
            <w:vAlign w:val="center"/>
          </w:tcPr>
          <w:p w14:paraId="64A3EC1F">
            <w:pPr>
              <w:rPr>
                <w:color w:val="000000"/>
                <w:sz w:val="15"/>
                <w:szCs w:val="15"/>
              </w:rPr>
            </w:pPr>
          </w:p>
        </w:tc>
        <w:tc>
          <w:tcPr>
            <w:tcW w:w="2143" w:type="dxa"/>
            <w:gridSpan w:val="3"/>
            <w:tcMar>
              <w:left w:w="57" w:type="dxa"/>
              <w:right w:w="57" w:type="dxa"/>
            </w:tcMar>
            <w:vAlign w:val="center"/>
          </w:tcPr>
          <w:p w14:paraId="42F8EDBA">
            <w:pPr>
              <w:jc w:val="center"/>
              <w:rPr>
                <w:bCs/>
                <w:color w:val="000000"/>
                <w:sz w:val="15"/>
                <w:szCs w:val="15"/>
              </w:rPr>
            </w:pPr>
            <w:r>
              <w:rPr>
                <w:b/>
                <w:color w:val="000000"/>
                <w:sz w:val="15"/>
                <w:szCs w:val="15"/>
              </w:rPr>
              <w:t>验收单位</w:t>
            </w:r>
          </w:p>
        </w:tc>
        <w:tc>
          <w:tcPr>
            <w:tcW w:w="3105" w:type="dxa"/>
            <w:gridSpan w:val="4"/>
            <w:tcMar>
              <w:left w:w="57" w:type="dxa"/>
              <w:right w:w="57" w:type="dxa"/>
            </w:tcMar>
            <w:vAlign w:val="center"/>
          </w:tcPr>
          <w:p w14:paraId="3ADFE590">
            <w:pPr>
              <w:jc w:val="center"/>
              <w:rPr>
                <w:rFonts w:hint="eastAsia" w:eastAsia="宋体"/>
                <w:bCs/>
                <w:color w:val="000000"/>
                <w:sz w:val="15"/>
                <w:szCs w:val="15"/>
                <w:lang w:eastAsia="zh-CN"/>
              </w:rPr>
            </w:pPr>
            <w:r>
              <w:rPr>
                <w:rFonts w:hint="eastAsia"/>
                <w:color w:val="000000"/>
                <w:sz w:val="15"/>
                <w:szCs w:val="15"/>
                <w:lang w:eastAsia="zh-CN"/>
              </w:rPr>
              <w:t>四川金地亚美科技有限公司</w:t>
            </w:r>
          </w:p>
        </w:tc>
        <w:tc>
          <w:tcPr>
            <w:tcW w:w="1869" w:type="dxa"/>
            <w:gridSpan w:val="3"/>
            <w:tcMar>
              <w:left w:w="57" w:type="dxa"/>
              <w:right w:w="57" w:type="dxa"/>
            </w:tcMar>
            <w:vAlign w:val="center"/>
          </w:tcPr>
          <w:p w14:paraId="4FA931D5">
            <w:pPr>
              <w:jc w:val="center"/>
              <w:rPr>
                <w:b/>
                <w:color w:val="000000"/>
                <w:sz w:val="15"/>
                <w:szCs w:val="15"/>
              </w:rPr>
            </w:pPr>
            <w:r>
              <w:rPr>
                <w:b/>
                <w:color w:val="000000"/>
                <w:sz w:val="15"/>
                <w:szCs w:val="15"/>
              </w:rPr>
              <w:t>环保设施监测单位</w:t>
            </w:r>
          </w:p>
        </w:tc>
        <w:tc>
          <w:tcPr>
            <w:tcW w:w="4163" w:type="dxa"/>
            <w:gridSpan w:val="4"/>
            <w:tcMar>
              <w:left w:w="57" w:type="dxa"/>
              <w:right w:w="57" w:type="dxa"/>
            </w:tcMar>
            <w:vAlign w:val="center"/>
          </w:tcPr>
          <w:p w14:paraId="645A019F">
            <w:pPr>
              <w:jc w:val="center"/>
              <w:rPr>
                <w:color w:val="000000"/>
                <w:sz w:val="15"/>
                <w:szCs w:val="15"/>
              </w:rPr>
            </w:pPr>
            <w:r>
              <w:rPr>
                <w:sz w:val="15"/>
                <w:szCs w:val="15"/>
              </w:rPr>
              <w:t>四川立明检测技术有限公司</w:t>
            </w:r>
          </w:p>
        </w:tc>
        <w:tc>
          <w:tcPr>
            <w:tcW w:w="1622" w:type="dxa"/>
            <w:gridSpan w:val="2"/>
            <w:tcMar>
              <w:left w:w="57" w:type="dxa"/>
              <w:right w:w="57" w:type="dxa"/>
            </w:tcMar>
          </w:tcPr>
          <w:p w14:paraId="16E0139F">
            <w:pPr>
              <w:jc w:val="center"/>
              <w:rPr>
                <w:b/>
                <w:color w:val="000000"/>
                <w:sz w:val="15"/>
                <w:szCs w:val="15"/>
              </w:rPr>
            </w:pPr>
            <w:r>
              <w:rPr>
                <w:b/>
                <w:color w:val="000000"/>
                <w:sz w:val="15"/>
                <w:szCs w:val="15"/>
              </w:rPr>
              <w:t>验收监测时工况</w:t>
            </w:r>
          </w:p>
        </w:tc>
        <w:tc>
          <w:tcPr>
            <w:tcW w:w="2544" w:type="dxa"/>
            <w:gridSpan w:val="3"/>
            <w:tcMar>
              <w:left w:w="57" w:type="dxa"/>
              <w:right w:w="57" w:type="dxa"/>
            </w:tcMar>
            <w:vAlign w:val="center"/>
          </w:tcPr>
          <w:p w14:paraId="7C94A35E">
            <w:pPr>
              <w:jc w:val="center"/>
              <w:rPr>
                <w:color w:val="000000"/>
                <w:sz w:val="15"/>
                <w:szCs w:val="15"/>
              </w:rPr>
            </w:pPr>
            <w:r>
              <w:rPr>
                <w:rFonts w:hint="eastAsia"/>
                <w:color w:val="000000"/>
                <w:sz w:val="15"/>
                <w:szCs w:val="15"/>
                <w:lang w:val="en-US" w:eastAsia="zh-CN"/>
              </w:rPr>
              <w:t>/</w:t>
            </w:r>
          </w:p>
        </w:tc>
      </w:tr>
      <w:tr w14:paraId="59F1F2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30" w:type="dxa"/>
            <w:vMerge w:val="continue"/>
            <w:tcMar>
              <w:left w:w="57" w:type="dxa"/>
              <w:right w:w="57" w:type="dxa"/>
            </w:tcMar>
            <w:vAlign w:val="center"/>
          </w:tcPr>
          <w:p w14:paraId="16ACF7BF">
            <w:pPr>
              <w:rPr>
                <w:color w:val="000000"/>
                <w:sz w:val="15"/>
                <w:szCs w:val="15"/>
              </w:rPr>
            </w:pPr>
          </w:p>
        </w:tc>
        <w:tc>
          <w:tcPr>
            <w:tcW w:w="2143" w:type="dxa"/>
            <w:gridSpan w:val="3"/>
            <w:tcMar>
              <w:left w:w="57" w:type="dxa"/>
              <w:right w:w="57" w:type="dxa"/>
            </w:tcMar>
            <w:vAlign w:val="center"/>
          </w:tcPr>
          <w:p w14:paraId="493C2487">
            <w:pPr>
              <w:jc w:val="center"/>
              <w:rPr>
                <w:color w:val="000000"/>
                <w:sz w:val="15"/>
                <w:szCs w:val="15"/>
              </w:rPr>
            </w:pPr>
            <w:r>
              <w:rPr>
                <w:b/>
                <w:color w:val="000000"/>
                <w:sz w:val="15"/>
                <w:szCs w:val="15"/>
              </w:rPr>
              <w:t>投资总概算（万元）</w:t>
            </w:r>
          </w:p>
        </w:tc>
        <w:tc>
          <w:tcPr>
            <w:tcW w:w="4974" w:type="dxa"/>
            <w:gridSpan w:val="7"/>
            <w:tcMar>
              <w:left w:w="57" w:type="dxa"/>
              <w:right w:w="57" w:type="dxa"/>
            </w:tcMar>
            <w:vAlign w:val="center"/>
          </w:tcPr>
          <w:p w14:paraId="4BCE6456">
            <w:pPr>
              <w:jc w:val="center"/>
              <w:rPr>
                <w:rFonts w:hint="default" w:eastAsia="宋体"/>
                <w:b/>
                <w:color w:val="000000"/>
                <w:sz w:val="15"/>
                <w:szCs w:val="15"/>
                <w:lang w:val="en-US" w:eastAsia="zh-CN"/>
              </w:rPr>
            </w:pPr>
            <w:r>
              <w:rPr>
                <w:rFonts w:hint="eastAsia"/>
                <w:color w:val="000000"/>
                <w:sz w:val="15"/>
                <w:szCs w:val="15"/>
                <w:lang w:val="en-US" w:eastAsia="zh-CN"/>
              </w:rPr>
              <w:t>2200</w:t>
            </w:r>
          </w:p>
        </w:tc>
        <w:tc>
          <w:tcPr>
            <w:tcW w:w="2441" w:type="dxa"/>
            <w:gridSpan w:val="3"/>
            <w:tcMar>
              <w:left w:w="57" w:type="dxa"/>
              <w:right w:w="57" w:type="dxa"/>
            </w:tcMar>
            <w:vAlign w:val="center"/>
          </w:tcPr>
          <w:p w14:paraId="5CF3DEDE">
            <w:pPr>
              <w:tabs>
                <w:tab w:val="left" w:pos="690"/>
              </w:tabs>
              <w:jc w:val="center"/>
              <w:rPr>
                <w:color w:val="000000"/>
                <w:sz w:val="15"/>
                <w:szCs w:val="15"/>
              </w:rPr>
            </w:pPr>
            <w:r>
              <w:rPr>
                <w:b/>
                <w:color w:val="000000"/>
                <w:sz w:val="15"/>
                <w:szCs w:val="15"/>
              </w:rPr>
              <w:t>环保投资总概算（万元）</w:t>
            </w:r>
          </w:p>
        </w:tc>
        <w:tc>
          <w:tcPr>
            <w:tcW w:w="1722" w:type="dxa"/>
            <w:tcMar>
              <w:left w:w="57" w:type="dxa"/>
              <w:right w:w="57" w:type="dxa"/>
            </w:tcMar>
            <w:vAlign w:val="center"/>
          </w:tcPr>
          <w:p w14:paraId="394C937B">
            <w:pPr>
              <w:jc w:val="center"/>
              <w:rPr>
                <w:rFonts w:hint="default" w:eastAsia="宋体"/>
                <w:bCs/>
                <w:color w:val="000000"/>
                <w:sz w:val="15"/>
                <w:szCs w:val="15"/>
                <w:lang w:val="en-US" w:eastAsia="zh-CN"/>
              </w:rPr>
            </w:pPr>
            <w:r>
              <w:rPr>
                <w:rFonts w:hint="eastAsia"/>
                <w:color w:val="000000"/>
                <w:sz w:val="15"/>
                <w:szCs w:val="15"/>
                <w:lang w:val="en-US" w:eastAsia="zh-CN"/>
              </w:rPr>
              <w:t>83.5</w:t>
            </w:r>
          </w:p>
        </w:tc>
        <w:tc>
          <w:tcPr>
            <w:tcW w:w="1622" w:type="dxa"/>
            <w:gridSpan w:val="2"/>
            <w:tcMar>
              <w:left w:w="57" w:type="dxa"/>
              <w:right w:w="57" w:type="dxa"/>
            </w:tcMar>
            <w:vAlign w:val="center"/>
          </w:tcPr>
          <w:p w14:paraId="2B64478B">
            <w:pPr>
              <w:tabs>
                <w:tab w:val="left" w:pos="690"/>
              </w:tabs>
              <w:jc w:val="center"/>
              <w:rPr>
                <w:color w:val="000000"/>
                <w:sz w:val="15"/>
                <w:szCs w:val="15"/>
              </w:rPr>
            </w:pPr>
            <w:r>
              <w:rPr>
                <w:b/>
                <w:color w:val="000000"/>
                <w:sz w:val="15"/>
                <w:szCs w:val="15"/>
              </w:rPr>
              <w:t>所占比例（%）</w:t>
            </w:r>
          </w:p>
        </w:tc>
        <w:tc>
          <w:tcPr>
            <w:tcW w:w="2544" w:type="dxa"/>
            <w:gridSpan w:val="3"/>
            <w:tcMar>
              <w:left w:w="57" w:type="dxa"/>
              <w:right w:w="57" w:type="dxa"/>
            </w:tcMar>
            <w:vAlign w:val="center"/>
          </w:tcPr>
          <w:p w14:paraId="43B9029D">
            <w:pPr>
              <w:tabs>
                <w:tab w:val="left" w:pos="690"/>
              </w:tabs>
              <w:jc w:val="center"/>
              <w:rPr>
                <w:rFonts w:hint="default" w:eastAsia="宋体"/>
                <w:color w:val="000000"/>
                <w:sz w:val="15"/>
                <w:szCs w:val="15"/>
                <w:lang w:val="en-US" w:eastAsia="zh-CN"/>
              </w:rPr>
            </w:pPr>
            <w:r>
              <w:rPr>
                <w:rFonts w:hint="eastAsia"/>
                <w:color w:val="000000"/>
                <w:sz w:val="15"/>
                <w:szCs w:val="15"/>
                <w:lang w:val="en-US" w:eastAsia="zh-CN"/>
              </w:rPr>
              <w:t>3.8</w:t>
            </w:r>
          </w:p>
        </w:tc>
      </w:tr>
      <w:tr w14:paraId="7261A2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30" w:type="dxa"/>
            <w:vMerge w:val="continue"/>
            <w:tcMar>
              <w:left w:w="57" w:type="dxa"/>
              <w:right w:w="57" w:type="dxa"/>
            </w:tcMar>
            <w:vAlign w:val="center"/>
          </w:tcPr>
          <w:p w14:paraId="5FD86B65">
            <w:pPr>
              <w:rPr>
                <w:color w:val="000000"/>
                <w:sz w:val="15"/>
                <w:szCs w:val="15"/>
              </w:rPr>
            </w:pPr>
          </w:p>
        </w:tc>
        <w:tc>
          <w:tcPr>
            <w:tcW w:w="2143" w:type="dxa"/>
            <w:gridSpan w:val="3"/>
            <w:tcMar>
              <w:left w:w="57" w:type="dxa"/>
              <w:right w:w="57" w:type="dxa"/>
            </w:tcMar>
          </w:tcPr>
          <w:p w14:paraId="725380E7">
            <w:pPr>
              <w:jc w:val="center"/>
              <w:rPr>
                <w:color w:val="000000"/>
                <w:sz w:val="15"/>
                <w:szCs w:val="15"/>
              </w:rPr>
            </w:pPr>
            <w:r>
              <w:rPr>
                <w:b/>
                <w:color w:val="000000"/>
                <w:sz w:val="15"/>
                <w:szCs w:val="15"/>
              </w:rPr>
              <w:t>实际总投资</w:t>
            </w:r>
          </w:p>
        </w:tc>
        <w:tc>
          <w:tcPr>
            <w:tcW w:w="4974" w:type="dxa"/>
            <w:gridSpan w:val="7"/>
            <w:tcMar>
              <w:left w:w="57" w:type="dxa"/>
              <w:right w:w="57" w:type="dxa"/>
            </w:tcMar>
            <w:vAlign w:val="center"/>
          </w:tcPr>
          <w:p w14:paraId="1004A431">
            <w:pPr>
              <w:jc w:val="center"/>
              <w:rPr>
                <w:rFonts w:hint="default" w:eastAsia="宋体"/>
                <w:color w:val="000000"/>
                <w:sz w:val="15"/>
                <w:szCs w:val="15"/>
                <w:lang w:val="en-US" w:eastAsia="zh-CN"/>
              </w:rPr>
            </w:pPr>
            <w:r>
              <w:rPr>
                <w:rFonts w:hint="eastAsia"/>
                <w:color w:val="000000"/>
                <w:sz w:val="15"/>
                <w:szCs w:val="15"/>
                <w:lang w:val="en-US" w:eastAsia="zh-CN"/>
              </w:rPr>
              <w:t>2200</w:t>
            </w:r>
          </w:p>
        </w:tc>
        <w:tc>
          <w:tcPr>
            <w:tcW w:w="2441" w:type="dxa"/>
            <w:gridSpan w:val="3"/>
            <w:tcMar>
              <w:left w:w="57" w:type="dxa"/>
              <w:right w:w="57" w:type="dxa"/>
            </w:tcMar>
            <w:vAlign w:val="center"/>
          </w:tcPr>
          <w:p w14:paraId="4DC4475E">
            <w:pPr>
              <w:ind w:right="300"/>
              <w:jc w:val="center"/>
              <w:rPr>
                <w:b/>
                <w:color w:val="000000"/>
                <w:sz w:val="15"/>
                <w:szCs w:val="15"/>
              </w:rPr>
            </w:pPr>
            <w:r>
              <w:rPr>
                <w:b/>
                <w:color w:val="000000"/>
                <w:sz w:val="15"/>
                <w:szCs w:val="15"/>
              </w:rPr>
              <w:t>实际环保投资（万元）</w:t>
            </w:r>
          </w:p>
        </w:tc>
        <w:tc>
          <w:tcPr>
            <w:tcW w:w="1722" w:type="dxa"/>
            <w:tcMar>
              <w:left w:w="57" w:type="dxa"/>
              <w:right w:w="57" w:type="dxa"/>
            </w:tcMar>
            <w:vAlign w:val="center"/>
          </w:tcPr>
          <w:p w14:paraId="6A2BB09D">
            <w:pPr>
              <w:jc w:val="center"/>
              <w:rPr>
                <w:rFonts w:hint="default" w:eastAsia="宋体"/>
                <w:bCs/>
                <w:color w:val="000000"/>
                <w:sz w:val="15"/>
                <w:szCs w:val="15"/>
                <w:lang w:val="en-US" w:eastAsia="zh-CN"/>
              </w:rPr>
            </w:pPr>
            <w:r>
              <w:rPr>
                <w:rFonts w:hint="eastAsia"/>
                <w:bCs/>
                <w:color w:val="000000"/>
                <w:sz w:val="15"/>
                <w:szCs w:val="15"/>
                <w:lang w:val="en-US" w:eastAsia="zh-CN"/>
              </w:rPr>
              <w:t>144.5</w:t>
            </w:r>
          </w:p>
        </w:tc>
        <w:tc>
          <w:tcPr>
            <w:tcW w:w="1622" w:type="dxa"/>
            <w:gridSpan w:val="2"/>
            <w:tcMar>
              <w:left w:w="57" w:type="dxa"/>
              <w:right w:w="57" w:type="dxa"/>
            </w:tcMar>
            <w:vAlign w:val="center"/>
          </w:tcPr>
          <w:p w14:paraId="5A7C1BB2">
            <w:pPr>
              <w:jc w:val="center"/>
              <w:rPr>
                <w:b/>
                <w:color w:val="000000"/>
                <w:sz w:val="15"/>
                <w:szCs w:val="15"/>
              </w:rPr>
            </w:pPr>
            <w:r>
              <w:rPr>
                <w:b/>
                <w:color w:val="000000"/>
                <w:sz w:val="15"/>
                <w:szCs w:val="15"/>
              </w:rPr>
              <w:t>所占比例（%）</w:t>
            </w:r>
          </w:p>
        </w:tc>
        <w:tc>
          <w:tcPr>
            <w:tcW w:w="2544" w:type="dxa"/>
            <w:gridSpan w:val="3"/>
            <w:tcMar>
              <w:left w:w="57" w:type="dxa"/>
              <w:right w:w="57" w:type="dxa"/>
            </w:tcMar>
            <w:vAlign w:val="center"/>
          </w:tcPr>
          <w:p w14:paraId="133D1956">
            <w:pPr>
              <w:jc w:val="center"/>
              <w:rPr>
                <w:rFonts w:hint="default" w:eastAsia="宋体"/>
                <w:color w:val="000000"/>
                <w:sz w:val="15"/>
                <w:szCs w:val="15"/>
                <w:lang w:val="en-US" w:eastAsia="zh-CN"/>
              </w:rPr>
            </w:pPr>
            <w:r>
              <w:rPr>
                <w:rFonts w:hint="eastAsia"/>
                <w:color w:val="000000"/>
                <w:sz w:val="15"/>
                <w:szCs w:val="15"/>
                <w:lang w:val="en-US" w:eastAsia="zh-CN"/>
              </w:rPr>
              <w:t>6.57</w:t>
            </w:r>
          </w:p>
        </w:tc>
      </w:tr>
      <w:tr w14:paraId="692BF8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430" w:type="dxa"/>
            <w:vMerge w:val="continue"/>
            <w:tcMar>
              <w:left w:w="57" w:type="dxa"/>
              <w:right w:w="57" w:type="dxa"/>
            </w:tcMar>
            <w:vAlign w:val="center"/>
          </w:tcPr>
          <w:p w14:paraId="03E762D8">
            <w:pPr>
              <w:rPr>
                <w:color w:val="000000"/>
                <w:sz w:val="15"/>
                <w:szCs w:val="15"/>
              </w:rPr>
            </w:pPr>
          </w:p>
        </w:tc>
        <w:tc>
          <w:tcPr>
            <w:tcW w:w="2143" w:type="dxa"/>
            <w:gridSpan w:val="3"/>
            <w:tcMar>
              <w:left w:w="57" w:type="dxa"/>
              <w:right w:w="57" w:type="dxa"/>
            </w:tcMar>
            <w:vAlign w:val="center"/>
          </w:tcPr>
          <w:p w14:paraId="64CCEE4D">
            <w:pPr>
              <w:jc w:val="center"/>
              <w:rPr>
                <w:color w:val="000000"/>
                <w:sz w:val="15"/>
                <w:szCs w:val="15"/>
              </w:rPr>
            </w:pPr>
            <w:r>
              <w:rPr>
                <w:b/>
                <w:color w:val="000000"/>
                <w:sz w:val="15"/>
                <w:szCs w:val="15"/>
              </w:rPr>
              <w:t>废水治理（万元）</w:t>
            </w:r>
          </w:p>
        </w:tc>
        <w:tc>
          <w:tcPr>
            <w:tcW w:w="818" w:type="dxa"/>
            <w:tcMar>
              <w:left w:w="57" w:type="dxa"/>
              <w:right w:w="57" w:type="dxa"/>
            </w:tcMar>
            <w:vAlign w:val="center"/>
          </w:tcPr>
          <w:p w14:paraId="03E6877F">
            <w:pPr>
              <w:jc w:val="center"/>
              <w:rPr>
                <w:rFonts w:hint="default" w:eastAsia="宋体"/>
                <w:color w:val="000000"/>
                <w:sz w:val="15"/>
                <w:szCs w:val="15"/>
                <w:lang w:val="en-US" w:eastAsia="zh-CN"/>
              </w:rPr>
            </w:pPr>
            <w:r>
              <w:rPr>
                <w:rFonts w:hint="eastAsia"/>
                <w:color w:val="000000"/>
                <w:sz w:val="15"/>
                <w:szCs w:val="15"/>
                <w:lang w:val="en-US" w:eastAsia="zh-CN"/>
              </w:rPr>
              <w:t>0</w:t>
            </w:r>
          </w:p>
        </w:tc>
        <w:tc>
          <w:tcPr>
            <w:tcW w:w="1210" w:type="dxa"/>
            <w:tcMar>
              <w:left w:w="57" w:type="dxa"/>
              <w:right w:w="57" w:type="dxa"/>
            </w:tcMar>
            <w:vAlign w:val="center"/>
          </w:tcPr>
          <w:p w14:paraId="437B616C">
            <w:pPr>
              <w:jc w:val="center"/>
              <w:rPr>
                <w:b/>
                <w:color w:val="000000"/>
                <w:sz w:val="15"/>
                <w:szCs w:val="15"/>
              </w:rPr>
            </w:pPr>
            <w:r>
              <w:rPr>
                <w:b/>
                <w:color w:val="000000"/>
                <w:sz w:val="15"/>
                <w:szCs w:val="15"/>
              </w:rPr>
              <w:t>废气治理（万元）</w:t>
            </w:r>
          </w:p>
        </w:tc>
        <w:tc>
          <w:tcPr>
            <w:tcW w:w="624" w:type="dxa"/>
            <w:tcMar>
              <w:left w:w="57" w:type="dxa"/>
              <w:right w:w="57" w:type="dxa"/>
            </w:tcMar>
            <w:vAlign w:val="center"/>
          </w:tcPr>
          <w:p w14:paraId="05AC8190">
            <w:pPr>
              <w:jc w:val="center"/>
              <w:rPr>
                <w:rFonts w:hint="default" w:eastAsia="宋体"/>
                <w:color w:val="000000"/>
                <w:sz w:val="15"/>
                <w:szCs w:val="15"/>
                <w:lang w:val="en-US" w:eastAsia="zh-CN"/>
              </w:rPr>
            </w:pPr>
            <w:r>
              <w:rPr>
                <w:rFonts w:hint="eastAsia"/>
                <w:color w:val="000000"/>
                <w:sz w:val="15"/>
                <w:szCs w:val="15"/>
                <w:lang w:val="en-US" w:eastAsia="zh-CN"/>
              </w:rPr>
              <w:t>50</w:t>
            </w:r>
          </w:p>
        </w:tc>
        <w:tc>
          <w:tcPr>
            <w:tcW w:w="1466" w:type="dxa"/>
            <w:gridSpan w:val="3"/>
            <w:tcMar>
              <w:left w:w="57" w:type="dxa"/>
              <w:right w:w="57" w:type="dxa"/>
            </w:tcMar>
            <w:vAlign w:val="center"/>
          </w:tcPr>
          <w:p w14:paraId="10376EB9">
            <w:pPr>
              <w:jc w:val="center"/>
              <w:rPr>
                <w:b/>
                <w:color w:val="000000"/>
                <w:sz w:val="15"/>
                <w:szCs w:val="15"/>
              </w:rPr>
            </w:pPr>
            <w:r>
              <w:rPr>
                <w:b/>
                <w:color w:val="000000"/>
                <w:sz w:val="15"/>
                <w:szCs w:val="15"/>
              </w:rPr>
              <w:t>噪声治理（万元）</w:t>
            </w:r>
          </w:p>
        </w:tc>
        <w:tc>
          <w:tcPr>
            <w:tcW w:w="856" w:type="dxa"/>
            <w:tcMar>
              <w:left w:w="57" w:type="dxa"/>
              <w:right w:w="57" w:type="dxa"/>
            </w:tcMar>
            <w:vAlign w:val="center"/>
          </w:tcPr>
          <w:p w14:paraId="1E7055B4">
            <w:pPr>
              <w:jc w:val="center"/>
              <w:rPr>
                <w:rFonts w:hint="default" w:eastAsia="宋体"/>
                <w:color w:val="000000"/>
                <w:sz w:val="15"/>
                <w:szCs w:val="15"/>
                <w:lang w:val="en-US" w:eastAsia="zh-CN"/>
              </w:rPr>
            </w:pPr>
            <w:r>
              <w:rPr>
                <w:rFonts w:hint="eastAsia"/>
                <w:color w:val="000000"/>
                <w:sz w:val="15"/>
                <w:szCs w:val="15"/>
                <w:lang w:val="en-US" w:eastAsia="zh-CN"/>
              </w:rPr>
              <w:t>10.5</w:t>
            </w:r>
          </w:p>
        </w:tc>
        <w:tc>
          <w:tcPr>
            <w:tcW w:w="2441" w:type="dxa"/>
            <w:gridSpan w:val="3"/>
            <w:tcMar>
              <w:left w:w="57" w:type="dxa"/>
              <w:right w:w="57" w:type="dxa"/>
            </w:tcMar>
            <w:vAlign w:val="center"/>
          </w:tcPr>
          <w:p w14:paraId="32D4A4E1">
            <w:pPr>
              <w:jc w:val="center"/>
              <w:rPr>
                <w:color w:val="000000"/>
                <w:sz w:val="15"/>
                <w:szCs w:val="15"/>
              </w:rPr>
            </w:pPr>
            <w:r>
              <w:rPr>
                <w:b/>
                <w:color w:val="000000"/>
                <w:sz w:val="15"/>
                <w:szCs w:val="15"/>
              </w:rPr>
              <w:t>固体废物治理（万元）</w:t>
            </w:r>
          </w:p>
        </w:tc>
        <w:tc>
          <w:tcPr>
            <w:tcW w:w="1722" w:type="dxa"/>
            <w:tcMar>
              <w:left w:w="57" w:type="dxa"/>
              <w:right w:w="57" w:type="dxa"/>
            </w:tcMar>
            <w:vAlign w:val="center"/>
          </w:tcPr>
          <w:p w14:paraId="277BE09A">
            <w:pPr>
              <w:jc w:val="center"/>
              <w:rPr>
                <w:rFonts w:hint="eastAsia" w:eastAsia="宋体"/>
                <w:bCs/>
                <w:color w:val="000000"/>
                <w:sz w:val="15"/>
                <w:szCs w:val="15"/>
                <w:lang w:eastAsia="zh-CN"/>
              </w:rPr>
            </w:pPr>
            <w:r>
              <w:rPr>
                <w:rFonts w:hint="eastAsia"/>
                <w:bCs/>
                <w:color w:val="000000"/>
                <w:sz w:val="15"/>
                <w:szCs w:val="15"/>
                <w:lang w:val="en-US" w:eastAsia="zh-CN"/>
              </w:rPr>
              <w:t>0</w:t>
            </w:r>
          </w:p>
        </w:tc>
        <w:tc>
          <w:tcPr>
            <w:tcW w:w="1622" w:type="dxa"/>
            <w:gridSpan w:val="2"/>
            <w:tcMar>
              <w:left w:w="57" w:type="dxa"/>
              <w:right w:w="57" w:type="dxa"/>
            </w:tcMar>
            <w:vAlign w:val="center"/>
          </w:tcPr>
          <w:p w14:paraId="4C772B76">
            <w:pPr>
              <w:jc w:val="center"/>
              <w:rPr>
                <w:b/>
                <w:color w:val="000000"/>
                <w:sz w:val="15"/>
                <w:szCs w:val="15"/>
              </w:rPr>
            </w:pPr>
            <w:r>
              <w:rPr>
                <w:b/>
                <w:color w:val="000000"/>
                <w:sz w:val="15"/>
                <w:szCs w:val="15"/>
              </w:rPr>
              <w:t>绿化及生态（万元）</w:t>
            </w:r>
          </w:p>
        </w:tc>
        <w:tc>
          <w:tcPr>
            <w:tcW w:w="648" w:type="dxa"/>
            <w:tcMar>
              <w:left w:w="57" w:type="dxa"/>
              <w:right w:w="57" w:type="dxa"/>
            </w:tcMar>
            <w:vAlign w:val="center"/>
          </w:tcPr>
          <w:p w14:paraId="57CC5E23">
            <w:pPr>
              <w:jc w:val="center"/>
              <w:rPr>
                <w:color w:val="000000"/>
                <w:sz w:val="15"/>
                <w:szCs w:val="15"/>
              </w:rPr>
            </w:pPr>
            <w:r>
              <w:rPr>
                <w:color w:val="000000"/>
                <w:sz w:val="15"/>
                <w:szCs w:val="15"/>
              </w:rPr>
              <w:t>/</w:t>
            </w:r>
          </w:p>
        </w:tc>
        <w:tc>
          <w:tcPr>
            <w:tcW w:w="1102" w:type="dxa"/>
            <w:tcMar>
              <w:left w:w="57" w:type="dxa"/>
              <w:right w:w="57" w:type="dxa"/>
            </w:tcMar>
            <w:vAlign w:val="center"/>
          </w:tcPr>
          <w:p w14:paraId="29C76A11">
            <w:pPr>
              <w:jc w:val="center"/>
              <w:rPr>
                <w:b/>
                <w:color w:val="000000"/>
                <w:sz w:val="15"/>
                <w:szCs w:val="15"/>
              </w:rPr>
            </w:pPr>
            <w:r>
              <w:rPr>
                <w:b/>
                <w:color w:val="000000"/>
                <w:sz w:val="15"/>
                <w:szCs w:val="15"/>
              </w:rPr>
              <w:t>其他（万元）</w:t>
            </w:r>
          </w:p>
        </w:tc>
        <w:tc>
          <w:tcPr>
            <w:tcW w:w="794" w:type="dxa"/>
            <w:tcMar>
              <w:left w:w="57" w:type="dxa"/>
              <w:right w:w="57" w:type="dxa"/>
            </w:tcMar>
          </w:tcPr>
          <w:p w14:paraId="734C104B">
            <w:pPr>
              <w:jc w:val="center"/>
              <w:rPr>
                <w:rFonts w:hint="default" w:eastAsia="宋体"/>
                <w:color w:val="000000"/>
                <w:sz w:val="15"/>
                <w:szCs w:val="15"/>
                <w:lang w:val="en-US" w:eastAsia="zh-CN"/>
              </w:rPr>
            </w:pPr>
            <w:r>
              <w:rPr>
                <w:rFonts w:hint="eastAsia"/>
                <w:color w:val="000000"/>
                <w:sz w:val="15"/>
                <w:szCs w:val="15"/>
                <w:lang w:val="en-US" w:eastAsia="zh-CN"/>
              </w:rPr>
              <w:t>84</w:t>
            </w:r>
          </w:p>
        </w:tc>
      </w:tr>
      <w:tr w14:paraId="0C3321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30" w:type="dxa"/>
            <w:vMerge w:val="continue"/>
            <w:tcMar>
              <w:left w:w="57" w:type="dxa"/>
              <w:right w:w="57" w:type="dxa"/>
            </w:tcMar>
            <w:vAlign w:val="center"/>
          </w:tcPr>
          <w:p w14:paraId="644082F8">
            <w:pPr>
              <w:rPr>
                <w:color w:val="000000"/>
                <w:sz w:val="15"/>
                <w:szCs w:val="15"/>
              </w:rPr>
            </w:pPr>
          </w:p>
        </w:tc>
        <w:tc>
          <w:tcPr>
            <w:tcW w:w="2961" w:type="dxa"/>
            <w:gridSpan w:val="4"/>
            <w:tcMar>
              <w:left w:w="57" w:type="dxa"/>
              <w:right w:w="57" w:type="dxa"/>
            </w:tcMar>
            <w:vAlign w:val="center"/>
          </w:tcPr>
          <w:p w14:paraId="528AAB3E">
            <w:pPr>
              <w:jc w:val="center"/>
              <w:rPr>
                <w:color w:val="000000"/>
                <w:sz w:val="15"/>
                <w:szCs w:val="15"/>
              </w:rPr>
            </w:pPr>
            <w:r>
              <w:rPr>
                <w:b/>
                <w:color w:val="000000"/>
                <w:sz w:val="15"/>
                <w:szCs w:val="15"/>
              </w:rPr>
              <w:t>新增废水处理设施能力</w:t>
            </w:r>
          </w:p>
        </w:tc>
        <w:tc>
          <w:tcPr>
            <w:tcW w:w="4156" w:type="dxa"/>
            <w:gridSpan w:val="6"/>
            <w:tcMar>
              <w:left w:w="57" w:type="dxa"/>
              <w:right w:w="57" w:type="dxa"/>
            </w:tcMar>
            <w:vAlign w:val="center"/>
          </w:tcPr>
          <w:p w14:paraId="7F806C5A">
            <w:pPr>
              <w:jc w:val="center"/>
              <w:rPr>
                <w:color w:val="000000"/>
                <w:sz w:val="15"/>
                <w:szCs w:val="15"/>
              </w:rPr>
            </w:pPr>
            <w:r>
              <w:rPr>
                <w:color w:val="000000"/>
                <w:sz w:val="15"/>
                <w:szCs w:val="15"/>
              </w:rPr>
              <w:t>/</w:t>
            </w:r>
          </w:p>
        </w:tc>
        <w:tc>
          <w:tcPr>
            <w:tcW w:w="2441" w:type="dxa"/>
            <w:gridSpan w:val="3"/>
            <w:tcMar>
              <w:left w:w="57" w:type="dxa"/>
              <w:right w:w="57" w:type="dxa"/>
            </w:tcMar>
          </w:tcPr>
          <w:p w14:paraId="673A3CA7">
            <w:pPr>
              <w:jc w:val="center"/>
              <w:rPr>
                <w:color w:val="000000"/>
                <w:sz w:val="15"/>
                <w:szCs w:val="15"/>
              </w:rPr>
            </w:pPr>
            <w:r>
              <w:rPr>
                <w:b/>
                <w:color w:val="000000"/>
                <w:sz w:val="15"/>
                <w:szCs w:val="15"/>
              </w:rPr>
              <w:t>新增废气处理设施能力</w:t>
            </w:r>
          </w:p>
        </w:tc>
        <w:tc>
          <w:tcPr>
            <w:tcW w:w="1722" w:type="dxa"/>
            <w:tcMar>
              <w:left w:w="57" w:type="dxa"/>
              <w:right w:w="57" w:type="dxa"/>
            </w:tcMar>
            <w:vAlign w:val="center"/>
          </w:tcPr>
          <w:p w14:paraId="410A5909">
            <w:pPr>
              <w:jc w:val="center"/>
              <w:rPr>
                <w:color w:val="000000"/>
                <w:sz w:val="15"/>
                <w:szCs w:val="15"/>
              </w:rPr>
            </w:pPr>
            <w:r>
              <w:rPr>
                <w:color w:val="000000"/>
                <w:sz w:val="15"/>
                <w:szCs w:val="15"/>
              </w:rPr>
              <w:t>/</w:t>
            </w:r>
          </w:p>
        </w:tc>
        <w:tc>
          <w:tcPr>
            <w:tcW w:w="1622" w:type="dxa"/>
            <w:gridSpan w:val="2"/>
            <w:tcMar>
              <w:left w:w="57" w:type="dxa"/>
              <w:right w:w="57" w:type="dxa"/>
            </w:tcMar>
          </w:tcPr>
          <w:p w14:paraId="50AE0020">
            <w:pPr>
              <w:jc w:val="center"/>
              <w:rPr>
                <w:rFonts w:hint="eastAsia" w:eastAsia="宋体"/>
                <w:color w:val="000000"/>
                <w:sz w:val="15"/>
                <w:szCs w:val="15"/>
                <w:lang w:eastAsia="zh-CN"/>
              </w:rPr>
            </w:pPr>
            <w:r>
              <w:rPr>
                <w:b/>
                <w:color w:val="000000"/>
                <w:sz w:val="15"/>
                <w:szCs w:val="15"/>
              </w:rPr>
              <w:t>年平均工作时</w:t>
            </w:r>
            <w:r>
              <w:rPr>
                <w:rFonts w:hint="eastAsia"/>
                <w:b/>
                <w:color w:val="000000"/>
                <w:sz w:val="15"/>
                <w:szCs w:val="15"/>
                <w:lang w:eastAsia="zh-CN"/>
              </w:rPr>
              <w:t>长</w:t>
            </w:r>
          </w:p>
        </w:tc>
        <w:tc>
          <w:tcPr>
            <w:tcW w:w="2544" w:type="dxa"/>
            <w:gridSpan w:val="3"/>
            <w:tcMar>
              <w:left w:w="57" w:type="dxa"/>
              <w:right w:w="57" w:type="dxa"/>
            </w:tcMar>
            <w:vAlign w:val="center"/>
          </w:tcPr>
          <w:p w14:paraId="3711823E">
            <w:pPr>
              <w:jc w:val="center"/>
              <w:rPr>
                <w:color w:val="000000"/>
                <w:sz w:val="15"/>
                <w:szCs w:val="15"/>
              </w:rPr>
            </w:pPr>
            <w:r>
              <w:rPr>
                <w:rFonts w:hint="eastAsia"/>
                <w:color w:val="000000"/>
                <w:sz w:val="15"/>
                <w:szCs w:val="15"/>
                <w:lang w:val="en-US" w:eastAsia="zh-CN"/>
              </w:rPr>
              <w:t>720</w:t>
            </w:r>
            <w:r>
              <w:rPr>
                <w:rFonts w:hint="eastAsia"/>
                <w:color w:val="000000"/>
                <w:sz w:val="15"/>
                <w:szCs w:val="15"/>
              </w:rPr>
              <w:t>0</w:t>
            </w:r>
          </w:p>
        </w:tc>
      </w:tr>
      <w:tr w14:paraId="0A8DF6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2573" w:type="dxa"/>
            <w:gridSpan w:val="4"/>
            <w:tcMar>
              <w:left w:w="57" w:type="dxa"/>
              <w:right w:w="57" w:type="dxa"/>
            </w:tcMar>
            <w:vAlign w:val="center"/>
          </w:tcPr>
          <w:p w14:paraId="4FEDCE02">
            <w:pPr>
              <w:jc w:val="center"/>
              <w:rPr>
                <w:b/>
                <w:color w:val="000000"/>
                <w:sz w:val="15"/>
                <w:szCs w:val="15"/>
              </w:rPr>
            </w:pPr>
            <w:r>
              <w:rPr>
                <w:b/>
                <w:color w:val="000000"/>
                <w:sz w:val="15"/>
                <w:szCs w:val="15"/>
              </w:rPr>
              <w:t>运营单位</w:t>
            </w:r>
          </w:p>
        </w:tc>
        <w:tc>
          <w:tcPr>
            <w:tcW w:w="4118" w:type="dxa"/>
            <w:gridSpan w:val="6"/>
            <w:tcMar>
              <w:left w:w="57" w:type="dxa"/>
              <w:right w:w="57" w:type="dxa"/>
            </w:tcMar>
            <w:vAlign w:val="center"/>
          </w:tcPr>
          <w:p w14:paraId="2BA60246">
            <w:pPr>
              <w:jc w:val="center"/>
              <w:rPr>
                <w:rFonts w:hint="eastAsia" w:eastAsia="宋体"/>
                <w:color w:val="000000"/>
                <w:sz w:val="15"/>
                <w:szCs w:val="15"/>
                <w:lang w:eastAsia="zh-CN"/>
              </w:rPr>
            </w:pPr>
            <w:r>
              <w:rPr>
                <w:rFonts w:hint="eastAsia"/>
                <w:color w:val="000000"/>
                <w:sz w:val="15"/>
                <w:szCs w:val="15"/>
                <w:lang w:eastAsia="zh-CN"/>
              </w:rPr>
              <w:t>四川金地亚美科技有限公司</w:t>
            </w:r>
          </w:p>
        </w:tc>
        <w:tc>
          <w:tcPr>
            <w:tcW w:w="3297" w:type="dxa"/>
            <w:gridSpan w:val="4"/>
            <w:tcMar>
              <w:left w:w="57" w:type="dxa"/>
              <w:right w:w="57" w:type="dxa"/>
            </w:tcMar>
            <w:vAlign w:val="center"/>
          </w:tcPr>
          <w:p w14:paraId="1AB9F9CF">
            <w:pPr>
              <w:jc w:val="center"/>
              <w:rPr>
                <w:color w:val="000000"/>
                <w:sz w:val="15"/>
                <w:szCs w:val="15"/>
              </w:rPr>
            </w:pPr>
            <w:r>
              <w:rPr>
                <w:b/>
                <w:color w:val="000000"/>
                <w:sz w:val="15"/>
                <w:szCs w:val="15"/>
              </w:rPr>
              <w:t>运营单位社会统一信用代码（或组织机构代码）</w:t>
            </w:r>
          </w:p>
        </w:tc>
        <w:tc>
          <w:tcPr>
            <w:tcW w:w="1722" w:type="dxa"/>
            <w:tcMar>
              <w:left w:w="57" w:type="dxa"/>
              <w:right w:w="57" w:type="dxa"/>
            </w:tcMar>
            <w:vAlign w:val="center"/>
          </w:tcPr>
          <w:p w14:paraId="584DACDE">
            <w:pPr>
              <w:jc w:val="center"/>
              <w:rPr>
                <w:b/>
                <w:color w:val="000000"/>
                <w:sz w:val="15"/>
                <w:szCs w:val="15"/>
              </w:rPr>
            </w:pPr>
          </w:p>
        </w:tc>
        <w:tc>
          <w:tcPr>
            <w:tcW w:w="1622" w:type="dxa"/>
            <w:gridSpan w:val="2"/>
            <w:tcMar>
              <w:left w:w="57" w:type="dxa"/>
              <w:right w:w="57" w:type="dxa"/>
            </w:tcMar>
          </w:tcPr>
          <w:p w14:paraId="44B31B57">
            <w:pPr>
              <w:jc w:val="center"/>
              <w:rPr>
                <w:b/>
                <w:color w:val="000000"/>
                <w:sz w:val="15"/>
                <w:szCs w:val="15"/>
              </w:rPr>
            </w:pPr>
            <w:r>
              <w:rPr>
                <w:b/>
                <w:color w:val="000000"/>
                <w:sz w:val="15"/>
                <w:szCs w:val="15"/>
              </w:rPr>
              <w:t>验收时间</w:t>
            </w:r>
          </w:p>
        </w:tc>
        <w:tc>
          <w:tcPr>
            <w:tcW w:w="2544" w:type="dxa"/>
            <w:gridSpan w:val="3"/>
            <w:tcMar>
              <w:left w:w="57" w:type="dxa"/>
              <w:right w:w="57" w:type="dxa"/>
            </w:tcMar>
            <w:vAlign w:val="center"/>
          </w:tcPr>
          <w:p w14:paraId="357892BF">
            <w:pPr>
              <w:jc w:val="center"/>
              <w:rPr>
                <w:rFonts w:hint="default" w:eastAsia="宋体"/>
                <w:color w:val="000000"/>
                <w:sz w:val="15"/>
                <w:szCs w:val="15"/>
                <w:lang w:val="en-US" w:eastAsia="zh-CN"/>
              </w:rPr>
            </w:pPr>
            <w:r>
              <w:rPr>
                <w:rFonts w:hint="eastAsia"/>
                <w:color w:val="000000"/>
                <w:sz w:val="15"/>
                <w:szCs w:val="15"/>
                <w:lang w:val="en-US" w:eastAsia="zh-CN"/>
              </w:rPr>
              <w:t>2026.1</w:t>
            </w:r>
          </w:p>
        </w:tc>
      </w:tr>
      <w:tr w14:paraId="41BB9D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14" w:type="dxa"/>
            <w:gridSpan w:val="2"/>
            <w:vMerge w:val="restart"/>
            <w:tcMar>
              <w:left w:w="57" w:type="dxa"/>
              <w:right w:w="57" w:type="dxa"/>
            </w:tcMar>
            <w:vAlign w:val="center"/>
          </w:tcPr>
          <w:p w14:paraId="2FD554A2">
            <w:pPr>
              <w:jc w:val="center"/>
              <w:rPr>
                <w:rFonts w:eastAsia="黑体"/>
                <w:b/>
                <w:color w:val="000000"/>
                <w:spacing w:val="20"/>
                <w:sz w:val="15"/>
                <w:szCs w:val="15"/>
              </w:rPr>
            </w:pPr>
            <w:r>
              <w:rPr>
                <w:rFonts w:eastAsia="黑体"/>
                <w:b/>
                <w:color w:val="000000"/>
                <w:spacing w:val="20"/>
                <w:sz w:val="15"/>
                <w:szCs w:val="15"/>
              </w:rPr>
              <w:t>污染物排</w:t>
            </w:r>
          </w:p>
          <w:p w14:paraId="040E0ADD">
            <w:pPr>
              <w:jc w:val="center"/>
              <w:rPr>
                <w:rFonts w:eastAsia="黑体"/>
                <w:b/>
                <w:color w:val="000000"/>
                <w:spacing w:val="20"/>
                <w:sz w:val="15"/>
                <w:szCs w:val="15"/>
              </w:rPr>
            </w:pPr>
            <w:r>
              <w:rPr>
                <w:rFonts w:eastAsia="黑体"/>
                <w:b/>
                <w:color w:val="000000"/>
                <w:spacing w:val="20"/>
                <w:sz w:val="15"/>
                <w:szCs w:val="15"/>
              </w:rPr>
              <w:t>放达标与总量控制（工业建</w:t>
            </w:r>
          </w:p>
          <w:p w14:paraId="38428DF6">
            <w:pPr>
              <w:jc w:val="center"/>
              <w:rPr>
                <w:rFonts w:eastAsia="黑体"/>
                <w:b/>
                <w:color w:val="000000"/>
                <w:spacing w:val="20"/>
                <w:sz w:val="15"/>
                <w:szCs w:val="15"/>
              </w:rPr>
            </w:pPr>
            <w:r>
              <w:rPr>
                <w:rFonts w:eastAsia="黑体"/>
                <w:b/>
                <w:color w:val="000000"/>
                <w:spacing w:val="20"/>
                <w:sz w:val="15"/>
                <w:szCs w:val="15"/>
              </w:rPr>
              <w:t>设项目详填）</w:t>
            </w:r>
          </w:p>
        </w:tc>
        <w:tc>
          <w:tcPr>
            <w:tcW w:w="2059" w:type="dxa"/>
            <w:gridSpan w:val="2"/>
            <w:tcMar>
              <w:left w:w="57" w:type="dxa"/>
              <w:right w:w="57" w:type="dxa"/>
            </w:tcMar>
            <w:vAlign w:val="center"/>
          </w:tcPr>
          <w:p w14:paraId="7B3450ED">
            <w:pPr>
              <w:jc w:val="center"/>
              <w:rPr>
                <w:color w:val="000000"/>
                <w:sz w:val="15"/>
                <w:szCs w:val="15"/>
              </w:rPr>
            </w:pPr>
            <w:r>
              <w:rPr>
                <w:b/>
                <w:color w:val="000000"/>
                <w:sz w:val="15"/>
                <w:szCs w:val="15"/>
              </w:rPr>
              <w:t>污染物</w:t>
            </w:r>
          </w:p>
        </w:tc>
        <w:tc>
          <w:tcPr>
            <w:tcW w:w="818" w:type="dxa"/>
            <w:tcMar>
              <w:left w:w="57" w:type="dxa"/>
              <w:right w:w="57" w:type="dxa"/>
            </w:tcMar>
            <w:vAlign w:val="center"/>
          </w:tcPr>
          <w:p w14:paraId="31BBA9AE">
            <w:pPr>
              <w:jc w:val="center"/>
              <w:rPr>
                <w:b/>
                <w:color w:val="000000"/>
                <w:sz w:val="15"/>
                <w:szCs w:val="15"/>
              </w:rPr>
            </w:pPr>
            <w:r>
              <w:rPr>
                <w:b/>
                <w:color w:val="000000"/>
                <w:sz w:val="15"/>
                <w:szCs w:val="15"/>
              </w:rPr>
              <w:t>原有排</w:t>
            </w:r>
          </w:p>
          <w:p w14:paraId="34EF0361">
            <w:pPr>
              <w:jc w:val="center"/>
              <w:rPr>
                <w:rFonts w:hint="eastAsia" w:eastAsia="宋体"/>
                <w:b/>
                <w:color w:val="000000"/>
                <w:sz w:val="15"/>
                <w:szCs w:val="15"/>
                <w:lang w:eastAsia="zh-CN"/>
              </w:rPr>
            </w:pPr>
            <w:r>
              <w:rPr>
                <w:b/>
                <w:color w:val="000000"/>
                <w:sz w:val="15"/>
                <w:szCs w:val="15"/>
              </w:rPr>
              <w:t>放量</w:t>
            </w:r>
            <w:r>
              <w:rPr>
                <w:rFonts w:hint="eastAsia"/>
                <w:b/>
                <w:color w:val="000000"/>
                <w:sz w:val="15"/>
                <w:szCs w:val="15"/>
                <w:lang w:eastAsia="zh-CN"/>
              </w:rPr>
              <w:t>（</w:t>
            </w:r>
            <w:r>
              <w:rPr>
                <w:b/>
                <w:color w:val="000000"/>
                <w:sz w:val="15"/>
                <w:szCs w:val="15"/>
              </w:rPr>
              <w:t>1</w:t>
            </w:r>
            <w:r>
              <w:rPr>
                <w:rFonts w:hint="eastAsia"/>
                <w:b/>
                <w:color w:val="000000"/>
                <w:sz w:val="15"/>
                <w:szCs w:val="15"/>
                <w:lang w:eastAsia="zh-CN"/>
              </w:rPr>
              <w:t>）</w:t>
            </w:r>
          </w:p>
        </w:tc>
        <w:tc>
          <w:tcPr>
            <w:tcW w:w="1210" w:type="dxa"/>
            <w:tcMar>
              <w:left w:w="57" w:type="dxa"/>
              <w:right w:w="57" w:type="dxa"/>
            </w:tcMar>
            <w:vAlign w:val="center"/>
          </w:tcPr>
          <w:p w14:paraId="0B493739">
            <w:pPr>
              <w:jc w:val="center"/>
              <w:rPr>
                <w:rFonts w:hint="eastAsia" w:eastAsia="宋体"/>
                <w:b/>
                <w:color w:val="000000"/>
                <w:sz w:val="15"/>
                <w:szCs w:val="15"/>
                <w:lang w:eastAsia="zh-CN"/>
              </w:rPr>
            </w:pPr>
            <w:r>
              <w:rPr>
                <w:b/>
                <w:color w:val="000000"/>
                <w:sz w:val="15"/>
                <w:szCs w:val="15"/>
              </w:rPr>
              <w:t>本期工程实际排放浓度</w:t>
            </w:r>
            <w:r>
              <w:rPr>
                <w:rFonts w:hint="eastAsia"/>
                <w:b/>
                <w:color w:val="000000"/>
                <w:sz w:val="15"/>
                <w:szCs w:val="15"/>
                <w:lang w:eastAsia="zh-CN"/>
              </w:rPr>
              <w:t>（</w:t>
            </w:r>
            <w:r>
              <w:rPr>
                <w:b/>
                <w:color w:val="000000"/>
                <w:sz w:val="15"/>
                <w:szCs w:val="15"/>
              </w:rPr>
              <w:t>2</w:t>
            </w:r>
            <w:r>
              <w:rPr>
                <w:rFonts w:hint="eastAsia"/>
                <w:b/>
                <w:color w:val="000000"/>
                <w:sz w:val="15"/>
                <w:szCs w:val="15"/>
                <w:lang w:eastAsia="zh-CN"/>
              </w:rPr>
              <w:t>）</w:t>
            </w:r>
          </w:p>
        </w:tc>
        <w:tc>
          <w:tcPr>
            <w:tcW w:w="1077" w:type="dxa"/>
            <w:gridSpan w:val="2"/>
            <w:tcMar>
              <w:left w:w="57" w:type="dxa"/>
              <w:right w:w="57" w:type="dxa"/>
            </w:tcMar>
            <w:vAlign w:val="center"/>
          </w:tcPr>
          <w:p w14:paraId="3D33C35A">
            <w:pPr>
              <w:jc w:val="center"/>
              <w:rPr>
                <w:rFonts w:hint="eastAsia" w:eastAsia="宋体"/>
                <w:b/>
                <w:color w:val="000000"/>
                <w:sz w:val="15"/>
                <w:szCs w:val="15"/>
                <w:lang w:eastAsia="zh-CN"/>
              </w:rPr>
            </w:pPr>
            <w:r>
              <w:rPr>
                <w:b/>
                <w:color w:val="000000"/>
                <w:sz w:val="15"/>
                <w:szCs w:val="15"/>
              </w:rPr>
              <w:t>本期工程允许排放浓度</w:t>
            </w:r>
            <w:r>
              <w:rPr>
                <w:rFonts w:hint="eastAsia"/>
                <w:b/>
                <w:color w:val="000000"/>
                <w:sz w:val="15"/>
                <w:szCs w:val="15"/>
                <w:lang w:eastAsia="zh-CN"/>
              </w:rPr>
              <w:t>（</w:t>
            </w:r>
            <w:r>
              <w:rPr>
                <w:b/>
                <w:color w:val="000000"/>
                <w:sz w:val="15"/>
                <w:szCs w:val="15"/>
              </w:rPr>
              <w:t>3</w:t>
            </w:r>
            <w:r>
              <w:rPr>
                <w:rFonts w:hint="eastAsia"/>
                <w:b/>
                <w:color w:val="000000"/>
                <w:sz w:val="15"/>
                <w:szCs w:val="15"/>
                <w:lang w:eastAsia="zh-CN"/>
              </w:rPr>
              <w:t>）</w:t>
            </w:r>
          </w:p>
        </w:tc>
        <w:tc>
          <w:tcPr>
            <w:tcW w:w="1013" w:type="dxa"/>
            <w:gridSpan w:val="2"/>
            <w:tcMar>
              <w:left w:w="57" w:type="dxa"/>
              <w:right w:w="57" w:type="dxa"/>
            </w:tcMar>
            <w:vAlign w:val="center"/>
          </w:tcPr>
          <w:p w14:paraId="4318B865">
            <w:pPr>
              <w:jc w:val="center"/>
              <w:rPr>
                <w:rFonts w:hint="eastAsia" w:eastAsia="宋体"/>
                <w:b/>
                <w:color w:val="000000"/>
                <w:sz w:val="15"/>
                <w:szCs w:val="15"/>
                <w:lang w:eastAsia="zh-CN"/>
              </w:rPr>
            </w:pPr>
            <w:r>
              <w:rPr>
                <w:b/>
                <w:color w:val="000000"/>
                <w:sz w:val="15"/>
                <w:szCs w:val="15"/>
              </w:rPr>
              <w:t>本期工程产生量</w:t>
            </w:r>
            <w:r>
              <w:rPr>
                <w:rFonts w:hint="eastAsia"/>
                <w:b/>
                <w:color w:val="000000"/>
                <w:sz w:val="15"/>
                <w:szCs w:val="15"/>
                <w:lang w:eastAsia="zh-CN"/>
              </w:rPr>
              <w:t>（</w:t>
            </w:r>
            <w:r>
              <w:rPr>
                <w:b/>
                <w:color w:val="000000"/>
                <w:sz w:val="15"/>
                <w:szCs w:val="15"/>
              </w:rPr>
              <w:t>4</w:t>
            </w:r>
            <w:r>
              <w:rPr>
                <w:rFonts w:hint="eastAsia"/>
                <w:b/>
                <w:color w:val="000000"/>
                <w:sz w:val="15"/>
                <w:szCs w:val="15"/>
                <w:lang w:eastAsia="zh-CN"/>
              </w:rPr>
              <w:t>）</w:t>
            </w:r>
          </w:p>
        </w:tc>
        <w:tc>
          <w:tcPr>
            <w:tcW w:w="1040" w:type="dxa"/>
            <w:gridSpan w:val="2"/>
            <w:tcMar>
              <w:left w:w="57" w:type="dxa"/>
              <w:right w:w="57" w:type="dxa"/>
            </w:tcMar>
            <w:vAlign w:val="center"/>
          </w:tcPr>
          <w:p w14:paraId="12C74D81">
            <w:pPr>
              <w:jc w:val="center"/>
              <w:rPr>
                <w:rFonts w:hint="eastAsia" w:eastAsia="宋体"/>
                <w:b/>
                <w:color w:val="000000"/>
                <w:sz w:val="15"/>
                <w:szCs w:val="15"/>
                <w:lang w:eastAsia="zh-CN"/>
              </w:rPr>
            </w:pPr>
            <w:r>
              <w:rPr>
                <w:b/>
                <w:color w:val="000000"/>
                <w:sz w:val="15"/>
                <w:szCs w:val="15"/>
              </w:rPr>
              <w:t>本期工程自身削减量</w:t>
            </w:r>
            <w:r>
              <w:rPr>
                <w:rFonts w:hint="eastAsia"/>
                <w:b/>
                <w:color w:val="000000"/>
                <w:sz w:val="15"/>
                <w:szCs w:val="15"/>
                <w:lang w:eastAsia="zh-CN"/>
              </w:rPr>
              <w:t>（</w:t>
            </w:r>
            <w:r>
              <w:rPr>
                <w:b/>
                <w:color w:val="000000"/>
                <w:sz w:val="15"/>
                <w:szCs w:val="15"/>
              </w:rPr>
              <w:t>5</w:t>
            </w:r>
            <w:r>
              <w:rPr>
                <w:rFonts w:hint="eastAsia"/>
                <w:b/>
                <w:color w:val="000000"/>
                <w:sz w:val="15"/>
                <w:szCs w:val="15"/>
                <w:lang w:eastAsia="zh-CN"/>
              </w:rPr>
              <w:t>）</w:t>
            </w:r>
          </w:p>
        </w:tc>
        <w:tc>
          <w:tcPr>
            <w:tcW w:w="1196" w:type="dxa"/>
            <w:tcMar>
              <w:left w:w="57" w:type="dxa"/>
              <w:right w:w="57" w:type="dxa"/>
            </w:tcMar>
            <w:vAlign w:val="center"/>
          </w:tcPr>
          <w:p w14:paraId="200A2A8B">
            <w:pPr>
              <w:jc w:val="center"/>
              <w:rPr>
                <w:rFonts w:hint="eastAsia" w:eastAsia="宋体"/>
                <w:b/>
                <w:color w:val="000000"/>
                <w:sz w:val="15"/>
                <w:szCs w:val="15"/>
                <w:lang w:eastAsia="zh-CN"/>
              </w:rPr>
            </w:pPr>
            <w:r>
              <w:rPr>
                <w:b/>
                <w:color w:val="000000"/>
                <w:sz w:val="15"/>
                <w:szCs w:val="15"/>
              </w:rPr>
              <w:t>本期工程实际排放量</w:t>
            </w:r>
            <w:r>
              <w:rPr>
                <w:rFonts w:hint="eastAsia"/>
                <w:b/>
                <w:color w:val="000000"/>
                <w:sz w:val="15"/>
                <w:szCs w:val="15"/>
                <w:lang w:eastAsia="zh-CN"/>
              </w:rPr>
              <w:t>（</w:t>
            </w:r>
            <w:r>
              <w:rPr>
                <w:b/>
                <w:color w:val="000000"/>
                <w:sz w:val="15"/>
                <w:szCs w:val="15"/>
              </w:rPr>
              <w:t>6</w:t>
            </w:r>
            <w:r>
              <w:rPr>
                <w:rFonts w:hint="eastAsia"/>
                <w:b/>
                <w:color w:val="000000"/>
                <w:sz w:val="15"/>
                <w:szCs w:val="15"/>
                <w:lang w:eastAsia="zh-CN"/>
              </w:rPr>
              <w:t>）</w:t>
            </w:r>
          </w:p>
        </w:tc>
        <w:tc>
          <w:tcPr>
            <w:tcW w:w="1061" w:type="dxa"/>
            <w:tcMar>
              <w:left w:w="57" w:type="dxa"/>
              <w:right w:w="57" w:type="dxa"/>
            </w:tcMar>
            <w:vAlign w:val="center"/>
          </w:tcPr>
          <w:p w14:paraId="3814B1E5">
            <w:pPr>
              <w:jc w:val="center"/>
              <w:rPr>
                <w:rFonts w:hint="eastAsia" w:eastAsia="宋体"/>
                <w:b/>
                <w:color w:val="000000"/>
                <w:sz w:val="15"/>
                <w:szCs w:val="15"/>
                <w:lang w:eastAsia="zh-CN"/>
              </w:rPr>
            </w:pPr>
            <w:r>
              <w:rPr>
                <w:b/>
                <w:color w:val="000000"/>
                <w:sz w:val="15"/>
                <w:szCs w:val="15"/>
              </w:rPr>
              <w:t>本期工程核定排放总量</w:t>
            </w:r>
            <w:r>
              <w:rPr>
                <w:rFonts w:hint="eastAsia"/>
                <w:b/>
                <w:color w:val="000000"/>
                <w:sz w:val="15"/>
                <w:szCs w:val="15"/>
                <w:lang w:eastAsia="zh-CN"/>
              </w:rPr>
              <w:t>（</w:t>
            </w:r>
            <w:r>
              <w:rPr>
                <w:b/>
                <w:color w:val="000000"/>
                <w:sz w:val="15"/>
                <w:szCs w:val="15"/>
              </w:rPr>
              <w:t>7</w:t>
            </w:r>
            <w:r>
              <w:rPr>
                <w:rFonts w:hint="eastAsia"/>
                <w:b/>
                <w:color w:val="000000"/>
                <w:sz w:val="15"/>
                <w:szCs w:val="15"/>
                <w:lang w:eastAsia="zh-CN"/>
              </w:rPr>
              <w:t>）</w:t>
            </w:r>
          </w:p>
        </w:tc>
        <w:tc>
          <w:tcPr>
            <w:tcW w:w="1722" w:type="dxa"/>
            <w:tcMar>
              <w:left w:w="57" w:type="dxa"/>
              <w:right w:w="57" w:type="dxa"/>
            </w:tcMar>
            <w:vAlign w:val="center"/>
          </w:tcPr>
          <w:p w14:paraId="1E1848C4">
            <w:pPr>
              <w:jc w:val="center"/>
              <w:rPr>
                <w:rFonts w:hint="eastAsia" w:eastAsia="宋体"/>
                <w:b/>
                <w:color w:val="000000"/>
                <w:sz w:val="15"/>
                <w:szCs w:val="15"/>
                <w:lang w:eastAsia="zh-CN"/>
              </w:rPr>
            </w:pPr>
            <w:r>
              <w:rPr>
                <w:b/>
                <w:color w:val="000000"/>
                <w:sz w:val="15"/>
                <w:szCs w:val="15"/>
              </w:rPr>
              <w:t>本期工程</w:t>
            </w:r>
            <w:r>
              <w:rPr>
                <w:rFonts w:hint="eastAsia"/>
                <w:b/>
                <w:color w:val="000000"/>
                <w:sz w:val="15"/>
                <w:szCs w:val="15"/>
                <w:lang w:eastAsia="zh-CN"/>
              </w:rPr>
              <w:t>“</w:t>
            </w:r>
            <w:r>
              <w:rPr>
                <w:b/>
                <w:color w:val="000000"/>
                <w:sz w:val="15"/>
                <w:szCs w:val="15"/>
              </w:rPr>
              <w:t>以新带老</w:t>
            </w:r>
            <w:r>
              <w:rPr>
                <w:rFonts w:hint="eastAsia"/>
                <w:b/>
                <w:color w:val="000000"/>
                <w:sz w:val="15"/>
                <w:szCs w:val="15"/>
                <w:lang w:eastAsia="zh-CN"/>
              </w:rPr>
              <w:t>”</w:t>
            </w:r>
            <w:r>
              <w:rPr>
                <w:b/>
                <w:color w:val="000000"/>
                <w:sz w:val="15"/>
                <w:szCs w:val="15"/>
              </w:rPr>
              <w:t>削减量</w:t>
            </w:r>
            <w:r>
              <w:rPr>
                <w:rFonts w:hint="eastAsia"/>
                <w:b/>
                <w:color w:val="000000"/>
                <w:sz w:val="15"/>
                <w:szCs w:val="15"/>
                <w:lang w:eastAsia="zh-CN"/>
              </w:rPr>
              <w:t>（</w:t>
            </w:r>
            <w:r>
              <w:rPr>
                <w:b/>
                <w:color w:val="000000"/>
                <w:sz w:val="15"/>
                <w:szCs w:val="15"/>
              </w:rPr>
              <w:t>8</w:t>
            </w:r>
            <w:r>
              <w:rPr>
                <w:rFonts w:hint="eastAsia"/>
                <w:b/>
                <w:color w:val="000000"/>
                <w:sz w:val="15"/>
                <w:szCs w:val="15"/>
                <w:lang w:eastAsia="zh-CN"/>
              </w:rPr>
              <w:t>）</w:t>
            </w:r>
          </w:p>
        </w:tc>
        <w:tc>
          <w:tcPr>
            <w:tcW w:w="1026" w:type="dxa"/>
            <w:tcMar>
              <w:left w:w="57" w:type="dxa"/>
              <w:right w:w="57" w:type="dxa"/>
            </w:tcMar>
            <w:vAlign w:val="center"/>
          </w:tcPr>
          <w:p w14:paraId="7F4A38DA">
            <w:pPr>
              <w:jc w:val="center"/>
              <w:rPr>
                <w:rFonts w:hint="eastAsia" w:eastAsia="宋体"/>
                <w:b/>
                <w:color w:val="000000"/>
                <w:sz w:val="15"/>
                <w:szCs w:val="15"/>
                <w:lang w:eastAsia="zh-CN"/>
              </w:rPr>
            </w:pPr>
            <w:r>
              <w:rPr>
                <w:b/>
                <w:color w:val="000000"/>
                <w:sz w:val="15"/>
                <w:szCs w:val="15"/>
              </w:rPr>
              <w:t>全厂实际排放总量</w:t>
            </w:r>
            <w:r>
              <w:rPr>
                <w:rFonts w:hint="eastAsia"/>
                <w:b/>
                <w:color w:val="000000"/>
                <w:sz w:val="15"/>
                <w:szCs w:val="15"/>
                <w:lang w:eastAsia="zh-CN"/>
              </w:rPr>
              <w:t>（</w:t>
            </w:r>
            <w:r>
              <w:rPr>
                <w:b/>
                <w:color w:val="000000"/>
                <w:sz w:val="15"/>
                <w:szCs w:val="15"/>
              </w:rPr>
              <w:t>9</w:t>
            </w:r>
            <w:r>
              <w:rPr>
                <w:rFonts w:hint="eastAsia"/>
                <w:b/>
                <w:color w:val="000000"/>
                <w:sz w:val="15"/>
                <w:szCs w:val="15"/>
                <w:lang w:eastAsia="zh-CN"/>
              </w:rPr>
              <w:t>）</w:t>
            </w:r>
          </w:p>
        </w:tc>
        <w:tc>
          <w:tcPr>
            <w:tcW w:w="1244" w:type="dxa"/>
            <w:gridSpan w:val="2"/>
            <w:tcMar>
              <w:left w:w="57" w:type="dxa"/>
              <w:right w:w="57" w:type="dxa"/>
            </w:tcMar>
            <w:vAlign w:val="center"/>
          </w:tcPr>
          <w:p w14:paraId="46EFEA1F">
            <w:pPr>
              <w:jc w:val="center"/>
              <w:rPr>
                <w:rFonts w:hint="eastAsia" w:eastAsia="宋体"/>
                <w:b/>
                <w:color w:val="000000"/>
                <w:sz w:val="15"/>
                <w:szCs w:val="15"/>
                <w:lang w:eastAsia="zh-CN"/>
              </w:rPr>
            </w:pPr>
            <w:r>
              <w:rPr>
                <w:b/>
                <w:color w:val="000000"/>
                <w:sz w:val="15"/>
                <w:szCs w:val="15"/>
              </w:rPr>
              <w:t>全厂核定排放总量</w:t>
            </w:r>
            <w:r>
              <w:rPr>
                <w:rFonts w:hint="eastAsia"/>
                <w:b/>
                <w:color w:val="000000"/>
                <w:sz w:val="15"/>
                <w:szCs w:val="15"/>
                <w:lang w:eastAsia="zh-CN"/>
              </w:rPr>
              <w:t>（</w:t>
            </w:r>
            <w:r>
              <w:rPr>
                <w:b/>
                <w:color w:val="000000"/>
                <w:sz w:val="15"/>
                <w:szCs w:val="15"/>
              </w:rPr>
              <w:t>10</w:t>
            </w:r>
            <w:r>
              <w:rPr>
                <w:rFonts w:hint="eastAsia"/>
                <w:b/>
                <w:color w:val="000000"/>
                <w:sz w:val="15"/>
                <w:szCs w:val="15"/>
                <w:lang w:eastAsia="zh-CN"/>
              </w:rPr>
              <w:t>）</w:t>
            </w:r>
          </w:p>
        </w:tc>
        <w:tc>
          <w:tcPr>
            <w:tcW w:w="1102" w:type="dxa"/>
            <w:tcMar>
              <w:left w:w="57" w:type="dxa"/>
              <w:right w:w="57" w:type="dxa"/>
            </w:tcMar>
            <w:vAlign w:val="center"/>
          </w:tcPr>
          <w:p w14:paraId="11F07F8B">
            <w:pPr>
              <w:jc w:val="center"/>
              <w:rPr>
                <w:rFonts w:hint="eastAsia" w:eastAsia="宋体"/>
                <w:b/>
                <w:color w:val="000000"/>
                <w:sz w:val="15"/>
                <w:szCs w:val="15"/>
                <w:lang w:eastAsia="zh-CN"/>
              </w:rPr>
            </w:pPr>
            <w:r>
              <w:rPr>
                <w:b/>
                <w:color w:val="000000"/>
                <w:sz w:val="15"/>
                <w:szCs w:val="15"/>
              </w:rPr>
              <w:t>区域平衡替代削减量</w:t>
            </w:r>
            <w:r>
              <w:rPr>
                <w:rFonts w:hint="eastAsia"/>
                <w:b/>
                <w:color w:val="000000"/>
                <w:sz w:val="15"/>
                <w:szCs w:val="15"/>
                <w:lang w:eastAsia="zh-CN"/>
              </w:rPr>
              <w:t>（</w:t>
            </w:r>
            <w:r>
              <w:rPr>
                <w:b/>
                <w:color w:val="000000"/>
                <w:sz w:val="15"/>
                <w:szCs w:val="15"/>
              </w:rPr>
              <w:t>11</w:t>
            </w:r>
            <w:r>
              <w:rPr>
                <w:rFonts w:hint="eastAsia"/>
                <w:b/>
                <w:color w:val="000000"/>
                <w:sz w:val="15"/>
                <w:szCs w:val="15"/>
                <w:lang w:eastAsia="zh-CN"/>
              </w:rPr>
              <w:t>）</w:t>
            </w:r>
          </w:p>
        </w:tc>
        <w:tc>
          <w:tcPr>
            <w:tcW w:w="794" w:type="dxa"/>
            <w:tcMar>
              <w:left w:w="57" w:type="dxa"/>
              <w:right w:w="57" w:type="dxa"/>
            </w:tcMar>
            <w:vAlign w:val="center"/>
          </w:tcPr>
          <w:p w14:paraId="09CE6857">
            <w:pPr>
              <w:jc w:val="center"/>
              <w:rPr>
                <w:rFonts w:hint="eastAsia" w:eastAsia="宋体"/>
                <w:b/>
                <w:color w:val="000000"/>
                <w:sz w:val="15"/>
                <w:szCs w:val="15"/>
                <w:lang w:eastAsia="zh-CN"/>
              </w:rPr>
            </w:pPr>
            <w:r>
              <w:rPr>
                <w:b/>
                <w:color w:val="000000"/>
                <w:sz w:val="15"/>
                <w:szCs w:val="15"/>
              </w:rPr>
              <w:t>排放增减量</w:t>
            </w:r>
            <w:r>
              <w:rPr>
                <w:rFonts w:hint="eastAsia"/>
                <w:b/>
                <w:color w:val="000000"/>
                <w:sz w:val="15"/>
                <w:szCs w:val="15"/>
                <w:lang w:eastAsia="zh-CN"/>
              </w:rPr>
              <w:t>（</w:t>
            </w:r>
            <w:r>
              <w:rPr>
                <w:b/>
                <w:color w:val="000000"/>
                <w:sz w:val="15"/>
                <w:szCs w:val="15"/>
              </w:rPr>
              <w:t>12</w:t>
            </w:r>
            <w:r>
              <w:rPr>
                <w:rFonts w:hint="eastAsia"/>
                <w:b/>
                <w:color w:val="000000"/>
                <w:sz w:val="15"/>
                <w:szCs w:val="15"/>
                <w:lang w:eastAsia="zh-CN"/>
              </w:rPr>
              <w:t>）</w:t>
            </w:r>
          </w:p>
        </w:tc>
      </w:tr>
      <w:tr w14:paraId="2E9CF9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8" w:hRule="atLeast"/>
          <w:jc w:val="center"/>
        </w:trPr>
        <w:tc>
          <w:tcPr>
            <w:tcW w:w="514" w:type="dxa"/>
            <w:gridSpan w:val="2"/>
            <w:vMerge w:val="continue"/>
            <w:tcMar>
              <w:left w:w="57" w:type="dxa"/>
              <w:right w:w="57" w:type="dxa"/>
            </w:tcMar>
            <w:vAlign w:val="center"/>
          </w:tcPr>
          <w:p w14:paraId="694DE630">
            <w:pPr>
              <w:rPr>
                <w:color w:val="000000"/>
                <w:sz w:val="15"/>
                <w:szCs w:val="15"/>
              </w:rPr>
            </w:pPr>
          </w:p>
        </w:tc>
        <w:tc>
          <w:tcPr>
            <w:tcW w:w="2059" w:type="dxa"/>
            <w:gridSpan w:val="2"/>
            <w:tcMar>
              <w:left w:w="57" w:type="dxa"/>
              <w:right w:w="57" w:type="dxa"/>
            </w:tcMar>
            <w:vAlign w:val="center"/>
          </w:tcPr>
          <w:p w14:paraId="078286D5">
            <w:pPr>
              <w:jc w:val="center"/>
              <w:rPr>
                <w:color w:val="000000"/>
                <w:sz w:val="15"/>
                <w:szCs w:val="15"/>
              </w:rPr>
            </w:pPr>
            <w:r>
              <w:rPr>
                <w:b/>
                <w:color w:val="000000"/>
                <w:sz w:val="15"/>
                <w:szCs w:val="15"/>
              </w:rPr>
              <w:t>废水</w:t>
            </w:r>
          </w:p>
        </w:tc>
        <w:tc>
          <w:tcPr>
            <w:tcW w:w="818" w:type="dxa"/>
            <w:tcMar>
              <w:left w:w="57" w:type="dxa"/>
              <w:right w:w="57" w:type="dxa"/>
            </w:tcMar>
            <w:vAlign w:val="center"/>
          </w:tcPr>
          <w:p w14:paraId="464ABE94">
            <w:pPr>
              <w:jc w:val="center"/>
              <w:rPr>
                <w:color w:val="000000"/>
                <w:sz w:val="15"/>
                <w:szCs w:val="15"/>
              </w:rPr>
            </w:pPr>
          </w:p>
        </w:tc>
        <w:tc>
          <w:tcPr>
            <w:tcW w:w="1210" w:type="dxa"/>
            <w:tcMar>
              <w:left w:w="57" w:type="dxa"/>
              <w:right w:w="57" w:type="dxa"/>
            </w:tcMar>
            <w:vAlign w:val="center"/>
          </w:tcPr>
          <w:p w14:paraId="3144C43E">
            <w:pPr>
              <w:jc w:val="center"/>
              <w:rPr>
                <w:color w:val="000000"/>
                <w:sz w:val="15"/>
                <w:szCs w:val="15"/>
              </w:rPr>
            </w:pPr>
          </w:p>
        </w:tc>
        <w:tc>
          <w:tcPr>
            <w:tcW w:w="1077" w:type="dxa"/>
            <w:gridSpan w:val="2"/>
            <w:tcMar>
              <w:left w:w="57" w:type="dxa"/>
              <w:right w:w="57" w:type="dxa"/>
            </w:tcMar>
            <w:vAlign w:val="center"/>
          </w:tcPr>
          <w:p w14:paraId="60591F9D">
            <w:pPr>
              <w:jc w:val="center"/>
              <w:rPr>
                <w:color w:val="000000"/>
                <w:sz w:val="15"/>
                <w:szCs w:val="15"/>
              </w:rPr>
            </w:pPr>
          </w:p>
        </w:tc>
        <w:tc>
          <w:tcPr>
            <w:tcW w:w="1013" w:type="dxa"/>
            <w:gridSpan w:val="2"/>
            <w:tcMar>
              <w:left w:w="57" w:type="dxa"/>
              <w:right w:w="57" w:type="dxa"/>
            </w:tcMar>
            <w:vAlign w:val="center"/>
          </w:tcPr>
          <w:p w14:paraId="476AC681">
            <w:pPr>
              <w:jc w:val="center"/>
              <w:rPr>
                <w:color w:val="000000"/>
                <w:sz w:val="15"/>
                <w:szCs w:val="15"/>
              </w:rPr>
            </w:pPr>
          </w:p>
        </w:tc>
        <w:tc>
          <w:tcPr>
            <w:tcW w:w="1040" w:type="dxa"/>
            <w:gridSpan w:val="2"/>
            <w:tcMar>
              <w:left w:w="57" w:type="dxa"/>
              <w:right w:w="57" w:type="dxa"/>
            </w:tcMar>
            <w:vAlign w:val="center"/>
          </w:tcPr>
          <w:p w14:paraId="7E8E64B4">
            <w:pPr>
              <w:jc w:val="center"/>
              <w:rPr>
                <w:color w:val="000000"/>
                <w:sz w:val="15"/>
                <w:szCs w:val="15"/>
              </w:rPr>
            </w:pPr>
          </w:p>
        </w:tc>
        <w:tc>
          <w:tcPr>
            <w:tcW w:w="1196" w:type="dxa"/>
            <w:tcMar>
              <w:left w:w="57" w:type="dxa"/>
              <w:right w:w="57" w:type="dxa"/>
            </w:tcMar>
            <w:vAlign w:val="center"/>
          </w:tcPr>
          <w:p w14:paraId="232C66A3">
            <w:pPr>
              <w:jc w:val="center"/>
              <w:rPr>
                <w:color w:val="000000"/>
                <w:sz w:val="15"/>
                <w:szCs w:val="15"/>
              </w:rPr>
            </w:pPr>
          </w:p>
        </w:tc>
        <w:tc>
          <w:tcPr>
            <w:tcW w:w="1061" w:type="dxa"/>
            <w:tcMar>
              <w:left w:w="57" w:type="dxa"/>
              <w:right w:w="57" w:type="dxa"/>
            </w:tcMar>
            <w:vAlign w:val="center"/>
          </w:tcPr>
          <w:p w14:paraId="61C7362B">
            <w:pPr>
              <w:jc w:val="center"/>
              <w:rPr>
                <w:color w:val="000000"/>
                <w:sz w:val="15"/>
                <w:szCs w:val="15"/>
              </w:rPr>
            </w:pPr>
          </w:p>
        </w:tc>
        <w:tc>
          <w:tcPr>
            <w:tcW w:w="1722" w:type="dxa"/>
            <w:tcMar>
              <w:left w:w="57" w:type="dxa"/>
              <w:right w:w="57" w:type="dxa"/>
            </w:tcMar>
            <w:vAlign w:val="center"/>
          </w:tcPr>
          <w:p w14:paraId="4B46CBAF">
            <w:pPr>
              <w:jc w:val="center"/>
              <w:rPr>
                <w:color w:val="000000"/>
                <w:sz w:val="15"/>
                <w:szCs w:val="15"/>
              </w:rPr>
            </w:pPr>
          </w:p>
        </w:tc>
        <w:tc>
          <w:tcPr>
            <w:tcW w:w="1026" w:type="dxa"/>
            <w:tcMar>
              <w:left w:w="57" w:type="dxa"/>
              <w:right w:w="57" w:type="dxa"/>
            </w:tcMar>
            <w:vAlign w:val="center"/>
          </w:tcPr>
          <w:p w14:paraId="7CCCD7E0">
            <w:pPr>
              <w:jc w:val="center"/>
              <w:rPr>
                <w:color w:val="000000"/>
                <w:sz w:val="15"/>
                <w:szCs w:val="15"/>
              </w:rPr>
            </w:pPr>
          </w:p>
        </w:tc>
        <w:tc>
          <w:tcPr>
            <w:tcW w:w="1244" w:type="dxa"/>
            <w:gridSpan w:val="2"/>
            <w:tcMar>
              <w:left w:w="57" w:type="dxa"/>
              <w:right w:w="57" w:type="dxa"/>
            </w:tcMar>
            <w:vAlign w:val="center"/>
          </w:tcPr>
          <w:p w14:paraId="284C5519">
            <w:pPr>
              <w:jc w:val="center"/>
              <w:rPr>
                <w:color w:val="000000"/>
                <w:sz w:val="15"/>
                <w:szCs w:val="15"/>
              </w:rPr>
            </w:pPr>
          </w:p>
        </w:tc>
        <w:tc>
          <w:tcPr>
            <w:tcW w:w="1102" w:type="dxa"/>
            <w:tcMar>
              <w:left w:w="57" w:type="dxa"/>
              <w:right w:w="57" w:type="dxa"/>
            </w:tcMar>
            <w:vAlign w:val="center"/>
          </w:tcPr>
          <w:p w14:paraId="3D409EBD">
            <w:pPr>
              <w:jc w:val="center"/>
              <w:rPr>
                <w:color w:val="000000"/>
                <w:sz w:val="15"/>
                <w:szCs w:val="15"/>
              </w:rPr>
            </w:pPr>
          </w:p>
        </w:tc>
        <w:tc>
          <w:tcPr>
            <w:tcW w:w="794" w:type="dxa"/>
            <w:tcMar>
              <w:left w:w="57" w:type="dxa"/>
              <w:right w:w="57" w:type="dxa"/>
            </w:tcMar>
            <w:vAlign w:val="center"/>
          </w:tcPr>
          <w:p w14:paraId="5FA4740C">
            <w:pPr>
              <w:jc w:val="center"/>
              <w:rPr>
                <w:color w:val="000000"/>
                <w:sz w:val="15"/>
                <w:szCs w:val="15"/>
              </w:rPr>
            </w:pPr>
          </w:p>
        </w:tc>
      </w:tr>
      <w:tr w14:paraId="7F5440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0" w:hRule="atLeast"/>
          <w:jc w:val="center"/>
        </w:trPr>
        <w:tc>
          <w:tcPr>
            <w:tcW w:w="514" w:type="dxa"/>
            <w:gridSpan w:val="2"/>
            <w:vMerge w:val="continue"/>
            <w:tcMar>
              <w:left w:w="57" w:type="dxa"/>
              <w:right w:w="57" w:type="dxa"/>
            </w:tcMar>
          </w:tcPr>
          <w:p w14:paraId="4A935369">
            <w:pPr>
              <w:rPr>
                <w:color w:val="000000"/>
                <w:sz w:val="15"/>
                <w:szCs w:val="15"/>
              </w:rPr>
            </w:pPr>
          </w:p>
        </w:tc>
        <w:tc>
          <w:tcPr>
            <w:tcW w:w="2059" w:type="dxa"/>
            <w:gridSpan w:val="2"/>
            <w:tcMar>
              <w:left w:w="57" w:type="dxa"/>
              <w:right w:w="57" w:type="dxa"/>
            </w:tcMar>
            <w:vAlign w:val="center"/>
          </w:tcPr>
          <w:p w14:paraId="0DB928FC">
            <w:pPr>
              <w:jc w:val="center"/>
              <w:rPr>
                <w:b/>
                <w:color w:val="000000"/>
                <w:sz w:val="15"/>
                <w:szCs w:val="15"/>
              </w:rPr>
            </w:pPr>
            <w:r>
              <w:rPr>
                <w:b/>
                <w:color w:val="000000"/>
                <w:sz w:val="15"/>
                <w:szCs w:val="15"/>
              </w:rPr>
              <w:t>化学需氧量</w:t>
            </w:r>
          </w:p>
        </w:tc>
        <w:tc>
          <w:tcPr>
            <w:tcW w:w="818" w:type="dxa"/>
            <w:tcMar>
              <w:left w:w="57" w:type="dxa"/>
              <w:right w:w="57" w:type="dxa"/>
            </w:tcMar>
            <w:vAlign w:val="center"/>
          </w:tcPr>
          <w:p w14:paraId="15B84A93">
            <w:pPr>
              <w:jc w:val="center"/>
              <w:rPr>
                <w:color w:val="000000"/>
                <w:sz w:val="15"/>
                <w:szCs w:val="15"/>
              </w:rPr>
            </w:pPr>
          </w:p>
        </w:tc>
        <w:tc>
          <w:tcPr>
            <w:tcW w:w="1210" w:type="dxa"/>
            <w:tcMar>
              <w:left w:w="57" w:type="dxa"/>
              <w:right w:w="57" w:type="dxa"/>
            </w:tcMar>
            <w:vAlign w:val="center"/>
          </w:tcPr>
          <w:p w14:paraId="4DDE055B">
            <w:pPr>
              <w:jc w:val="center"/>
              <w:rPr>
                <w:color w:val="000000"/>
                <w:sz w:val="15"/>
                <w:szCs w:val="15"/>
              </w:rPr>
            </w:pPr>
          </w:p>
        </w:tc>
        <w:tc>
          <w:tcPr>
            <w:tcW w:w="1077" w:type="dxa"/>
            <w:gridSpan w:val="2"/>
            <w:tcMar>
              <w:left w:w="57" w:type="dxa"/>
              <w:right w:w="57" w:type="dxa"/>
            </w:tcMar>
            <w:vAlign w:val="center"/>
          </w:tcPr>
          <w:p w14:paraId="5A732C71">
            <w:pPr>
              <w:jc w:val="center"/>
              <w:rPr>
                <w:color w:val="000000"/>
                <w:sz w:val="15"/>
                <w:szCs w:val="15"/>
              </w:rPr>
            </w:pPr>
          </w:p>
        </w:tc>
        <w:tc>
          <w:tcPr>
            <w:tcW w:w="1013" w:type="dxa"/>
            <w:gridSpan w:val="2"/>
            <w:tcMar>
              <w:left w:w="57" w:type="dxa"/>
              <w:right w:w="57" w:type="dxa"/>
            </w:tcMar>
            <w:vAlign w:val="center"/>
          </w:tcPr>
          <w:p w14:paraId="5E9C5F2A">
            <w:pPr>
              <w:jc w:val="center"/>
              <w:rPr>
                <w:color w:val="000000"/>
                <w:sz w:val="15"/>
                <w:szCs w:val="15"/>
              </w:rPr>
            </w:pPr>
          </w:p>
        </w:tc>
        <w:tc>
          <w:tcPr>
            <w:tcW w:w="1040" w:type="dxa"/>
            <w:gridSpan w:val="2"/>
            <w:tcMar>
              <w:left w:w="57" w:type="dxa"/>
              <w:right w:w="57" w:type="dxa"/>
            </w:tcMar>
            <w:vAlign w:val="center"/>
          </w:tcPr>
          <w:p w14:paraId="0CFBDF39">
            <w:pPr>
              <w:jc w:val="center"/>
              <w:rPr>
                <w:color w:val="000000"/>
                <w:sz w:val="15"/>
                <w:szCs w:val="15"/>
              </w:rPr>
            </w:pPr>
          </w:p>
        </w:tc>
        <w:tc>
          <w:tcPr>
            <w:tcW w:w="1196" w:type="dxa"/>
            <w:tcMar>
              <w:left w:w="57" w:type="dxa"/>
              <w:right w:w="57" w:type="dxa"/>
            </w:tcMar>
            <w:vAlign w:val="center"/>
          </w:tcPr>
          <w:p w14:paraId="5EDC36CB">
            <w:pPr>
              <w:jc w:val="center"/>
              <w:rPr>
                <w:color w:val="000000"/>
                <w:sz w:val="15"/>
                <w:szCs w:val="15"/>
              </w:rPr>
            </w:pPr>
          </w:p>
        </w:tc>
        <w:tc>
          <w:tcPr>
            <w:tcW w:w="1061" w:type="dxa"/>
            <w:tcMar>
              <w:left w:w="57" w:type="dxa"/>
              <w:right w:w="57" w:type="dxa"/>
            </w:tcMar>
            <w:vAlign w:val="center"/>
          </w:tcPr>
          <w:p w14:paraId="1DFA2507">
            <w:pPr>
              <w:jc w:val="center"/>
              <w:rPr>
                <w:color w:val="000000"/>
                <w:sz w:val="15"/>
                <w:szCs w:val="15"/>
              </w:rPr>
            </w:pPr>
          </w:p>
        </w:tc>
        <w:tc>
          <w:tcPr>
            <w:tcW w:w="1722" w:type="dxa"/>
            <w:tcMar>
              <w:left w:w="57" w:type="dxa"/>
              <w:right w:w="57" w:type="dxa"/>
            </w:tcMar>
            <w:vAlign w:val="center"/>
          </w:tcPr>
          <w:p w14:paraId="21BE0BE3">
            <w:pPr>
              <w:jc w:val="center"/>
              <w:rPr>
                <w:color w:val="000000"/>
                <w:sz w:val="15"/>
                <w:szCs w:val="15"/>
              </w:rPr>
            </w:pPr>
          </w:p>
        </w:tc>
        <w:tc>
          <w:tcPr>
            <w:tcW w:w="1026" w:type="dxa"/>
            <w:tcMar>
              <w:left w:w="57" w:type="dxa"/>
              <w:right w:w="57" w:type="dxa"/>
            </w:tcMar>
            <w:vAlign w:val="center"/>
          </w:tcPr>
          <w:p w14:paraId="58AE2997">
            <w:pPr>
              <w:jc w:val="center"/>
              <w:rPr>
                <w:color w:val="000000"/>
                <w:sz w:val="15"/>
                <w:szCs w:val="15"/>
              </w:rPr>
            </w:pPr>
          </w:p>
        </w:tc>
        <w:tc>
          <w:tcPr>
            <w:tcW w:w="1244" w:type="dxa"/>
            <w:gridSpan w:val="2"/>
            <w:tcMar>
              <w:left w:w="57" w:type="dxa"/>
              <w:right w:w="57" w:type="dxa"/>
            </w:tcMar>
            <w:vAlign w:val="center"/>
          </w:tcPr>
          <w:p w14:paraId="6F146E07">
            <w:pPr>
              <w:jc w:val="center"/>
              <w:rPr>
                <w:color w:val="000000"/>
                <w:sz w:val="15"/>
                <w:szCs w:val="15"/>
              </w:rPr>
            </w:pPr>
          </w:p>
        </w:tc>
        <w:tc>
          <w:tcPr>
            <w:tcW w:w="1102" w:type="dxa"/>
            <w:tcMar>
              <w:left w:w="57" w:type="dxa"/>
              <w:right w:w="57" w:type="dxa"/>
            </w:tcMar>
            <w:vAlign w:val="center"/>
          </w:tcPr>
          <w:p w14:paraId="28B432AC">
            <w:pPr>
              <w:jc w:val="center"/>
              <w:rPr>
                <w:color w:val="000000"/>
                <w:sz w:val="15"/>
                <w:szCs w:val="15"/>
              </w:rPr>
            </w:pPr>
          </w:p>
        </w:tc>
        <w:tc>
          <w:tcPr>
            <w:tcW w:w="794" w:type="dxa"/>
            <w:tcMar>
              <w:left w:w="57" w:type="dxa"/>
              <w:right w:w="57" w:type="dxa"/>
            </w:tcMar>
            <w:vAlign w:val="center"/>
          </w:tcPr>
          <w:p w14:paraId="43AF9C97">
            <w:pPr>
              <w:jc w:val="center"/>
              <w:rPr>
                <w:color w:val="000000"/>
                <w:sz w:val="15"/>
                <w:szCs w:val="15"/>
              </w:rPr>
            </w:pPr>
          </w:p>
        </w:tc>
      </w:tr>
      <w:tr w14:paraId="01B8B5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14" w:type="dxa"/>
            <w:gridSpan w:val="2"/>
            <w:vMerge w:val="continue"/>
            <w:tcMar>
              <w:left w:w="57" w:type="dxa"/>
              <w:right w:w="57" w:type="dxa"/>
            </w:tcMar>
          </w:tcPr>
          <w:p w14:paraId="35260166">
            <w:pPr>
              <w:rPr>
                <w:color w:val="000000"/>
                <w:sz w:val="15"/>
                <w:szCs w:val="15"/>
              </w:rPr>
            </w:pPr>
          </w:p>
        </w:tc>
        <w:tc>
          <w:tcPr>
            <w:tcW w:w="2059" w:type="dxa"/>
            <w:gridSpan w:val="2"/>
            <w:tcMar>
              <w:left w:w="57" w:type="dxa"/>
              <w:right w:w="57" w:type="dxa"/>
            </w:tcMar>
            <w:vAlign w:val="center"/>
          </w:tcPr>
          <w:p w14:paraId="09549AFF">
            <w:pPr>
              <w:jc w:val="center"/>
              <w:rPr>
                <w:b/>
                <w:color w:val="000000"/>
                <w:sz w:val="15"/>
                <w:szCs w:val="15"/>
              </w:rPr>
            </w:pPr>
            <w:r>
              <w:rPr>
                <w:b/>
                <w:color w:val="000000"/>
                <w:sz w:val="15"/>
                <w:szCs w:val="15"/>
              </w:rPr>
              <w:t>氨氮</w:t>
            </w:r>
          </w:p>
        </w:tc>
        <w:tc>
          <w:tcPr>
            <w:tcW w:w="818" w:type="dxa"/>
            <w:tcMar>
              <w:left w:w="57" w:type="dxa"/>
              <w:right w:w="57" w:type="dxa"/>
            </w:tcMar>
            <w:vAlign w:val="center"/>
          </w:tcPr>
          <w:p w14:paraId="49103A20">
            <w:pPr>
              <w:jc w:val="center"/>
              <w:rPr>
                <w:color w:val="000000"/>
                <w:sz w:val="15"/>
                <w:szCs w:val="15"/>
              </w:rPr>
            </w:pPr>
          </w:p>
        </w:tc>
        <w:tc>
          <w:tcPr>
            <w:tcW w:w="1210" w:type="dxa"/>
            <w:tcMar>
              <w:left w:w="57" w:type="dxa"/>
              <w:right w:w="57" w:type="dxa"/>
            </w:tcMar>
            <w:vAlign w:val="center"/>
          </w:tcPr>
          <w:p w14:paraId="67FB98A4">
            <w:pPr>
              <w:jc w:val="center"/>
              <w:rPr>
                <w:color w:val="000000"/>
                <w:sz w:val="15"/>
                <w:szCs w:val="15"/>
              </w:rPr>
            </w:pPr>
          </w:p>
        </w:tc>
        <w:tc>
          <w:tcPr>
            <w:tcW w:w="1077" w:type="dxa"/>
            <w:gridSpan w:val="2"/>
            <w:tcMar>
              <w:left w:w="57" w:type="dxa"/>
              <w:right w:w="57" w:type="dxa"/>
            </w:tcMar>
            <w:vAlign w:val="center"/>
          </w:tcPr>
          <w:p w14:paraId="6A6F91C3">
            <w:pPr>
              <w:jc w:val="center"/>
              <w:rPr>
                <w:color w:val="000000"/>
                <w:sz w:val="15"/>
                <w:szCs w:val="15"/>
              </w:rPr>
            </w:pPr>
          </w:p>
        </w:tc>
        <w:tc>
          <w:tcPr>
            <w:tcW w:w="1013" w:type="dxa"/>
            <w:gridSpan w:val="2"/>
            <w:tcMar>
              <w:left w:w="57" w:type="dxa"/>
              <w:right w:w="57" w:type="dxa"/>
            </w:tcMar>
            <w:vAlign w:val="center"/>
          </w:tcPr>
          <w:p w14:paraId="0EFEE4C6">
            <w:pPr>
              <w:jc w:val="center"/>
              <w:rPr>
                <w:color w:val="000000"/>
                <w:sz w:val="15"/>
                <w:szCs w:val="15"/>
              </w:rPr>
            </w:pPr>
          </w:p>
        </w:tc>
        <w:tc>
          <w:tcPr>
            <w:tcW w:w="1040" w:type="dxa"/>
            <w:gridSpan w:val="2"/>
            <w:tcMar>
              <w:left w:w="57" w:type="dxa"/>
              <w:right w:w="57" w:type="dxa"/>
            </w:tcMar>
            <w:vAlign w:val="center"/>
          </w:tcPr>
          <w:p w14:paraId="64CCFED7">
            <w:pPr>
              <w:jc w:val="center"/>
              <w:rPr>
                <w:color w:val="000000"/>
                <w:sz w:val="15"/>
                <w:szCs w:val="15"/>
              </w:rPr>
            </w:pPr>
          </w:p>
        </w:tc>
        <w:tc>
          <w:tcPr>
            <w:tcW w:w="1196" w:type="dxa"/>
            <w:tcMar>
              <w:left w:w="57" w:type="dxa"/>
              <w:right w:w="57" w:type="dxa"/>
            </w:tcMar>
            <w:vAlign w:val="center"/>
          </w:tcPr>
          <w:p w14:paraId="0E6A53A1">
            <w:pPr>
              <w:jc w:val="center"/>
              <w:rPr>
                <w:color w:val="000000"/>
                <w:sz w:val="15"/>
                <w:szCs w:val="15"/>
              </w:rPr>
            </w:pPr>
          </w:p>
        </w:tc>
        <w:tc>
          <w:tcPr>
            <w:tcW w:w="1061" w:type="dxa"/>
            <w:tcMar>
              <w:left w:w="57" w:type="dxa"/>
              <w:right w:w="57" w:type="dxa"/>
            </w:tcMar>
            <w:vAlign w:val="center"/>
          </w:tcPr>
          <w:p w14:paraId="3450E88A">
            <w:pPr>
              <w:jc w:val="center"/>
              <w:rPr>
                <w:color w:val="000000"/>
                <w:sz w:val="15"/>
                <w:szCs w:val="15"/>
              </w:rPr>
            </w:pPr>
          </w:p>
        </w:tc>
        <w:tc>
          <w:tcPr>
            <w:tcW w:w="1722" w:type="dxa"/>
            <w:tcMar>
              <w:left w:w="57" w:type="dxa"/>
              <w:right w:w="57" w:type="dxa"/>
            </w:tcMar>
            <w:vAlign w:val="center"/>
          </w:tcPr>
          <w:p w14:paraId="09A2DDD0">
            <w:pPr>
              <w:jc w:val="center"/>
              <w:rPr>
                <w:color w:val="000000"/>
                <w:sz w:val="15"/>
                <w:szCs w:val="15"/>
              </w:rPr>
            </w:pPr>
          </w:p>
        </w:tc>
        <w:tc>
          <w:tcPr>
            <w:tcW w:w="1026" w:type="dxa"/>
            <w:tcMar>
              <w:left w:w="57" w:type="dxa"/>
              <w:right w:w="57" w:type="dxa"/>
            </w:tcMar>
            <w:vAlign w:val="center"/>
          </w:tcPr>
          <w:p w14:paraId="577C035E">
            <w:pPr>
              <w:jc w:val="center"/>
              <w:rPr>
                <w:color w:val="000000"/>
                <w:sz w:val="15"/>
                <w:szCs w:val="15"/>
              </w:rPr>
            </w:pPr>
          </w:p>
        </w:tc>
        <w:tc>
          <w:tcPr>
            <w:tcW w:w="1244" w:type="dxa"/>
            <w:gridSpan w:val="2"/>
            <w:tcMar>
              <w:left w:w="57" w:type="dxa"/>
              <w:right w:w="57" w:type="dxa"/>
            </w:tcMar>
            <w:vAlign w:val="center"/>
          </w:tcPr>
          <w:p w14:paraId="24FF2ED6">
            <w:pPr>
              <w:jc w:val="center"/>
              <w:rPr>
                <w:color w:val="000000"/>
                <w:sz w:val="15"/>
                <w:szCs w:val="15"/>
              </w:rPr>
            </w:pPr>
          </w:p>
        </w:tc>
        <w:tc>
          <w:tcPr>
            <w:tcW w:w="1102" w:type="dxa"/>
            <w:tcMar>
              <w:left w:w="57" w:type="dxa"/>
              <w:right w:w="57" w:type="dxa"/>
            </w:tcMar>
            <w:vAlign w:val="center"/>
          </w:tcPr>
          <w:p w14:paraId="5384018A">
            <w:pPr>
              <w:jc w:val="center"/>
              <w:rPr>
                <w:color w:val="000000"/>
                <w:sz w:val="15"/>
                <w:szCs w:val="15"/>
              </w:rPr>
            </w:pPr>
          </w:p>
        </w:tc>
        <w:tc>
          <w:tcPr>
            <w:tcW w:w="794" w:type="dxa"/>
            <w:tcMar>
              <w:left w:w="57" w:type="dxa"/>
              <w:right w:w="57" w:type="dxa"/>
            </w:tcMar>
            <w:vAlign w:val="center"/>
          </w:tcPr>
          <w:p w14:paraId="6BE8CE6F">
            <w:pPr>
              <w:jc w:val="center"/>
              <w:rPr>
                <w:color w:val="000000"/>
                <w:sz w:val="15"/>
                <w:szCs w:val="15"/>
              </w:rPr>
            </w:pPr>
          </w:p>
        </w:tc>
      </w:tr>
      <w:tr w14:paraId="3AD824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14" w:type="dxa"/>
            <w:gridSpan w:val="2"/>
            <w:vMerge w:val="continue"/>
            <w:tcMar>
              <w:left w:w="57" w:type="dxa"/>
              <w:right w:w="57" w:type="dxa"/>
            </w:tcMar>
          </w:tcPr>
          <w:p w14:paraId="10CBB335">
            <w:pPr>
              <w:rPr>
                <w:color w:val="000000"/>
                <w:sz w:val="15"/>
                <w:szCs w:val="15"/>
              </w:rPr>
            </w:pPr>
          </w:p>
        </w:tc>
        <w:tc>
          <w:tcPr>
            <w:tcW w:w="2059" w:type="dxa"/>
            <w:gridSpan w:val="2"/>
            <w:tcMar>
              <w:left w:w="57" w:type="dxa"/>
              <w:right w:w="57" w:type="dxa"/>
            </w:tcMar>
            <w:vAlign w:val="center"/>
          </w:tcPr>
          <w:p w14:paraId="7B309E24">
            <w:pPr>
              <w:jc w:val="center"/>
              <w:rPr>
                <w:b/>
                <w:color w:val="000000"/>
                <w:sz w:val="15"/>
                <w:szCs w:val="15"/>
              </w:rPr>
            </w:pPr>
            <w:r>
              <w:rPr>
                <w:b/>
                <w:color w:val="000000"/>
                <w:sz w:val="15"/>
                <w:szCs w:val="15"/>
              </w:rPr>
              <w:t>石油类</w:t>
            </w:r>
          </w:p>
        </w:tc>
        <w:tc>
          <w:tcPr>
            <w:tcW w:w="818" w:type="dxa"/>
            <w:tcMar>
              <w:left w:w="57" w:type="dxa"/>
              <w:right w:w="57" w:type="dxa"/>
            </w:tcMar>
            <w:vAlign w:val="center"/>
          </w:tcPr>
          <w:p w14:paraId="0544615B">
            <w:pPr>
              <w:jc w:val="center"/>
              <w:rPr>
                <w:color w:val="000000"/>
                <w:sz w:val="15"/>
                <w:szCs w:val="15"/>
              </w:rPr>
            </w:pPr>
          </w:p>
        </w:tc>
        <w:tc>
          <w:tcPr>
            <w:tcW w:w="1210" w:type="dxa"/>
            <w:tcMar>
              <w:left w:w="57" w:type="dxa"/>
              <w:right w:w="57" w:type="dxa"/>
            </w:tcMar>
            <w:vAlign w:val="center"/>
          </w:tcPr>
          <w:p w14:paraId="130C6D05">
            <w:pPr>
              <w:jc w:val="center"/>
              <w:rPr>
                <w:color w:val="000000"/>
                <w:sz w:val="15"/>
                <w:szCs w:val="15"/>
              </w:rPr>
            </w:pPr>
          </w:p>
        </w:tc>
        <w:tc>
          <w:tcPr>
            <w:tcW w:w="1077" w:type="dxa"/>
            <w:gridSpan w:val="2"/>
            <w:tcMar>
              <w:left w:w="57" w:type="dxa"/>
              <w:right w:w="57" w:type="dxa"/>
            </w:tcMar>
            <w:vAlign w:val="center"/>
          </w:tcPr>
          <w:p w14:paraId="20839DAC">
            <w:pPr>
              <w:jc w:val="center"/>
              <w:rPr>
                <w:color w:val="000000"/>
                <w:sz w:val="15"/>
                <w:szCs w:val="15"/>
              </w:rPr>
            </w:pPr>
          </w:p>
        </w:tc>
        <w:tc>
          <w:tcPr>
            <w:tcW w:w="1013" w:type="dxa"/>
            <w:gridSpan w:val="2"/>
            <w:tcMar>
              <w:left w:w="57" w:type="dxa"/>
              <w:right w:w="57" w:type="dxa"/>
            </w:tcMar>
            <w:vAlign w:val="center"/>
          </w:tcPr>
          <w:p w14:paraId="6979BC1E">
            <w:pPr>
              <w:jc w:val="center"/>
              <w:rPr>
                <w:color w:val="000000"/>
                <w:sz w:val="15"/>
                <w:szCs w:val="15"/>
              </w:rPr>
            </w:pPr>
          </w:p>
        </w:tc>
        <w:tc>
          <w:tcPr>
            <w:tcW w:w="1040" w:type="dxa"/>
            <w:gridSpan w:val="2"/>
            <w:tcMar>
              <w:left w:w="57" w:type="dxa"/>
              <w:right w:w="57" w:type="dxa"/>
            </w:tcMar>
            <w:vAlign w:val="center"/>
          </w:tcPr>
          <w:p w14:paraId="78FA31F1">
            <w:pPr>
              <w:jc w:val="center"/>
              <w:rPr>
                <w:color w:val="000000"/>
                <w:sz w:val="15"/>
                <w:szCs w:val="15"/>
              </w:rPr>
            </w:pPr>
          </w:p>
        </w:tc>
        <w:tc>
          <w:tcPr>
            <w:tcW w:w="1196" w:type="dxa"/>
            <w:tcMar>
              <w:left w:w="57" w:type="dxa"/>
              <w:right w:w="57" w:type="dxa"/>
            </w:tcMar>
            <w:vAlign w:val="center"/>
          </w:tcPr>
          <w:p w14:paraId="047056C6">
            <w:pPr>
              <w:jc w:val="center"/>
              <w:rPr>
                <w:color w:val="000000"/>
                <w:sz w:val="15"/>
                <w:szCs w:val="15"/>
              </w:rPr>
            </w:pPr>
          </w:p>
        </w:tc>
        <w:tc>
          <w:tcPr>
            <w:tcW w:w="1061" w:type="dxa"/>
            <w:tcMar>
              <w:left w:w="57" w:type="dxa"/>
              <w:right w:w="57" w:type="dxa"/>
            </w:tcMar>
            <w:vAlign w:val="center"/>
          </w:tcPr>
          <w:p w14:paraId="422011D2">
            <w:pPr>
              <w:jc w:val="center"/>
              <w:rPr>
                <w:color w:val="000000"/>
                <w:sz w:val="15"/>
                <w:szCs w:val="15"/>
              </w:rPr>
            </w:pPr>
          </w:p>
        </w:tc>
        <w:tc>
          <w:tcPr>
            <w:tcW w:w="1722" w:type="dxa"/>
            <w:tcMar>
              <w:left w:w="57" w:type="dxa"/>
              <w:right w:w="57" w:type="dxa"/>
            </w:tcMar>
            <w:vAlign w:val="center"/>
          </w:tcPr>
          <w:p w14:paraId="5976F60D">
            <w:pPr>
              <w:jc w:val="center"/>
              <w:rPr>
                <w:color w:val="000000"/>
                <w:sz w:val="15"/>
                <w:szCs w:val="15"/>
              </w:rPr>
            </w:pPr>
          </w:p>
        </w:tc>
        <w:tc>
          <w:tcPr>
            <w:tcW w:w="1026" w:type="dxa"/>
            <w:tcMar>
              <w:left w:w="57" w:type="dxa"/>
              <w:right w:w="57" w:type="dxa"/>
            </w:tcMar>
            <w:vAlign w:val="center"/>
          </w:tcPr>
          <w:p w14:paraId="4CEB442F">
            <w:pPr>
              <w:jc w:val="center"/>
              <w:rPr>
                <w:color w:val="000000"/>
                <w:sz w:val="15"/>
                <w:szCs w:val="15"/>
              </w:rPr>
            </w:pPr>
          </w:p>
        </w:tc>
        <w:tc>
          <w:tcPr>
            <w:tcW w:w="1244" w:type="dxa"/>
            <w:gridSpan w:val="2"/>
            <w:tcMar>
              <w:left w:w="57" w:type="dxa"/>
              <w:right w:w="57" w:type="dxa"/>
            </w:tcMar>
            <w:vAlign w:val="center"/>
          </w:tcPr>
          <w:p w14:paraId="71694719">
            <w:pPr>
              <w:jc w:val="center"/>
              <w:rPr>
                <w:color w:val="000000"/>
                <w:sz w:val="15"/>
                <w:szCs w:val="15"/>
              </w:rPr>
            </w:pPr>
          </w:p>
        </w:tc>
        <w:tc>
          <w:tcPr>
            <w:tcW w:w="1102" w:type="dxa"/>
            <w:tcMar>
              <w:left w:w="57" w:type="dxa"/>
              <w:right w:w="57" w:type="dxa"/>
            </w:tcMar>
            <w:vAlign w:val="center"/>
          </w:tcPr>
          <w:p w14:paraId="61054091">
            <w:pPr>
              <w:jc w:val="center"/>
              <w:rPr>
                <w:color w:val="000000"/>
                <w:sz w:val="15"/>
                <w:szCs w:val="15"/>
              </w:rPr>
            </w:pPr>
          </w:p>
        </w:tc>
        <w:tc>
          <w:tcPr>
            <w:tcW w:w="794" w:type="dxa"/>
            <w:tcMar>
              <w:left w:w="57" w:type="dxa"/>
              <w:right w:w="57" w:type="dxa"/>
            </w:tcMar>
            <w:vAlign w:val="center"/>
          </w:tcPr>
          <w:p w14:paraId="4D781BFB">
            <w:pPr>
              <w:jc w:val="center"/>
              <w:rPr>
                <w:color w:val="000000"/>
                <w:sz w:val="15"/>
                <w:szCs w:val="15"/>
              </w:rPr>
            </w:pPr>
          </w:p>
        </w:tc>
      </w:tr>
      <w:tr w14:paraId="6ABC8A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14" w:type="dxa"/>
            <w:gridSpan w:val="2"/>
            <w:vMerge w:val="continue"/>
            <w:tcMar>
              <w:left w:w="57" w:type="dxa"/>
              <w:right w:w="57" w:type="dxa"/>
            </w:tcMar>
          </w:tcPr>
          <w:p w14:paraId="1EE49D9D">
            <w:pPr>
              <w:rPr>
                <w:color w:val="000000"/>
                <w:sz w:val="15"/>
                <w:szCs w:val="15"/>
              </w:rPr>
            </w:pPr>
          </w:p>
        </w:tc>
        <w:tc>
          <w:tcPr>
            <w:tcW w:w="2059" w:type="dxa"/>
            <w:gridSpan w:val="2"/>
            <w:tcMar>
              <w:left w:w="57" w:type="dxa"/>
              <w:right w:w="57" w:type="dxa"/>
            </w:tcMar>
            <w:vAlign w:val="center"/>
          </w:tcPr>
          <w:p w14:paraId="1840A95A">
            <w:pPr>
              <w:jc w:val="center"/>
              <w:rPr>
                <w:rFonts w:eastAsia="黑体"/>
                <w:b/>
                <w:color w:val="000000"/>
                <w:sz w:val="15"/>
                <w:szCs w:val="15"/>
              </w:rPr>
            </w:pPr>
            <w:r>
              <w:rPr>
                <w:b/>
                <w:color w:val="000000"/>
                <w:sz w:val="15"/>
                <w:szCs w:val="15"/>
              </w:rPr>
              <w:t>废气</w:t>
            </w:r>
          </w:p>
        </w:tc>
        <w:tc>
          <w:tcPr>
            <w:tcW w:w="818" w:type="dxa"/>
            <w:tcMar>
              <w:left w:w="57" w:type="dxa"/>
              <w:right w:w="57" w:type="dxa"/>
            </w:tcMar>
            <w:vAlign w:val="center"/>
          </w:tcPr>
          <w:p w14:paraId="18578EAC">
            <w:pPr>
              <w:jc w:val="center"/>
              <w:rPr>
                <w:color w:val="000000"/>
                <w:sz w:val="15"/>
                <w:szCs w:val="15"/>
              </w:rPr>
            </w:pPr>
          </w:p>
        </w:tc>
        <w:tc>
          <w:tcPr>
            <w:tcW w:w="1210" w:type="dxa"/>
            <w:tcMar>
              <w:left w:w="57" w:type="dxa"/>
              <w:right w:w="57" w:type="dxa"/>
            </w:tcMar>
            <w:vAlign w:val="center"/>
          </w:tcPr>
          <w:p w14:paraId="17E53F3E">
            <w:pPr>
              <w:jc w:val="center"/>
              <w:rPr>
                <w:color w:val="000000"/>
                <w:sz w:val="15"/>
                <w:szCs w:val="15"/>
              </w:rPr>
            </w:pPr>
          </w:p>
        </w:tc>
        <w:tc>
          <w:tcPr>
            <w:tcW w:w="1077" w:type="dxa"/>
            <w:gridSpan w:val="2"/>
            <w:tcMar>
              <w:left w:w="57" w:type="dxa"/>
              <w:right w:w="57" w:type="dxa"/>
            </w:tcMar>
            <w:vAlign w:val="center"/>
          </w:tcPr>
          <w:p w14:paraId="0B1514A7">
            <w:pPr>
              <w:jc w:val="center"/>
              <w:rPr>
                <w:color w:val="000000"/>
                <w:sz w:val="15"/>
                <w:szCs w:val="15"/>
              </w:rPr>
            </w:pPr>
          </w:p>
        </w:tc>
        <w:tc>
          <w:tcPr>
            <w:tcW w:w="1013" w:type="dxa"/>
            <w:gridSpan w:val="2"/>
            <w:tcMar>
              <w:left w:w="57" w:type="dxa"/>
              <w:right w:w="57" w:type="dxa"/>
            </w:tcMar>
            <w:vAlign w:val="center"/>
          </w:tcPr>
          <w:p w14:paraId="20116B62">
            <w:pPr>
              <w:jc w:val="center"/>
              <w:rPr>
                <w:color w:val="000000"/>
                <w:sz w:val="15"/>
                <w:szCs w:val="15"/>
              </w:rPr>
            </w:pPr>
          </w:p>
        </w:tc>
        <w:tc>
          <w:tcPr>
            <w:tcW w:w="1040" w:type="dxa"/>
            <w:gridSpan w:val="2"/>
            <w:tcMar>
              <w:left w:w="57" w:type="dxa"/>
              <w:right w:w="57" w:type="dxa"/>
            </w:tcMar>
            <w:vAlign w:val="center"/>
          </w:tcPr>
          <w:p w14:paraId="1E68A7D9">
            <w:pPr>
              <w:jc w:val="center"/>
              <w:rPr>
                <w:color w:val="000000"/>
                <w:sz w:val="15"/>
                <w:szCs w:val="15"/>
              </w:rPr>
            </w:pPr>
          </w:p>
        </w:tc>
        <w:tc>
          <w:tcPr>
            <w:tcW w:w="1196" w:type="dxa"/>
            <w:tcMar>
              <w:left w:w="57" w:type="dxa"/>
              <w:right w:w="57" w:type="dxa"/>
            </w:tcMar>
            <w:vAlign w:val="center"/>
          </w:tcPr>
          <w:p w14:paraId="48AC6EF5">
            <w:pPr>
              <w:jc w:val="center"/>
              <w:rPr>
                <w:color w:val="000000"/>
                <w:sz w:val="15"/>
                <w:szCs w:val="15"/>
              </w:rPr>
            </w:pPr>
          </w:p>
        </w:tc>
        <w:tc>
          <w:tcPr>
            <w:tcW w:w="1061" w:type="dxa"/>
            <w:tcMar>
              <w:left w:w="57" w:type="dxa"/>
              <w:right w:w="57" w:type="dxa"/>
            </w:tcMar>
            <w:vAlign w:val="center"/>
          </w:tcPr>
          <w:p w14:paraId="2E316516">
            <w:pPr>
              <w:jc w:val="center"/>
              <w:rPr>
                <w:color w:val="000000"/>
                <w:sz w:val="15"/>
                <w:szCs w:val="15"/>
              </w:rPr>
            </w:pPr>
          </w:p>
        </w:tc>
        <w:tc>
          <w:tcPr>
            <w:tcW w:w="1722" w:type="dxa"/>
            <w:tcMar>
              <w:left w:w="57" w:type="dxa"/>
              <w:right w:w="57" w:type="dxa"/>
            </w:tcMar>
            <w:vAlign w:val="center"/>
          </w:tcPr>
          <w:p w14:paraId="178BCEEC">
            <w:pPr>
              <w:jc w:val="center"/>
              <w:rPr>
                <w:color w:val="000000"/>
                <w:sz w:val="15"/>
                <w:szCs w:val="15"/>
              </w:rPr>
            </w:pPr>
          </w:p>
        </w:tc>
        <w:tc>
          <w:tcPr>
            <w:tcW w:w="1026" w:type="dxa"/>
            <w:tcMar>
              <w:left w:w="57" w:type="dxa"/>
              <w:right w:w="57" w:type="dxa"/>
            </w:tcMar>
            <w:vAlign w:val="center"/>
          </w:tcPr>
          <w:p w14:paraId="6708A024">
            <w:pPr>
              <w:jc w:val="center"/>
              <w:rPr>
                <w:color w:val="000000"/>
                <w:sz w:val="15"/>
                <w:szCs w:val="15"/>
              </w:rPr>
            </w:pPr>
          </w:p>
        </w:tc>
        <w:tc>
          <w:tcPr>
            <w:tcW w:w="1244" w:type="dxa"/>
            <w:gridSpan w:val="2"/>
            <w:tcMar>
              <w:left w:w="57" w:type="dxa"/>
              <w:right w:w="57" w:type="dxa"/>
            </w:tcMar>
            <w:vAlign w:val="center"/>
          </w:tcPr>
          <w:p w14:paraId="3716C94C">
            <w:pPr>
              <w:jc w:val="center"/>
              <w:rPr>
                <w:color w:val="000000"/>
                <w:sz w:val="15"/>
                <w:szCs w:val="15"/>
              </w:rPr>
            </w:pPr>
          </w:p>
        </w:tc>
        <w:tc>
          <w:tcPr>
            <w:tcW w:w="1102" w:type="dxa"/>
            <w:tcMar>
              <w:left w:w="57" w:type="dxa"/>
              <w:right w:w="57" w:type="dxa"/>
            </w:tcMar>
            <w:vAlign w:val="center"/>
          </w:tcPr>
          <w:p w14:paraId="3466F8E6">
            <w:pPr>
              <w:jc w:val="center"/>
              <w:rPr>
                <w:color w:val="000000"/>
                <w:sz w:val="15"/>
                <w:szCs w:val="15"/>
              </w:rPr>
            </w:pPr>
          </w:p>
        </w:tc>
        <w:tc>
          <w:tcPr>
            <w:tcW w:w="794" w:type="dxa"/>
            <w:tcMar>
              <w:left w:w="57" w:type="dxa"/>
              <w:right w:w="57" w:type="dxa"/>
            </w:tcMar>
            <w:vAlign w:val="center"/>
          </w:tcPr>
          <w:p w14:paraId="78303034">
            <w:pPr>
              <w:jc w:val="center"/>
              <w:rPr>
                <w:color w:val="000000"/>
                <w:sz w:val="15"/>
                <w:szCs w:val="15"/>
              </w:rPr>
            </w:pPr>
          </w:p>
        </w:tc>
      </w:tr>
      <w:tr w14:paraId="5CFD68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14" w:type="dxa"/>
            <w:gridSpan w:val="2"/>
            <w:vMerge w:val="continue"/>
            <w:tcMar>
              <w:left w:w="57" w:type="dxa"/>
              <w:right w:w="57" w:type="dxa"/>
            </w:tcMar>
          </w:tcPr>
          <w:p w14:paraId="731AA188">
            <w:pPr>
              <w:rPr>
                <w:color w:val="000000"/>
                <w:sz w:val="15"/>
                <w:szCs w:val="15"/>
              </w:rPr>
            </w:pPr>
          </w:p>
        </w:tc>
        <w:tc>
          <w:tcPr>
            <w:tcW w:w="2059" w:type="dxa"/>
            <w:gridSpan w:val="2"/>
            <w:tcMar>
              <w:left w:w="57" w:type="dxa"/>
              <w:right w:w="57" w:type="dxa"/>
            </w:tcMar>
            <w:vAlign w:val="center"/>
          </w:tcPr>
          <w:p w14:paraId="0E8D80A0">
            <w:pPr>
              <w:jc w:val="center"/>
              <w:rPr>
                <w:b/>
                <w:color w:val="000000"/>
                <w:sz w:val="15"/>
                <w:szCs w:val="15"/>
              </w:rPr>
            </w:pPr>
            <w:r>
              <w:rPr>
                <w:b/>
                <w:color w:val="000000"/>
                <w:sz w:val="15"/>
                <w:szCs w:val="15"/>
              </w:rPr>
              <w:t>二氧化硫</w:t>
            </w:r>
          </w:p>
        </w:tc>
        <w:tc>
          <w:tcPr>
            <w:tcW w:w="818" w:type="dxa"/>
            <w:tcMar>
              <w:left w:w="57" w:type="dxa"/>
              <w:right w:w="57" w:type="dxa"/>
            </w:tcMar>
            <w:vAlign w:val="center"/>
          </w:tcPr>
          <w:p w14:paraId="14327F9F">
            <w:pPr>
              <w:jc w:val="center"/>
              <w:rPr>
                <w:color w:val="000000"/>
                <w:sz w:val="15"/>
                <w:szCs w:val="15"/>
              </w:rPr>
            </w:pPr>
          </w:p>
        </w:tc>
        <w:tc>
          <w:tcPr>
            <w:tcW w:w="1210" w:type="dxa"/>
            <w:tcMar>
              <w:left w:w="57" w:type="dxa"/>
              <w:right w:w="57" w:type="dxa"/>
            </w:tcMar>
            <w:vAlign w:val="center"/>
          </w:tcPr>
          <w:p w14:paraId="4DC45B05">
            <w:pPr>
              <w:jc w:val="center"/>
              <w:rPr>
                <w:rFonts w:hint="default" w:eastAsia="宋体"/>
                <w:color w:val="000000"/>
                <w:sz w:val="15"/>
                <w:szCs w:val="15"/>
                <w:lang w:val="en-US" w:eastAsia="zh-CN"/>
              </w:rPr>
            </w:pPr>
            <w:r>
              <w:rPr>
                <w:rFonts w:hint="eastAsia"/>
                <w:color w:val="000000"/>
                <w:sz w:val="15"/>
                <w:szCs w:val="15"/>
                <w:lang w:val="en-US" w:eastAsia="zh-CN"/>
              </w:rPr>
              <w:t>未检出</w:t>
            </w:r>
          </w:p>
        </w:tc>
        <w:tc>
          <w:tcPr>
            <w:tcW w:w="1077" w:type="dxa"/>
            <w:gridSpan w:val="2"/>
            <w:tcMar>
              <w:left w:w="57" w:type="dxa"/>
              <w:right w:w="57" w:type="dxa"/>
            </w:tcMar>
            <w:vAlign w:val="center"/>
          </w:tcPr>
          <w:p w14:paraId="124C3EAE">
            <w:pPr>
              <w:jc w:val="center"/>
              <w:rPr>
                <w:rFonts w:hint="default" w:eastAsia="宋体"/>
                <w:color w:val="000000"/>
                <w:sz w:val="15"/>
                <w:szCs w:val="15"/>
                <w:lang w:val="en-US" w:eastAsia="zh-CN"/>
              </w:rPr>
            </w:pPr>
            <w:r>
              <w:rPr>
                <w:rFonts w:hint="eastAsia"/>
                <w:color w:val="000000"/>
                <w:sz w:val="15"/>
                <w:szCs w:val="15"/>
                <w:lang w:val="en-US" w:eastAsia="zh-CN"/>
              </w:rPr>
              <w:t>200</w:t>
            </w:r>
          </w:p>
        </w:tc>
        <w:tc>
          <w:tcPr>
            <w:tcW w:w="1013" w:type="dxa"/>
            <w:gridSpan w:val="2"/>
            <w:tcMar>
              <w:left w:w="57" w:type="dxa"/>
              <w:right w:w="57" w:type="dxa"/>
            </w:tcMar>
            <w:vAlign w:val="center"/>
          </w:tcPr>
          <w:p w14:paraId="322286E7">
            <w:pPr>
              <w:jc w:val="center"/>
              <w:rPr>
                <w:color w:val="000000"/>
                <w:sz w:val="15"/>
                <w:szCs w:val="15"/>
              </w:rPr>
            </w:pPr>
          </w:p>
        </w:tc>
        <w:tc>
          <w:tcPr>
            <w:tcW w:w="1040" w:type="dxa"/>
            <w:gridSpan w:val="2"/>
            <w:tcMar>
              <w:left w:w="57" w:type="dxa"/>
              <w:right w:w="57" w:type="dxa"/>
            </w:tcMar>
            <w:vAlign w:val="center"/>
          </w:tcPr>
          <w:p w14:paraId="77DE8B9F">
            <w:pPr>
              <w:jc w:val="center"/>
              <w:rPr>
                <w:color w:val="000000"/>
                <w:sz w:val="15"/>
                <w:szCs w:val="15"/>
              </w:rPr>
            </w:pPr>
          </w:p>
        </w:tc>
        <w:tc>
          <w:tcPr>
            <w:tcW w:w="1196" w:type="dxa"/>
            <w:tcMar>
              <w:left w:w="57" w:type="dxa"/>
              <w:right w:w="57" w:type="dxa"/>
            </w:tcMar>
            <w:vAlign w:val="center"/>
          </w:tcPr>
          <w:p w14:paraId="342CBAB7">
            <w:pPr>
              <w:jc w:val="center"/>
              <w:rPr>
                <w:rFonts w:hint="default"/>
                <w:color w:val="000000"/>
                <w:sz w:val="15"/>
                <w:szCs w:val="15"/>
                <w:lang w:val="en-US" w:eastAsia="zh-CN"/>
              </w:rPr>
            </w:pPr>
            <w:r>
              <w:rPr>
                <w:rFonts w:hint="eastAsia"/>
                <w:color w:val="000000"/>
                <w:sz w:val="15"/>
                <w:szCs w:val="15"/>
                <w:lang w:val="en-US" w:eastAsia="zh-CN"/>
              </w:rPr>
              <w:t>/</w:t>
            </w:r>
          </w:p>
        </w:tc>
        <w:tc>
          <w:tcPr>
            <w:tcW w:w="1061" w:type="dxa"/>
            <w:tcMar>
              <w:left w:w="57" w:type="dxa"/>
              <w:right w:w="57" w:type="dxa"/>
            </w:tcMar>
            <w:vAlign w:val="center"/>
          </w:tcPr>
          <w:p w14:paraId="7D405F6E">
            <w:pPr>
              <w:jc w:val="center"/>
              <w:rPr>
                <w:rFonts w:hint="default"/>
                <w:color w:val="000000"/>
                <w:sz w:val="15"/>
                <w:szCs w:val="15"/>
                <w:lang w:val="en-US" w:eastAsia="zh-CN"/>
              </w:rPr>
            </w:pPr>
            <w:r>
              <w:rPr>
                <w:rFonts w:hint="eastAsia"/>
                <w:color w:val="000000"/>
                <w:sz w:val="15"/>
                <w:szCs w:val="15"/>
                <w:lang w:val="en-US" w:eastAsia="zh-CN"/>
              </w:rPr>
              <w:t>0.73</w:t>
            </w:r>
          </w:p>
        </w:tc>
        <w:tc>
          <w:tcPr>
            <w:tcW w:w="1722" w:type="dxa"/>
            <w:tcMar>
              <w:left w:w="57" w:type="dxa"/>
              <w:right w:w="57" w:type="dxa"/>
            </w:tcMar>
            <w:vAlign w:val="center"/>
          </w:tcPr>
          <w:p w14:paraId="726DD1F1">
            <w:pPr>
              <w:jc w:val="center"/>
              <w:rPr>
                <w:color w:val="000000"/>
                <w:sz w:val="15"/>
                <w:szCs w:val="15"/>
              </w:rPr>
            </w:pPr>
          </w:p>
        </w:tc>
        <w:tc>
          <w:tcPr>
            <w:tcW w:w="1026" w:type="dxa"/>
            <w:tcMar>
              <w:left w:w="57" w:type="dxa"/>
              <w:right w:w="57" w:type="dxa"/>
            </w:tcMar>
            <w:vAlign w:val="center"/>
          </w:tcPr>
          <w:p w14:paraId="2943453A">
            <w:pPr>
              <w:jc w:val="center"/>
              <w:rPr>
                <w:rFonts w:hint="eastAsia" w:eastAsia="宋体"/>
                <w:color w:val="000000"/>
                <w:sz w:val="15"/>
                <w:szCs w:val="15"/>
                <w:lang w:val="en-US" w:eastAsia="zh-CN"/>
              </w:rPr>
            </w:pPr>
          </w:p>
        </w:tc>
        <w:tc>
          <w:tcPr>
            <w:tcW w:w="1244" w:type="dxa"/>
            <w:gridSpan w:val="2"/>
            <w:tcMar>
              <w:left w:w="57" w:type="dxa"/>
              <w:right w:w="57" w:type="dxa"/>
            </w:tcMar>
            <w:vAlign w:val="center"/>
          </w:tcPr>
          <w:p w14:paraId="464CEF7D">
            <w:pPr>
              <w:jc w:val="center"/>
              <w:rPr>
                <w:rFonts w:hint="default" w:eastAsia="宋体"/>
                <w:color w:val="000000"/>
                <w:sz w:val="15"/>
                <w:szCs w:val="15"/>
                <w:lang w:val="en-US" w:eastAsia="zh-CN"/>
              </w:rPr>
            </w:pPr>
          </w:p>
        </w:tc>
        <w:tc>
          <w:tcPr>
            <w:tcW w:w="1102" w:type="dxa"/>
            <w:tcMar>
              <w:left w:w="57" w:type="dxa"/>
              <w:right w:w="57" w:type="dxa"/>
            </w:tcMar>
            <w:vAlign w:val="center"/>
          </w:tcPr>
          <w:p w14:paraId="78457942">
            <w:pPr>
              <w:jc w:val="center"/>
              <w:textAlignment w:val="center"/>
              <w:rPr>
                <w:color w:val="000000"/>
                <w:sz w:val="15"/>
                <w:szCs w:val="15"/>
              </w:rPr>
            </w:pPr>
          </w:p>
        </w:tc>
        <w:tc>
          <w:tcPr>
            <w:tcW w:w="794" w:type="dxa"/>
            <w:tcMar>
              <w:left w:w="57" w:type="dxa"/>
              <w:right w:w="57" w:type="dxa"/>
            </w:tcMar>
            <w:vAlign w:val="center"/>
          </w:tcPr>
          <w:p w14:paraId="606A976E">
            <w:pPr>
              <w:jc w:val="center"/>
              <w:textAlignment w:val="center"/>
              <w:rPr>
                <w:color w:val="000000"/>
                <w:sz w:val="15"/>
                <w:szCs w:val="15"/>
              </w:rPr>
            </w:pPr>
          </w:p>
        </w:tc>
      </w:tr>
      <w:tr w14:paraId="4AF7EF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8" w:hRule="atLeast"/>
          <w:jc w:val="center"/>
        </w:trPr>
        <w:tc>
          <w:tcPr>
            <w:tcW w:w="514" w:type="dxa"/>
            <w:gridSpan w:val="2"/>
            <w:vMerge w:val="continue"/>
            <w:tcMar>
              <w:left w:w="57" w:type="dxa"/>
              <w:right w:w="57" w:type="dxa"/>
            </w:tcMar>
          </w:tcPr>
          <w:p w14:paraId="555DD632">
            <w:pPr>
              <w:rPr>
                <w:color w:val="000000"/>
                <w:sz w:val="15"/>
                <w:szCs w:val="15"/>
              </w:rPr>
            </w:pPr>
          </w:p>
        </w:tc>
        <w:tc>
          <w:tcPr>
            <w:tcW w:w="2059" w:type="dxa"/>
            <w:gridSpan w:val="2"/>
            <w:tcMar>
              <w:left w:w="57" w:type="dxa"/>
              <w:right w:w="57" w:type="dxa"/>
            </w:tcMar>
            <w:vAlign w:val="center"/>
          </w:tcPr>
          <w:p w14:paraId="0C86DB15">
            <w:pPr>
              <w:jc w:val="center"/>
              <w:rPr>
                <w:b/>
                <w:color w:val="000000"/>
                <w:sz w:val="15"/>
                <w:szCs w:val="15"/>
              </w:rPr>
            </w:pPr>
            <w:r>
              <w:rPr>
                <w:b/>
                <w:color w:val="000000"/>
                <w:sz w:val="15"/>
                <w:szCs w:val="15"/>
              </w:rPr>
              <w:t>烟尘</w:t>
            </w:r>
          </w:p>
        </w:tc>
        <w:tc>
          <w:tcPr>
            <w:tcW w:w="818" w:type="dxa"/>
            <w:tcMar>
              <w:left w:w="57" w:type="dxa"/>
              <w:right w:w="57" w:type="dxa"/>
            </w:tcMar>
            <w:vAlign w:val="center"/>
          </w:tcPr>
          <w:p w14:paraId="5033B5FA">
            <w:pPr>
              <w:jc w:val="center"/>
              <w:rPr>
                <w:color w:val="000000"/>
                <w:sz w:val="15"/>
                <w:szCs w:val="15"/>
              </w:rPr>
            </w:pPr>
          </w:p>
        </w:tc>
        <w:tc>
          <w:tcPr>
            <w:tcW w:w="1210" w:type="dxa"/>
            <w:tcMar>
              <w:left w:w="57" w:type="dxa"/>
              <w:right w:w="57" w:type="dxa"/>
            </w:tcMar>
            <w:vAlign w:val="center"/>
          </w:tcPr>
          <w:p w14:paraId="3BD2799E">
            <w:pPr>
              <w:jc w:val="center"/>
              <w:rPr>
                <w:rFonts w:hint="default" w:eastAsia="宋体"/>
                <w:color w:val="000000"/>
                <w:sz w:val="15"/>
                <w:szCs w:val="15"/>
                <w:lang w:val="en-US" w:eastAsia="zh-CN"/>
              </w:rPr>
            </w:pPr>
            <w:r>
              <w:rPr>
                <w:rFonts w:hint="eastAsia"/>
                <w:color w:val="000000"/>
                <w:sz w:val="15"/>
                <w:szCs w:val="15"/>
                <w:lang w:val="en-US" w:eastAsia="zh-CN"/>
              </w:rPr>
              <w:t>8.6</w:t>
            </w:r>
          </w:p>
        </w:tc>
        <w:tc>
          <w:tcPr>
            <w:tcW w:w="1077" w:type="dxa"/>
            <w:gridSpan w:val="2"/>
            <w:tcMar>
              <w:left w:w="57" w:type="dxa"/>
              <w:right w:w="57" w:type="dxa"/>
            </w:tcMar>
            <w:vAlign w:val="center"/>
          </w:tcPr>
          <w:p w14:paraId="4FBDB20D">
            <w:pPr>
              <w:jc w:val="center"/>
              <w:rPr>
                <w:rFonts w:hint="default" w:eastAsia="宋体"/>
                <w:color w:val="000000"/>
                <w:sz w:val="15"/>
                <w:szCs w:val="15"/>
                <w:lang w:val="en-US" w:eastAsia="zh-CN"/>
              </w:rPr>
            </w:pPr>
            <w:r>
              <w:rPr>
                <w:rFonts w:hint="eastAsia"/>
                <w:color w:val="000000"/>
                <w:sz w:val="15"/>
                <w:szCs w:val="15"/>
                <w:lang w:val="en-US" w:eastAsia="zh-CN"/>
              </w:rPr>
              <w:t>30</w:t>
            </w:r>
          </w:p>
        </w:tc>
        <w:tc>
          <w:tcPr>
            <w:tcW w:w="1013" w:type="dxa"/>
            <w:gridSpan w:val="2"/>
            <w:tcMar>
              <w:left w:w="57" w:type="dxa"/>
              <w:right w:w="57" w:type="dxa"/>
            </w:tcMar>
            <w:vAlign w:val="center"/>
          </w:tcPr>
          <w:p w14:paraId="0C6BD672">
            <w:pPr>
              <w:jc w:val="center"/>
              <w:rPr>
                <w:color w:val="000000"/>
                <w:sz w:val="15"/>
                <w:szCs w:val="15"/>
              </w:rPr>
            </w:pPr>
          </w:p>
        </w:tc>
        <w:tc>
          <w:tcPr>
            <w:tcW w:w="1040" w:type="dxa"/>
            <w:gridSpan w:val="2"/>
            <w:tcMar>
              <w:left w:w="57" w:type="dxa"/>
              <w:right w:w="57" w:type="dxa"/>
            </w:tcMar>
            <w:vAlign w:val="center"/>
          </w:tcPr>
          <w:p w14:paraId="029C7DE0">
            <w:pPr>
              <w:jc w:val="center"/>
              <w:rPr>
                <w:color w:val="000000"/>
                <w:sz w:val="15"/>
                <w:szCs w:val="15"/>
              </w:rPr>
            </w:pPr>
          </w:p>
        </w:tc>
        <w:tc>
          <w:tcPr>
            <w:tcW w:w="1196" w:type="dxa"/>
            <w:tcMar>
              <w:left w:w="57" w:type="dxa"/>
              <w:right w:w="57" w:type="dxa"/>
            </w:tcMar>
            <w:vAlign w:val="center"/>
          </w:tcPr>
          <w:p w14:paraId="6D8FB903">
            <w:pPr>
              <w:jc w:val="center"/>
              <w:rPr>
                <w:rFonts w:hint="eastAsia"/>
                <w:color w:val="000000"/>
                <w:sz w:val="15"/>
                <w:szCs w:val="15"/>
                <w:lang w:val="en-US" w:eastAsia="zh-CN"/>
              </w:rPr>
            </w:pPr>
            <w:r>
              <w:rPr>
                <w:rFonts w:hint="eastAsia" w:ascii="Times New Roman" w:hAnsi="Times New Roman" w:eastAsia="宋体" w:cs="Times New Roman"/>
                <w:color w:val="000000"/>
                <w:sz w:val="15"/>
                <w:szCs w:val="15"/>
                <w:lang w:val="en-US" w:eastAsia="zh-CN"/>
              </w:rPr>
              <w:t>1.571</w:t>
            </w:r>
          </w:p>
        </w:tc>
        <w:tc>
          <w:tcPr>
            <w:tcW w:w="1061" w:type="dxa"/>
            <w:tcMar>
              <w:left w:w="57" w:type="dxa"/>
              <w:right w:w="57" w:type="dxa"/>
            </w:tcMar>
            <w:vAlign w:val="center"/>
          </w:tcPr>
          <w:p w14:paraId="0F4D04E1">
            <w:pPr>
              <w:jc w:val="center"/>
              <w:rPr>
                <w:rFonts w:hint="eastAsia"/>
                <w:color w:val="000000"/>
                <w:sz w:val="15"/>
                <w:szCs w:val="15"/>
                <w:lang w:val="en-US" w:eastAsia="zh-CN"/>
              </w:rPr>
            </w:pPr>
            <w:r>
              <w:rPr>
                <w:rFonts w:hint="eastAsia"/>
                <w:color w:val="000000"/>
                <w:sz w:val="15"/>
                <w:szCs w:val="15"/>
                <w:lang w:val="en-US" w:eastAsia="zh-CN"/>
              </w:rPr>
              <w:t>3.4</w:t>
            </w:r>
          </w:p>
        </w:tc>
        <w:tc>
          <w:tcPr>
            <w:tcW w:w="1722" w:type="dxa"/>
            <w:tcMar>
              <w:left w:w="57" w:type="dxa"/>
              <w:right w:w="57" w:type="dxa"/>
            </w:tcMar>
            <w:vAlign w:val="center"/>
          </w:tcPr>
          <w:p w14:paraId="4B50100F">
            <w:pPr>
              <w:jc w:val="center"/>
              <w:rPr>
                <w:color w:val="000000"/>
                <w:sz w:val="15"/>
                <w:szCs w:val="15"/>
              </w:rPr>
            </w:pPr>
          </w:p>
        </w:tc>
        <w:tc>
          <w:tcPr>
            <w:tcW w:w="1026" w:type="dxa"/>
            <w:tcMar>
              <w:left w:w="57" w:type="dxa"/>
              <w:right w:w="57" w:type="dxa"/>
            </w:tcMar>
            <w:vAlign w:val="center"/>
          </w:tcPr>
          <w:p w14:paraId="6E141A67">
            <w:pPr>
              <w:jc w:val="center"/>
              <w:rPr>
                <w:color w:val="000000"/>
                <w:sz w:val="15"/>
                <w:szCs w:val="15"/>
              </w:rPr>
            </w:pPr>
          </w:p>
        </w:tc>
        <w:tc>
          <w:tcPr>
            <w:tcW w:w="1244" w:type="dxa"/>
            <w:gridSpan w:val="2"/>
            <w:tcMar>
              <w:left w:w="57" w:type="dxa"/>
              <w:right w:w="57" w:type="dxa"/>
            </w:tcMar>
            <w:vAlign w:val="center"/>
          </w:tcPr>
          <w:p w14:paraId="106BE5D3">
            <w:pPr>
              <w:jc w:val="center"/>
              <w:rPr>
                <w:color w:val="000000"/>
                <w:sz w:val="15"/>
                <w:szCs w:val="15"/>
              </w:rPr>
            </w:pPr>
          </w:p>
        </w:tc>
        <w:tc>
          <w:tcPr>
            <w:tcW w:w="1102" w:type="dxa"/>
            <w:tcMar>
              <w:left w:w="57" w:type="dxa"/>
              <w:right w:w="57" w:type="dxa"/>
            </w:tcMar>
            <w:vAlign w:val="center"/>
          </w:tcPr>
          <w:p w14:paraId="692508D3">
            <w:pPr>
              <w:jc w:val="center"/>
              <w:textAlignment w:val="center"/>
              <w:rPr>
                <w:color w:val="000000"/>
                <w:sz w:val="15"/>
                <w:szCs w:val="15"/>
              </w:rPr>
            </w:pPr>
          </w:p>
        </w:tc>
        <w:tc>
          <w:tcPr>
            <w:tcW w:w="794" w:type="dxa"/>
            <w:tcMar>
              <w:left w:w="57" w:type="dxa"/>
              <w:right w:w="57" w:type="dxa"/>
            </w:tcMar>
            <w:vAlign w:val="center"/>
          </w:tcPr>
          <w:p w14:paraId="09FC3966">
            <w:pPr>
              <w:jc w:val="center"/>
              <w:textAlignment w:val="center"/>
              <w:rPr>
                <w:color w:val="000000"/>
                <w:sz w:val="15"/>
                <w:szCs w:val="15"/>
              </w:rPr>
            </w:pPr>
          </w:p>
        </w:tc>
      </w:tr>
      <w:tr w14:paraId="080009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3" w:hRule="atLeast"/>
          <w:jc w:val="center"/>
        </w:trPr>
        <w:tc>
          <w:tcPr>
            <w:tcW w:w="514" w:type="dxa"/>
            <w:gridSpan w:val="2"/>
            <w:vMerge w:val="continue"/>
            <w:tcMar>
              <w:left w:w="57" w:type="dxa"/>
              <w:right w:w="57" w:type="dxa"/>
            </w:tcMar>
          </w:tcPr>
          <w:p w14:paraId="0ADB25BC">
            <w:pPr>
              <w:rPr>
                <w:color w:val="000000"/>
                <w:sz w:val="15"/>
                <w:szCs w:val="15"/>
              </w:rPr>
            </w:pPr>
          </w:p>
        </w:tc>
        <w:tc>
          <w:tcPr>
            <w:tcW w:w="2059" w:type="dxa"/>
            <w:gridSpan w:val="2"/>
            <w:tcMar>
              <w:left w:w="57" w:type="dxa"/>
              <w:right w:w="57" w:type="dxa"/>
            </w:tcMar>
            <w:vAlign w:val="center"/>
          </w:tcPr>
          <w:p w14:paraId="2AFF829D">
            <w:pPr>
              <w:jc w:val="center"/>
              <w:rPr>
                <w:b/>
                <w:color w:val="000000"/>
                <w:sz w:val="15"/>
                <w:szCs w:val="15"/>
              </w:rPr>
            </w:pPr>
            <w:r>
              <w:rPr>
                <w:b/>
                <w:color w:val="000000"/>
                <w:sz w:val="15"/>
                <w:szCs w:val="15"/>
              </w:rPr>
              <w:t>工业粉尘</w:t>
            </w:r>
          </w:p>
        </w:tc>
        <w:tc>
          <w:tcPr>
            <w:tcW w:w="818" w:type="dxa"/>
            <w:tcMar>
              <w:left w:w="57" w:type="dxa"/>
              <w:right w:w="57" w:type="dxa"/>
            </w:tcMar>
            <w:vAlign w:val="center"/>
          </w:tcPr>
          <w:p w14:paraId="6773CE0E">
            <w:pPr>
              <w:jc w:val="center"/>
              <w:rPr>
                <w:color w:val="000000"/>
                <w:sz w:val="15"/>
                <w:szCs w:val="15"/>
              </w:rPr>
            </w:pPr>
          </w:p>
        </w:tc>
        <w:tc>
          <w:tcPr>
            <w:tcW w:w="1210" w:type="dxa"/>
            <w:tcMar>
              <w:left w:w="57" w:type="dxa"/>
              <w:right w:w="57" w:type="dxa"/>
            </w:tcMar>
            <w:vAlign w:val="center"/>
          </w:tcPr>
          <w:p w14:paraId="4658B51A">
            <w:pPr>
              <w:jc w:val="center"/>
              <w:rPr>
                <w:rFonts w:hint="default" w:eastAsia="宋体"/>
                <w:color w:val="000000"/>
                <w:sz w:val="15"/>
                <w:szCs w:val="15"/>
                <w:lang w:val="en-US" w:eastAsia="zh-CN"/>
              </w:rPr>
            </w:pPr>
          </w:p>
        </w:tc>
        <w:tc>
          <w:tcPr>
            <w:tcW w:w="1077" w:type="dxa"/>
            <w:gridSpan w:val="2"/>
            <w:tcMar>
              <w:left w:w="57" w:type="dxa"/>
              <w:right w:w="57" w:type="dxa"/>
            </w:tcMar>
            <w:vAlign w:val="center"/>
          </w:tcPr>
          <w:p w14:paraId="7FAE0B5E">
            <w:pPr>
              <w:jc w:val="center"/>
              <w:rPr>
                <w:rFonts w:hint="default" w:eastAsia="宋体"/>
                <w:color w:val="000000"/>
                <w:sz w:val="15"/>
                <w:szCs w:val="15"/>
                <w:lang w:val="en-US" w:eastAsia="zh-CN"/>
              </w:rPr>
            </w:pPr>
          </w:p>
        </w:tc>
        <w:tc>
          <w:tcPr>
            <w:tcW w:w="1013" w:type="dxa"/>
            <w:gridSpan w:val="2"/>
            <w:tcMar>
              <w:left w:w="57" w:type="dxa"/>
              <w:right w:w="57" w:type="dxa"/>
            </w:tcMar>
            <w:vAlign w:val="center"/>
          </w:tcPr>
          <w:p w14:paraId="20956BA5">
            <w:pPr>
              <w:jc w:val="center"/>
              <w:rPr>
                <w:color w:val="000000"/>
                <w:sz w:val="15"/>
                <w:szCs w:val="15"/>
              </w:rPr>
            </w:pPr>
          </w:p>
        </w:tc>
        <w:tc>
          <w:tcPr>
            <w:tcW w:w="1040" w:type="dxa"/>
            <w:gridSpan w:val="2"/>
            <w:tcMar>
              <w:left w:w="57" w:type="dxa"/>
              <w:right w:w="57" w:type="dxa"/>
            </w:tcMar>
            <w:vAlign w:val="center"/>
          </w:tcPr>
          <w:p w14:paraId="5251000E">
            <w:pPr>
              <w:jc w:val="center"/>
              <w:rPr>
                <w:color w:val="000000"/>
                <w:sz w:val="15"/>
                <w:szCs w:val="15"/>
              </w:rPr>
            </w:pPr>
          </w:p>
        </w:tc>
        <w:tc>
          <w:tcPr>
            <w:tcW w:w="1196" w:type="dxa"/>
            <w:tcMar>
              <w:left w:w="57" w:type="dxa"/>
              <w:right w:w="57" w:type="dxa"/>
            </w:tcMar>
            <w:vAlign w:val="center"/>
          </w:tcPr>
          <w:p w14:paraId="1EAE67CA">
            <w:pPr>
              <w:jc w:val="center"/>
              <w:rPr>
                <w:rFonts w:hint="default"/>
                <w:color w:val="000000"/>
                <w:sz w:val="15"/>
                <w:szCs w:val="15"/>
                <w:lang w:val="en-US" w:eastAsia="zh-CN"/>
              </w:rPr>
            </w:pPr>
          </w:p>
        </w:tc>
        <w:tc>
          <w:tcPr>
            <w:tcW w:w="1061" w:type="dxa"/>
            <w:tcMar>
              <w:left w:w="57" w:type="dxa"/>
              <w:right w:w="57" w:type="dxa"/>
            </w:tcMar>
            <w:vAlign w:val="center"/>
          </w:tcPr>
          <w:p w14:paraId="65086F1E">
            <w:pPr>
              <w:jc w:val="center"/>
              <w:rPr>
                <w:rFonts w:hint="default"/>
                <w:color w:val="000000"/>
                <w:sz w:val="15"/>
                <w:szCs w:val="15"/>
                <w:lang w:val="en-US" w:eastAsia="zh-CN"/>
              </w:rPr>
            </w:pPr>
          </w:p>
        </w:tc>
        <w:tc>
          <w:tcPr>
            <w:tcW w:w="1722" w:type="dxa"/>
            <w:tcMar>
              <w:left w:w="57" w:type="dxa"/>
              <w:right w:w="57" w:type="dxa"/>
            </w:tcMar>
            <w:vAlign w:val="center"/>
          </w:tcPr>
          <w:p w14:paraId="2DA96205">
            <w:pPr>
              <w:jc w:val="center"/>
              <w:rPr>
                <w:color w:val="000000"/>
                <w:sz w:val="15"/>
                <w:szCs w:val="15"/>
              </w:rPr>
            </w:pPr>
          </w:p>
        </w:tc>
        <w:tc>
          <w:tcPr>
            <w:tcW w:w="1026" w:type="dxa"/>
            <w:tcMar>
              <w:left w:w="57" w:type="dxa"/>
              <w:right w:w="57" w:type="dxa"/>
            </w:tcMar>
            <w:vAlign w:val="center"/>
          </w:tcPr>
          <w:p w14:paraId="48D2C5C7">
            <w:pPr>
              <w:jc w:val="center"/>
              <w:rPr>
                <w:color w:val="000000"/>
                <w:sz w:val="15"/>
                <w:szCs w:val="15"/>
              </w:rPr>
            </w:pPr>
          </w:p>
        </w:tc>
        <w:tc>
          <w:tcPr>
            <w:tcW w:w="1244" w:type="dxa"/>
            <w:gridSpan w:val="2"/>
            <w:tcMar>
              <w:left w:w="57" w:type="dxa"/>
              <w:right w:w="57" w:type="dxa"/>
            </w:tcMar>
            <w:vAlign w:val="center"/>
          </w:tcPr>
          <w:p w14:paraId="7C8B54DB">
            <w:pPr>
              <w:jc w:val="center"/>
              <w:rPr>
                <w:rFonts w:hint="default" w:eastAsia="宋体"/>
                <w:color w:val="000000"/>
                <w:sz w:val="15"/>
                <w:szCs w:val="15"/>
                <w:lang w:val="en-US" w:eastAsia="zh-CN"/>
              </w:rPr>
            </w:pPr>
          </w:p>
        </w:tc>
        <w:tc>
          <w:tcPr>
            <w:tcW w:w="1102" w:type="dxa"/>
            <w:tcMar>
              <w:left w:w="57" w:type="dxa"/>
              <w:right w:w="57" w:type="dxa"/>
            </w:tcMar>
            <w:vAlign w:val="center"/>
          </w:tcPr>
          <w:p w14:paraId="394FBCF4">
            <w:pPr>
              <w:jc w:val="center"/>
              <w:rPr>
                <w:color w:val="000000"/>
                <w:sz w:val="15"/>
                <w:szCs w:val="15"/>
              </w:rPr>
            </w:pPr>
          </w:p>
        </w:tc>
        <w:tc>
          <w:tcPr>
            <w:tcW w:w="794" w:type="dxa"/>
            <w:tcMar>
              <w:left w:w="57" w:type="dxa"/>
              <w:right w:w="57" w:type="dxa"/>
            </w:tcMar>
            <w:vAlign w:val="center"/>
          </w:tcPr>
          <w:p w14:paraId="3051F3DA">
            <w:pPr>
              <w:jc w:val="center"/>
              <w:rPr>
                <w:color w:val="000000"/>
                <w:sz w:val="15"/>
                <w:szCs w:val="15"/>
              </w:rPr>
            </w:pPr>
          </w:p>
        </w:tc>
      </w:tr>
      <w:tr w14:paraId="51D6C1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14" w:type="dxa"/>
            <w:gridSpan w:val="2"/>
            <w:vMerge w:val="continue"/>
            <w:tcMar>
              <w:left w:w="57" w:type="dxa"/>
              <w:right w:w="57" w:type="dxa"/>
            </w:tcMar>
          </w:tcPr>
          <w:p w14:paraId="49A7A3B3">
            <w:pPr>
              <w:rPr>
                <w:color w:val="000000"/>
                <w:sz w:val="15"/>
                <w:szCs w:val="15"/>
              </w:rPr>
            </w:pPr>
          </w:p>
        </w:tc>
        <w:tc>
          <w:tcPr>
            <w:tcW w:w="2059" w:type="dxa"/>
            <w:gridSpan w:val="2"/>
            <w:tcMar>
              <w:left w:w="57" w:type="dxa"/>
              <w:right w:w="57" w:type="dxa"/>
            </w:tcMar>
            <w:vAlign w:val="center"/>
          </w:tcPr>
          <w:p w14:paraId="42A7B885">
            <w:pPr>
              <w:jc w:val="center"/>
              <w:rPr>
                <w:b/>
                <w:color w:val="000000"/>
                <w:sz w:val="15"/>
                <w:szCs w:val="15"/>
              </w:rPr>
            </w:pPr>
            <w:r>
              <w:rPr>
                <w:b/>
                <w:color w:val="000000"/>
                <w:sz w:val="15"/>
                <w:szCs w:val="15"/>
              </w:rPr>
              <w:t>氮氧化物</w:t>
            </w:r>
          </w:p>
        </w:tc>
        <w:tc>
          <w:tcPr>
            <w:tcW w:w="818" w:type="dxa"/>
            <w:tcMar>
              <w:left w:w="57" w:type="dxa"/>
              <w:right w:w="57" w:type="dxa"/>
            </w:tcMar>
            <w:vAlign w:val="center"/>
          </w:tcPr>
          <w:p w14:paraId="669D6EBE">
            <w:pPr>
              <w:jc w:val="center"/>
              <w:rPr>
                <w:color w:val="000000"/>
                <w:sz w:val="15"/>
                <w:szCs w:val="15"/>
              </w:rPr>
            </w:pPr>
          </w:p>
        </w:tc>
        <w:tc>
          <w:tcPr>
            <w:tcW w:w="1210" w:type="dxa"/>
            <w:tcMar>
              <w:left w:w="57" w:type="dxa"/>
              <w:right w:w="57" w:type="dxa"/>
            </w:tcMar>
            <w:vAlign w:val="center"/>
          </w:tcPr>
          <w:p w14:paraId="3DD82BE4">
            <w:pPr>
              <w:jc w:val="center"/>
              <w:rPr>
                <w:rFonts w:hint="default" w:eastAsia="宋体"/>
                <w:color w:val="000000"/>
                <w:sz w:val="15"/>
                <w:szCs w:val="15"/>
                <w:lang w:val="en-US" w:eastAsia="zh-CN"/>
              </w:rPr>
            </w:pPr>
            <w:r>
              <w:rPr>
                <w:rFonts w:hint="eastAsia"/>
                <w:color w:val="000000"/>
                <w:sz w:val="15"/>
                <w:szCs w:val="15"/>
                <w:lang w:val="en-US" w:eastAsia="zh-CN"/>
              </w:rPr>
              <w:t>15</w:t>
            </w:r>
          </w:p>
        </w:tc>
        <w:tc>
          <w:tcPr>
            <w:tcW w:w="1077" w:type="dxa"/>
            <w:gridSpan w:val="2"/>
            <w:tcMar>
              <w:left w:w="57" w:type="dxa"/>
              <w:right w:w="57" w:type="dxa"/>
            </w:tcMar>
            <w:vAlign w:val="center"/>
          </w:tcPr>
          <w:p w14:paraId="78DC68EA">
            <w:pPr>
              <w:jc w:val="center"/>
              <w:rPr>
                <w:rFonts w:hint="default" w:eastAsia="宋体"/>
                <w:color w:val="000000"/>
                <w:sz w:val="15"/>
                <w:szCs w:val="15"/>
                <w:lang w:val="en-US" w:eastAsia="zh-CN"/>
              </w:rPr>
            </w:pPr>
            <w:r>
              <w:rPr>
                <w:rFonts w:hint="eastAsia"/>
                <w:color w:val="000000"/>
                <w:sz w:val="15"/>
                <w:szCs w:val="15"/>
                <w:lang w:val="en-US" w:eastAsia="zh-CN"/>
              </w:rPr>
              <w:t>240</w:t>
            </w:r>
          </w:p>
        </w:tc>
        <w:tc>
          <w:tcPr>
            <w:tcW w:w="1013" w:type="dxa"/>
            <w:gridSpan w:val="2"/>
            <w:tcMar>
              <w:left w:w="57" w:type="dxa"/>
              <w:right w:w="57" w:type="dxa"/>
            </w:tcMar>
            <w:vAlign w:val="center"/>
          </w:tcPr>
          <w:p w14:paraId="04E9F5B8">
            <w:pPr>
              <w:jc w:val="center"/>
              <w:rPr>
                <w:color w:val="000000"/>
                <w:sz w:val="15"/>
                <w:szCs w:val="15"/>
              </w:rPr>
            </w:pPr>
          </w:p>
        </w:tc>
        <w:tc>
          <w:tcPr>
            <w:tcW w:w="1040" w:type="dxa"/>
            <w:gridSpan w:val="2"/>
            <w:tcMar>
              <w:left w:w="57" w:type="dxa"/>
              <w:right w:w="57" w:type="dxa"/>
            </w:tcMar>
            <w:vAlign w:val="center"/>
          </w:tcPr>
          <w:p w14:paraId="362595EB">
            <w:pPr>
              <w:jc w:val="center"/>
              <w:rPr>
                <w:color w:val="000000"/>
                <w:sz w:val="15"/>
                <w:szCs w:val="15"/>
              </w:rPr>
            </w:pPr>
          </w:p>
        </w:tc>
        <w:tc>
          <w:tcPr>
            <w:tcW w:w="1196" w:type="dxa"/>
            <w:tcMar>
              <w:left w:w="57" w:type="dxa"/>
              <w:right w:w="57" w:type="dxa"/>
            </w:tcMar>
            <w:vAlign w:val="center"/>
          </w:tcPr>
          <w:p w14:paraId="19488607">
            <w:pPr>
              <w:jc w:val="center"/>
              <w:rPr>
                <w:rFonts w:hint="eastAsia"/>
                <w:color w:val="000000"/>
                <w:sz w:val="15"/>
                <w:szCs w:val="15"/>
                <w:lang w:val="en-US" w:eastAsia="zh-CN"/>
              </w:rPr>
            </w:pPr>
            <w:r>
              <w:rPr>
                <w:rFonts w:hint="eastAsia" w:ascii="Times New Roman" w:hAnsi="Times New Roman" w:eastAsia="宋体" w:cs="Times New Roman"/>
                <w:color w:val="000000"/>
                <w:sz w:val="15"/>
                <w:szCs w:val="15"/>
                <w:lang w:val="en-US" w:eastAsia="zh-CN"/>
              </w:rPr>
              <w:t>2.692</w:t>
            </w:r>
          </w:p>
        </w:tc>
        <w:tc>
          <w:tcPr>
            <w:tcW w:w="1061" w:type="dxa"/>
            <w:tcMar>
              <w:left w:w="57" w:type="dxa"/>
              <w:right w:w="57" w:type="dxa"/>
            </w:tcMar>
            <w:vAlign w:val="center"/>
          </w:tcPr>
          <w:p w14:paraId="0A7A45B7">
            <w:pPr>
              <w:jc w:val="center"/>
              <w:rPr>
                <w:rFonts w:hint="default"/>
                <w:color w:val="000000"/>
                <w:sz w:val="15"/>
                <w:szCs w:val="15"/>
                <w:lang w:val="en-US" w:eastAsia="zh-CN"/>
              </w:rPr>
            </w:pPr>
            <w:r>
              <w:rPr>
                <w:rFonts w:hint="eastAsia"/>
                <w:color w:val="000000"/>
                <w:sz w:val="15"/>
                <w:szCs w:val="15"/>
                <w:lang w:val="en-US" w:eastAsia="zh-CN"/>
              </w:rPr>
              <w:t>5.7</w:t>
            </w:r>
          </w:p>
        </w:tc>
        <w:tc>
          <w:tcPr>
            <w:tcW w:w="1722" w:type="dxa"/>
            <w:tcMar>
              <w:left w:w="57" w:type="dxa"/>
              <w:right w:w="57" w:type="dxa"/>
            </w:tcMar>
            <w:vAlign w:val="center"/>
          </w:tcPr>
          <w:p w14:paraId="247C3B67">
            <w:pPr>
              <w:jc w:val="center"/>
              <w:rPr>
                <w:color w:val="000000"/>
                <w:sz w:val="15"/>
                <w:szCs w:val="15"/>
              </w:rPr>
            </w:pPr>
          </w:p>
        </w:tc>
        <w:tc>
          <w:tcPr>
            <w:tcW w:w="1026" w:type="dxa"/>
            <w:tcMar>
              <w:left w:w="57" w:type="dxa"/>
              <w:right w:w="57" w:type="dxa"/>
            </w:tcMar>
            <w:vAlign w:val="center"/>
          </w:tcPr>
          <w:p w14:paraId="75F9C40B">
            <w:pPr>
              <w:jc w:val="center"/>
              <w:rPr>
                <w:color w:val="000000"/>
                <w:sz w:val="15"/>
                <w:szCs w:val="15"/>
              </w:rPr>
            </w:pPr>
          </w:p>
        </w:tc>
        <w:tc>
          <w:tcPr>
            <w:tcW w:w="1244" w:type="dxa"/>
            <w:gridSpan w:val="2"/>
            <w:tcMar>
              <w:left w:w="57" w:type="dxa"/>
              <w:right w:w="57" w:type="dxa"/>
            </w:tcMar>
            <w:vAlign w:val="center"/>
          </w:tcPr>
          <w:p w14:paraId="61223291">
            <w:pPr>
              <w:jc w:val="center"/>
              <w:rPr>
                <w:rFonts w:hint="default" w:eastAsia="宋体"/>
                <w:color w:val="000000"/>
                <w:sz w:val="15"/>
                <w:szCs w:val="15"/>
                <w:lang w:val="en-US" w:eastAsia="zh-CN"/>
              </w:rPr>
            </w:pPr>
          </w:p>
        </w:tc>
        <w:tc>
          <w:tcPr>
            <w:tcW w:w="1102" w:type="dxa"/>
            <w:tcMar>
              <w:left w:w="57" w:type="dxa"/>
              <w:right w:w="57" w:type="dxa"/>
            </w:tcMar>
            <w:vAlign w:val="center"/>
          </w:tcPr>
          <w:p w14:paraId="4F3D12FE">
            <w:pPr>
              <w:jc w:val="center"/>
              <w:textAlignment w:val="center"/>
              <w:rPr>
                <w:color w:val="000000"/>
                <w:sz w:val="15"/>
                <w:szCs w:val="15"/>
              </w:rPr>
            </w:pPr>
          </w:p>
        </w:tc>
        <w:tc>
          <w:tcPr>
            <w:tcW w:w="794" w:type="dxa"/>
            <w:tcMar>
              <w:left w:w="57" w:type="dxa"/>
              <w:right w:w="57" w:type="dxa"/>
            </w:tcMar>
            <w:vAlign w:val="center"/>
          </w:tcPr>
          <w:p w14:paraId="150B06B5">
            <w:pPr>
              <w:jc w:val="center"/>
              <w:textAlignment w:val="center"/>
              <w:rPr>
                <w:color w:val="000000"/>
                <w:sz w:val="15"/>
                <w:szCs w:val="15"/>
              </w:rPr>
            </w:pPr>
          </w:p>
        </w:tc>
      </w:tr>
      <w:tr w14:paraId="60135B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7" w:hRule="atLeast"/>
          <w:jc w:val="center"/>
        </w:trPr>
        <w:tc>
          <w:tcPr>
            <w:tcW w:w="514" w:type="dxa"/>
            <w:gridSpan w:val="2"/>
            <w:vMerge w:val="continue"/>
            <w:tcMar>
              <w:left w:w="57" w:type="dxa"/>
              <w:right w:w="57" w:type="dxa"/>
            </w:tcMar>
          </w:tcPr>
          <w:p w14:paraId="32CA2143">
            <w:pPr>
              <w:rPr>
                <w:color w:val="000000"/>
                <w:sz w:val="15"/>
                <w:szCs w:val="15"/>
              </w:rPr>
            </w:pPr>
          </w:p>
        </w:tc>
        <w:tc>
          <w:tcPr>
            <w:tcW w:w="2059" w:type="dxa"/>
            <w:gridSpan w:val="2"/>
            <w:tcMar>
              <w:left w:w="57" w:type="dxa"/>
              <w:right w:w="57" w:type="dxa"/>
            </w:tcMar>
            <w:vAlign w:val="center"/>
          </w:tcPr>
          <w:p w14:paraId="5FE8651B">
            <w:pPr>
              <w:jc w:val="center"/>
              <w:rPr>
                <w:rFonts w:eastAsia="黑体"/>
                <w:b/>
                <w:color w:val="000000"/>
                <w:sz w:val="15"/>
                <w:szCs w:val="15"/>
              </w:rPr>
            </w:pPr>
            <w:r>
              <w:rPr>
                <w:b/>
                <w:color w:val="000000"/>
                <w:sz w:val="15"/>
                <w:szCs w:val="15"/>
              </w:rPr>
              <w:t>工业固体废物</w:t>
            </w:r>
          </w:p>
        </w:tc>
        <w:tc>
          <w:tcPr>
            <w:tcW w:w="818" w:type="dxa"/>
            <w:tcMar>
              <w:left w:w="57" w:type="dxa"/>
              <w:right w:w="57" w:type="dxa"/>
            </w:tcMar>
            <w:vAlign w:val="center"/>
          </w:tcPr>
          <w:p w14:paraId="097C67D9">
            <w:pPr>
              <w:jc w:val="center"/>
              <w:rPr>
                <w:color w:val="000000"/>
                <w:sz w:val="15"/>
                <w:szCs w:val="15"/>
              </w:rPr>
            </w:pPr>
          </w:p>
        </w:tc>
        <w:tc>
          <w:tcPr>
            <w:tcW w:w="1210" w:type="dxa"/>
            <w:tcMar>
              <w:left w:w="57" w:type="dxa"/>
              <w:right w:w="57" w:type="dxa"/>
            </w:tcMar>
            <w:vAlign w:val="center"/>
          </w:tcPr>
          <w:p w14:paraId="64039218">
            <w:pPr>
              <w:jc w:val="center"/>
              <w:rPr>
                <w:color w:val="000000"/>
                <w:sz w:val="15"/>
                <w:szCs w:val="15"/>
              </w:rPr>
            </w:pPr>
          </w:p>
        </w:tc>
        <w:tc>
          <w:tcPr>
            <w:tcW w:w="1077" w:type="dxa"/>
            <w:gridSpan w:val="2"/>
            <w:tcMar>
              <w:left w:w="57" w:type="dxa"/>
              <w:right w:w="57" w:type="dxa"/>
            </w:tcMar>
            <w:vAlign w:val="center"/>
          </w:tcPr>
          <w:p w14:paraId="31C284BB">
            <w:pPr>
              <w:jc w:val="center"/>
              <w:rPr>
                <w:color w:val="000000"/>
                <w:sz w:val="15"/>
                <w:szCs w:val="15"/>
              </w:rPr>
            </w:pPr>
          </w:p>
        </w:tc>
        <w:tc>
          <w:tcPr>
            <w:tcW w:w="1013" w:type="dxa"/>
            <w:gridSpan w:val="2"/>
            <w:tcMar>
              <w:left w:w="57" w:type="dxa"/>
              <w:right w:w="57" w:type="dxa"/>
            </w:tcMar>
            <w:vAlign w:val="center"/>
          </w:tcPr>
          <w:p w14:paraId="36E87E8A">
            <w:pPr>
              <w:jc w:val="center"/>
              <w:rPr>
                <w:color w:val="000000"/>
                <w:sz w:val="15"/>
                <w:szCs w:val="15"/>
              </w:rPr>
            </w:pPr>
          </w:p>
        </w:tc>
        <w:tc>
          <w:tcPr>
            <w:tcW w:w="1040" w:type="dxa"/>
            <w:gridSpan w:val="2"/>
            <w:tcMar>
              <w:left w:w="57" w:type="dxa"/>
              <w:right w:w="57" w:type="dxa"/>
            </w:tcMar>
            <w:vAlign w:val="center"/>
          </w:tcPr>
          <w:p w14:paraId="044807E7">
            <w:pPr>
              <w:jc w:val="center"/>
              <w:rPr>
                <w:color w:val="000000"/>
                <w:sz w:val="15"/>
                <w:szCs w:val="15"/>
              </w:rPr>
            </w:pPr>
          </w:p>
        </w:tc>
        <w:tc>
          <w:tcPr>
            <w:tcW w:w="1196" w:type="dxa"/>
            <w:tcMar>
              <w:left w:w="57" w:type="dxa"/>
              <w:right w:w="57" w:type="dxa"/>
            </w:tcMar>
            <w:vAlign w:val="center"/>
          </w:tcPr>
          <w:p w14:paraId="549E8A0F">
            <w:pPr>
              <w:jc w:val="center"/>
              <w:rPr>
                <w:color w:val="000000"/>
                <w:sz w:val="15"/>
                <w:szCs w:val="15"/>
              </w:rPr>
            </w:pPr>
          </w:p>
        </w:tc>
        <w:tc>
          <w:tcPr>
            <w:tcW w:w="1061" w:type="dxa"/>
            <w:tcMar>
              <w:left w:w="57" w:type="dxa"/>
              <w:right w:w="57" w:type="dxa"/>
            </w:tcMar>
            <w:vAlign w:val="center"/>
          </w:tcPr>
          <w:p w14:paraId="3F7FC45C">
            <w:pPr>
              <w:jc w:val="center"/>
              <w:rPr>
                <w:color w:val="000000"/>
                <w:sz w:val="15"/>
                <w:szCs w:val="15"/>
              </w:rPr>
            </w:pPr>
          </w:p>
        </w:tc>
        <w:tc>
          <w:tcPr>
            <w:tcW w:w="1722" w:type="dxa"/>
            <w:tcMar>
              <w:left w:w="57" w:type="dxa"/>
              <w:right w:w="57" w:type="dxa"/>
            </w:tcMar>
            <w:vAlign w:val="center"/>
          </w:tcPr>
          <w:p w14:paraId="22F89282">
            <w:pPr>
              <w:jc w:val="center"/>
              <w:rPr>
                <w:color w:val="000000"/>
                <w:sz w:val="15"/>
                <w:szCs w:val="15"/>
              </w:rPr>
            </w:pPr>
          </w:p>
        </w:tc>
        <w:tc>
          <w:tcPr>
            <w:tcW w:w="1026" w:type="dxa"/>
            <w:tcMar>
              <w:left w:w="57" w:type="dxa"/>
              <w:right w:w="57" w:type="dxa"/>
            </w:tcMar>
            <w:vAlign w:val="center"/>
          </w:tcPr>
          <w:p w14:paraId="69EF2ADC">
            <w:pPr>
              <w:jc w:val="center"/>
              <w:rPr>
                <w:color w:val="000000"/>
                <w:sz w:val="15"/>
                <w:szCs w:val="15"/>
              </w:rPr>
            </w:pPr>
          </w:p>
        </w:tc>
        <w:tc>
          <w:tcPr>
            <w:tcW w:w="1244" w:type="dxa"/>
            <w:gridSpan w:val="2"/>
            <w:tcMar>
              <w:left w:w="57" w:type="dxa"/>
              <w:right w:w="57" w:type="dxa"/>
            </w:tcMar>
            <w:vAlign w:val="center"/>
          </w:tcPr>
          <w:p w14:paraId="6D1AD098">
            <w:pPr>
              <w:jc w:val="center"/>
              <w:rPr>
                <w:color w:val="000000"/>
                <w:sz w:val="15"/>
                <w:szCs w:val="15"/>
              </w:rPr>
            </w:pPr>
          </w:p>
        </w:tc>
        <w:tc>
          <w:tcPr>
            <w:tcW w:w="1102" w:type="dxa"/>
            <w:tcMar>
              <w:left w:w="57" w:type="dxa"/>
              <w:right w:w="57" w:type="dxa"/>
            </w:tcMar>
            <w:vAlign w:val="center"/>
          </w:tcPr>
          <w:p w14:paraId="15B25EF9">
            <w:pPr>
              <w:jc w:val="center"/>
              <w:rPr>
                <w:color w:val="000000"/>
                <w:sz w:val="15"/>
                <w:szCs w:val="15"/>
              </w:rPr>
            </w:pPr>
          </w:p>
        </w:tc>
        <w:tc>
          <w:tcPr>
            <w:tcW w:w="794" w:type="dxa"/>
            <w:tcMar>
              <w:left w:w="57" w:type="dxa"/>
              <w:right w:w="57" w:type="dxa"/>
            </w:tcMar>
            <w:vAlign w:val="center"/>
          </w:tcPr>
          <w:p w14:paraId="642633E6">
            <w:pPr>
              <w:jc w:val="center"/>
              <w:rPr>
                <w:color w:val="000000"/>
                <w:sz w:val="15"/>
                <w:szCs w:val="15"/>
              </w:rPr>
            </w:pPr>
          </w:p>
        </w:tc>
      </w:tr>
      <w:tr w14:paraId="46376E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3" w:hRule="atLeast"/>
          <w:jc w:val="center"/>
        </w:trPr>
        <w:tc>
          <w:tcPr>
            <w:tcW w:w="514" w:type="dxa"/>
            <w:gridSpan w:val="2"/>
            <w:vMerge w:val="continue"/>
            <w:tcMar>
              <w:left w:w="57" w:type="dxa"/>
              <w:right w:w="57" w:type="dxa"/>
            </w:tcMar>
          </w:tcPr>
          <w:p w14:paraId="749FAAC6">
            <w:pPr>
              <w:rPr>
                <w:color w:val="000000"/>
                <w:sz w:val="15"/>
                <w:szCs w:val="15"/>
              </w:rPr>
            </w:pPr>
          </w:p>
        </w:tc>
        <w:tc>
          <w:tcPr>
            <w:tcW w:w="1183" w:type="dxa"/>
            <w:vMerge w:val="restart"/>
            <w:tcMar>
              <w:left w:w="57" w:type="dxa"/>
              <w:right w:w="57" w:type="dxa"/>
            </w:tcMar>
          </w:tcPr>
          <w:p w14:paraId="3BF0F55F">
            <w:pPr>
              <w:rPr>
                <w:color w:val="000000"/>
                <w:sz w:val="15"/>
                <w:szCs w:val="15"/>
              </w:rPr>
            </w:pPr>
            <w:r>
              <w:rPr>
                <w:b/>
                <w:color w:val="000000"/>
                <w:sz w:val="15"/>
                <w:szCs w:val="15"/>
              </w:rPr>
              <w:t>与项目有关的其他特征污染物</w:t>
            </w:r>
          </w:p>
        </w:tc>
        <w:tc>
          <w:tcPr>
            <w:tcW w:w="876" w:type="dxa"/>
            <w:tcMar>
              <w:left w:w="57" w:type="dxa"/>
              <w:right w:w="57" w:type="dxa"/>
            </w:tcMar>
            <w:vAlign w:val="center"/>
          </w:tcPr>
          <w:p w14:paraId="788B43E3">
            <w:pPr>
              <w:rPr>
                <w:color w:val="000000"/>
                <w:sz w:val="15"/>
                <w:szCs w:val="15"/>
              </w:rPr>
            </w:pPr>
          </w:p>
        </w:tc>
        <w:tc>
          <w:tcPr>
            <w:tcW w:w="818" w:type="dxa"/>
            <w:tcMar>
              <w:left w:w="57" w:type="dxa"/>
              <w:right w:w="57" w:type="dxa"/>
            </w:tcMar>
            <w:vAlign w:val="center"/>
          </w:tcPr>
          <w:p w14:paraId="5EAA10D8">
            <w:pPr>
              <w:jc w:val="center"/>
              <w:rPr>
                <w:color w:val="000000"/>
                <w:sz w:val="15"/>
                <w:szCs w:val="15"/>
              </w:rPr>
            </w:pPr>
          </w:p>
        </w:tc>
        <w:tc>
          <w:tcPr>
            <w:tcW w:w="1210" w:type="dxa"/>
            <w:tcMar>
              <w:left w:w="57" w:type="dxa"/>
              <w:right w:w="57" w:type="dxa"/>
            </w:tcMar>
            <w:vAlign w:val="center"/>
          </w:tcPr>
          <w:p w14:paraId="2EB5C683">
            <w:pPr>
              <w:jc w:val="center"/>
              <w:rPr>
                <w:rFonts w:hint="default" w:eastAsia="宋体"/>
                <w:color w:val="000000"/>
                <w:sz w:val="15"/>
                <w:szCs w:val="15"/>
                <w:lang w:val="en-US" w:eastAsia="zh-CN"/>
              </w:rPr>
            </w:pPr>
          </w:p>
        </w:tc>
        <w:tc>
          <w:tcPr>
            <w:tcW w:w="1077" w:type="dxa"/>
            <w:gridSpan w:val="2"/>
            <w:tcMar>
              <w:left w:w="57" w:type="dxa"/>
              <w:right w:w="57" w:type="dxa"/>
            </w:tcMar>
            <w:vAlign w:val="center"/>
          </w:tcPr>
          <w:p w14:paraId="746C6A4E">
            <w:pPr>
              <w:jc w:val="center"/>
              <w:rPr>
                <w:color w:val="000000"/>
                <w:sz w:val="15"/>
                <w:szCs w:val="15"/>
              </w:rPr>
            </w:pPr>
          </w:p>
        </w:tc>
        <w:tc>
          <w:tcPr>
            <w:tcW w:w="1013" w:type="dxa"/>
            <w:gridSpan w:val="2"/>
            <w:tcMar>
              <w:left w:w="57" w:type="dxa"/>
              <w:right w:w="57" w:type="dxa"/>
            </w:tcMar>
            <w:vAlign w:val="center"/>
          </w:tcPr>
          <w:p w14:paraId="6DEAC4D9">
            <w:pPr>
              <w:jc w:val="center"/>
              <w:rPr>
                <w:color w:val="000000"/>
                <w:sz w:val="15"/>
                <w:szCs w:val="15"/>
              </w:rPr>
            </w:pPr>
          </w:p>
        </w:tc>
        <w:tc>
          <w:tcPr>
            <w:tcW w:w="1040" w:type="dxa"/>
            <w:gridSpan w:val="2"/>
            <w:tcMar>
              <w:left w:w="57" w:type="dxa"/>
              <w:right w:w="57" w:type="dxa"/>
            </w:tcMar>
            <w:vAlign w:val="center"/>
          </w:tcPr>
          <w:p w14:paraId="2E44A0C4">
            <w:pPr>
              <w:jc w:val="center"/>
              <w:rPr>
                <w:color w:val="000000"/>
                <w:sz w:val="15"/>
                <w:szCs w:val="15"/>
              </w:rPr>
            </w:pPr>
          </w:p>
        </w:tc>
        <w:tc>
          <w:tcPr>
            <w:tcW w:w="1196" w:type="dxa"/>
            <w:tcMar>
              <w:left w:w="57" w:type="dxa"/>
              <w:right w:w="57" w:type="dxa"/>
            </w:tcMar>
            <w:vAlign w:val="center"/>
          </w:tcPr>
          <w:p w14:paraId="4D963E25">
            <w:pPr>
              <w:jc w:val="center"/>
              <w:rPr>
                <w:rFonts w:hint="default" w:eastAsia="宋体"/>
                <w:color w:val="000000"/>
                <w:sz w:val="15"/>
                <w:szCs w:val="15"/>
                <w:lang w:val="en-US" w:eastAsia="zh-CN"/>
              </w:rPr>
            </w:pPr>
          </w:p>
        </w:tc>
        <w:tc>
          <w:tcPr>
            <w:tcW w:w="1061" w:type="dxa"/>
            <w:tcMar>
              <w:left w:w="57" w:type="dxa"/>
              <w:right w:w="57" w:type="dxa"/>
            </w:tcMar>
            <w:vAlign w:val="center"/>
          </w:tcPr>
          <w:p w14:paraId="29CA14AE">
            <w:pPr>
              <w:jc w:val="center"/>
              <w:rPr>
                <w:rFonts w:hint="default" w:eastAsia="宋体"/>
                <w:color w:val="000000"/>
                <w:sz w:val="15"/>
                <w:szCs w:val="15"/>
                <w:lang w:val="en-US" w:eastAsia="zh-CN"/>
              </w:rPr>
            </w:pPr>
          </w:p>
        </w:tc>
        <w:tc>
          <w:tcPr>
            <w:tcW w:w="1722" w:type="dxa"/>
            <w:tcMar>
              <w:left w:w="57" w:type="dxa"/>
              <w:right w:w="57" w:type="dxa"/>
            </w:tcMar>
            <w:vAlign w:val="center"/>
          </w:tcPr>
          <w:p w14:paraId="246752D0">
            <w:pPr>
              <w:jc w:val="center"/>
              <w:rPr>
                <w:color w:val="000000"/>
                <w:sz w:val="15"/>
                <w:szCs w:val="15"/>
              </w:rPr>
            </w:pPr>
          </w:p>
        </w:tc>
        <w:tc>
          <w:tcPr>
            <w:tcW w:w="1026" w:type="dxa"/>
            <w:tcMar>
              <w:left w:w="57" w:type="dxa"/>
              <w:right w:w="57" w:type="dxa"/>
            </w:tcMar>
            <w:vAlign w:val="center"/>
          </w:tcPr>
          <w:p w14:paraId="2BBB8DBF">
            <w:pPr>
              <w:jc w:val="center"/>
              <w:rPr>
                <w:color w:val="000000"/>
                <w:sz w:val="15"/>
                <w:szCs w:val="15"/>
              </w:rPr>
            </w:pPr>
          </w:p>
        </w:tc>
        <w:tc>
          <w:tcPr>
            <w:tcW w:w="1244" w:type="dxa"/>
            <w:gridSpan w:val="2"/>
            <w:tcMar>
              <w:left w:w="57" w:type="dxa"/>
              <w:right w:w="57" w:type="dxa"/>
            </w:tcMar>
            <w:vAlign w:val="center"/>
          </w:tcPr>
          <w:p w14:paraId="5C2B4CAC">
            <w:pPr>
              <w:jc w:val="center"/>
              <w:rPr>
                <w:rFonts w:hint="default" w:eastAsia="宋体"/>
                <w:color w:val="000000"/>
                <w:sz w:val="15"/>
                <w:szCs w:val="15"/>
                <w:lang w:val="en-US" w:eastAsia="zh-CN"/>
              </w:rPr>
            </w:pPr>
            <w:r>
              <w:rPr>
                <w:rFonts w:hint="eastAsia"/>
                <w:color w:val="000000"/>
                <w:sz w:val="15"/>
                <w:szCs w:val="15"/>
                <w:lang w:val="en-US" w:eastAsia="zh-CN"/>
              </w:rPr>
              <w:t>/</w:t>
            </w:r>
          </w:p>
        </w:tc>
        <w:tc>
          <w:tcPr>
            <w:tcW w:w="1102" w:type="dxa"/>
            <w:tcMar>
              <w:left w:w="57" w:type="dxa"/>
              <w:right w:w="57" w:type="dxa"/>
            </w:tcMar>
            <w:vAlign w:val="center"/>
          </w:tcPr>
          <w:p w14:paraId="2F21DF85">
            <w:pPr>
              <w:jc w:val="center"/>
              <w:rPr>
                <w:color w:val="000000"/>
                <w:sz w:val="15"/>
                <w:szCs w:val="15"/>
              </w:rPr>
            </w:pPr>
          </w:p>
        </w:tc>
        <w:tc>
          <w:tcPr>
            <w:tcW w:w="794" w:type="dxa"/>
            <w:tcMar>
              <w:left w:w="57" w:type="dxa"/>
              <w:right w:w="57" w:type="dxa"/>
            </w:tcMar>
            <w:vAlign w:val="center"/>
          </w:tcPr>
          <w:p w14:paraId="1DC8F900">
            <w:pPr>
              <w:jc w:val="center"/>
              <w:rPr>
                <w:color w:val="000000"/>
                <w:sz w:val="15"/>
                <w:szCs w:val="15"/>
              </w:rPr>
            </w:pPr>
          </w:p>
        </w:tc>
      </w:tr>
      <w:tr w14:paraId="5E8285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14" w:type="dxa"/>
            <w:gridSpan w:val="2"/>
            <w:vMerge w:val="continue"/>
            <w:tcMar>
              <w:left w:w="57" w:type="dxa"/>
              <w:right w:w="57" w:type="dxa"/>
            </w:tcMar>
          </w:tcPr>
          <w:p w14:paraId="4197BFAB">
            <w:pPr>
              <w:rPr>
                <w:color w:val="000000"/>
                <w:sz w:val="15"/>
                <w:szCs w:val="15"/>
              </w:rPr>
            </w:pPr>
          </w:p>
        </w:tc>
        <w:tc>
          <w:tcPr>
            <w:tcW w:w="1183" w:type="dxa"/>
            <w:vMerge w:val="continue"/>
            <w:tcMar>
              <w:left w:w="57" w:type="dxa"/>
              <w:right w:w="57" w:type="dxa"/>
            </w:tcMar>
          </w:tcPr>
          <w:p w14:paraId="1E7B23DA">
            <w:pPr>
              <w:rPr>
                <w:b/>
                <w:color w:val="000000"/>
                <w:sz w:val="15"/>
                <w:szCs w:val="15"/>
              </w:rPr>
            </w:pPr>
          </w:p>
        </w:tc>
        <w:tc>
          <w:tcPr>
            <w:tcW w:w="876" w:type="dxa"/>
            <w:tcMar>
              <w:left w:w="57" w:type="dxa"/>
              <w:right w:w="57" w:type="dxa"/>
            </w:tcMar>
            <w:vAlign w:val="center"/>
          </w:tcPr>
          <w:p w14:paraId="5BD539C7">
            <w:pPr>
              <w:rPr>
                <w:color w:val="000000"/>
                <w:sz w:val="15"/>
                <w:szCs w:val="15"/>
              </w:rPr>
            </w:pPr>
          </w:p>
        </w:tc>
        <w:tc>
          <w:tcPr>
            <w:tcW w:w="818" w:type="dxa"/>
            <w:tcMar>
              <w:left w:w="57" w:type="dxa"/>
              <w:right w:w="57" w:type="dxa"/>
            </w:tcMar>
            <w:vAlign w:val="center"/>
          </w:tcPr>
          <w:p w14:paraId="29E6C12C">
            <w:pPr>
              <w:jc w:val="center"/>
              <w:rPr>
                <w:color w:val="000000"/>
                <w:sz w:val="15"/>
                <w:szCs w:val="15"/>
              </w:rPr>
            </w:pPr>
          </w:p>
        </w:tc>
        <w:tc>
          <w:tcPr>
            <w:tcW w:w="1210" w:type="dxa"/>
            <w:tcMar>
              <w:left w:w="57" w:type="dxa"/>
              <w:right w:w="57" w:type="dxa"/>
            </w:tcMar>
            <w:vAlign w:val="center"/>
          </w:tcPr>
          <w:p w14:paraId="036125C7">
            <w:pPr>
              <w:jc w:val="center"/>
              <w:rPr>
                <w:color w:val="000000"/>
                <w:sz w:val="15"/>
                <w:szCs w:val="15"/>
              </w:rPr>
            </w:pPr>
          </w:p>
        </w:tc>
        <w:tc>
          <w:tcPr>
            <w:tcW w:w="1077" w:type="dxa"/>
            <w:gridSpan w:val="2"/>
            <w:tcMar>
              <w:left w:w="57" w:type="dxa"/>
              <w:right w:w="57" w:type="dxa"/>
            </w:tcMar>
            <w:vAlign w:val="center"/>
          </w:tcPr>
          <w:p w14:paraId="7A6FCC13">
            <w:pPr>
              <w:jc w:val="center"/>
              <w:rPr>
                <w:color w:val="000000"/>
                <w:sz w:val="15"/>
                <w:szCs w:val="15"/>
              </w:rPr>
            </w:pPr>
          </w:p>
        </w:tc>
        <w:tc>
          <w:tcPr>
            <w:tcW w:w="1013" w:type="dxa"/>
            <w:gridSpan w:val="2"/>
            <w:tcMar>
              <w:left w:w="57" w:type="dxa"/>
              <w:right w:w="57" w:type="dxa"/>
            </w:tcMar>
            <w:vAlign w:val="center"/>
          </w:tcPr>
          <w:p w14:paraId="1A3630E9">
            <w:pPr>
              <w:jc w:val="center"/>
              <w:rPr>
                <w:color w:val="000000"/>
                <w:sz w:val="15"/>
                <w:szCs w:val="15"/>
              </w:rPr>
            </w:pPr>
          </w:p>
        </w:tc>
        <w:tc>
          <w:tcPr>
            <w:tcW w:w="1040" w:type="dxa"/>
            <w:gridSpan w:val="2"/>
            <w:tcMar>
              <w:left w:w="57" w:type="dxa"/>
              <w:right w:w="57" w:type="dxa"/>
            </w:tcMar>
            <w:vAlign w:val="center"/>
          </w:tcPr>
          <w:p w14:paraId="72C2D9E8">
            <w:pPr>
              <w:jc w:val="center"/>
              <w:rPr>
                <w:color w:val="000000"/>
                <w:sz w:val="15"/>
                <w:szCs w:val="15"/>
              </w:rPr>
            </w:pPr>
          </w:p>
        </w:tc>
        <w:tc>
          <w:tcPr>
            <w:tcW w:w="1196" w:type="dxa"/>
            <w:tcMar>
              <w:left w:w="57" w:type="dxa"/>
              <w:right w:w="57" w:type="dxa"/>
            </w:tcMar>
            <w:vAlign w:val="center"/>
          </w:tcPr>
          <w:p w14:paraId="5042D0D8">
            <w:pPr>
              <w:jc w:val="center"/>
              <w:rPr>
                <w:color w:val="000000"/>
                <w:sz w:val="15"/>
                <w:szCs w:val="15"/>
              </w:rPr>
            </w:pPr>
          </w:p>
        </w:tc>
        <w:tc>
          <w:tcPr>
            <w:tcW w:w="1061" w:type="dxa"/>
            <w:tcMar>
              <w:left w:w="57" w:type="dxa"/>
              <w:right w:w="57" w:type="dxa"/>
            </w:tcMar>
            <w:vAlign w:val="center"/>
          </w:tcPr>
          <w:p w14:paraId="787F4298">
            <w:pPr>
              <w:jc w:val="center"/>
              <w:rPr>
                <w:color w:val="000000"/>
                <w:sz w:val="15"/>
                <w:szCs w:val="15"/>
              </w:rPr>
            </w:pPr>
          </w:p>
        </w:tc>
        <w:tc>
          <w:tcPr>
            <w:tcW w:w="1722" w:type="dxa"/>
            <w:tcMar>
              <w:left w:w="57" w:type="dxa"/>
              <w:right w:w="57" w:type="dxa"/>
            </w:tcMar>
            <w:vAlign w:val="center"/>
          </w:tcPr>
          <w:p w14:paraId="7F8CF9DE">
            <w:pPr>
              <w:jc w:val="center"/>
              <w:rPr>
                <w:color w:val="000000"/>
                <w:sz w:val="15"/>
                <w:szCs w:val="15"/>
              </w:rPr>
            </w:pPr>
          </w:p>
        </w:tc>
        <w:tc>
          <w:tcPr>
            <w:tcW w:w="1026" w:type="dxa"/>
            <w:tcMar>
              <w:left w:w="57" w:type="dxa"/>
              <w:right w:w="57" w:type="dxa"/>
            </w:tcMar>
            <w:vAlign w:val="center"/>
          </w:tcPr>
          <w:p w14:paraId="4B4E2F36">
            <w:pPr>
              <w:jc w:val="center"/>
              <w:rPr>
                <w:color w:val="000000"/>
                <w:sz w:val="15"/>
                <w:szCs w:val="15"/>
              </w:rPr>
            </w:pPr>
          </w:p>
        </w:tc>
        <w:tc>
          <w:tcPr>
            <w:tcW w:w="1244" w:type="dxa"/>
            <w:gridSpan w:val="2"/>
            <w:tcMar>
              <w:left w:w="57" w:type="dxa"/>
              <w:right w:w="57" w:type="dxa"/>
            </w:tcMar>
            <w:vAlign w:val="center"/>
          </w:tcPr>
          <w:p w14:paraId="5A963312">
            <w:pPr>
              <w:jc w:val="center"/>
              <w:rPr>
                <w:color w:val="000000"/>
                <w:sz w:val="15"/>
                <w:szCs w:val="15"/>
              </w:rPr>
            </w:pPr>
          </w:p>
        </w:tc>
        <w:tc>
          <w:tcPr>
            <w:tcW w:w="1102" w:type="dxa"/>
            <w:tcMar>
              <w:left w:w="57" w:type="dxa"/>
              <w:right w:w="57" w:type="dxa"/>
            </w:tcMar>
            <w:vAlign w:val="center"/>
          </w:tcPr>
          <w:p w14:paraId="65CADD54">
            <w:pPr>
              <w:jc w:val="center"/>
              <w:rPr>
                <w:color w:val="000000"/>
                <w:sz w:val="15"/>
                <w:szCs w:val="15"/>
              </w:rPr>
            </w:pPr>
          </w:p>
        </w:tc>
        <w:tc>
          <w:tcPr>
            <w:tcW w:w="794" w:type="dxa"/>
            <w:tcMar>
              <w:left w:w="57" w:type="dxa"/>
              <w:right w:w="57" w:type="dxa"/>
            </w:tcMar>
            <w:vAlign w:val="center"/>
          </w:tcPr>
          <w:p w14:paraId="103D61D9">
            <w:pPr>
              <w:jc w:val="center"/>
              <w:rPr>
                <w:color w:val="000000"/>
                <w:sz w:val="15"/>
                <w:szCs w:val="15"/>
              </w:rPr>
            </w:pPr>
          </w:p>
        </w:tc>
      </w:tr>
    </w:tbl>
    <w:p w14:paraId="08D1B597">
      <w:pPr>
        <w:rPr>
          <w:color w:val="000000"/>
          <w:sz w:val="15"/>
          <w:szCs w:val="15"/>
        </w:rPr>
        <w:sectPr>
          <w:headerReference r:id="rId5" w:type="default"/>
          <w:pgSz w:w="16838" w:h="11906" w:orient="landscape"/>
          <w:pgMar w:top="720" w:right="720" w:bottom="720" w:left="720" w:header="851" w:footer="992" w:gutter="0"/>
          <w:cols w:space="425" w:num="1"/>
          <w:docGrid w:type="lines" w:linePitch="312" w:charSpace="0"/>
        </w:sectPr>
      </w:pPr>
      <w:r>
        <w:rPr>
          <w:b/>
          <w:color w:val="000000"/>
          <w:sz w:val="15"/>
          <w:szCs w:val="15"/>
        </w:rPr>
        <w:t>注</w:t>
      </w:r>
      <w:r>
        <w:rPr>
          <w:color w:val="000000"/>
          <w:sz w:val="15"/>
          <w:szCs w:val="15"/>
        </w:rPr>
        <w:t>：1、</w:t>
      </w:r>
      <w:r>
        <w:rPr>
          <w:color w:val="000000"/>
          <w:spacing w:val="-4"/>
          <w:sz w:val="15"/>
          <w:szCs w:val="15"/>
        </w:rPr>
        <w:t>排放增减量：（+）表示增加，（-）表示减少。2、(12)=(6)-(8)-(11)，（9）= (4)-(5)-(8)- (11) +（1）。3、计量单位：废水排放量—万吨/年；废气排放量—万标立方米/年；工业固体废物排放</w:t>
      </w:r>
      <w:r>
        <w:rPr>
          <w:color w:val="000000"/>
          <w:sz w:val="15"/>
          <w:szCs w:val="15"/>
        </w:rPr>
        <w:t>量—万吨/年；水污染物排放浓度—毫克/</w:t>
      </w:r>
      <w:r>
        <w:rPr>
          <w:rFonts w:hint="eastAsia"/>
          <w:color w:val="000000"/>
          <w:sz w:val="15"/>
          <w:szCs w:val="15"/>
        </w:rPr>
        <w:t>升</w:t>
      </w:r>
    </w:p>
    <w:p w14:paraId="1F87C389">
      <w:pPr>
        <w:rPr>
          <w:color w:val="000000"/>
          <w:sz w:val="15"/>
          <w:szCs w:val="15"/>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swiss"/>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
    <w:altName w:val="黑体"/>
    <w:panose1 w:val="00000000000000000000"/>
    <w:charset w:val="86"/>
    <w:family w:val="auto"/>
    <w:pitch w:val="default"/>
    <w:sig w:usb0="00000000" w:usb1="00000000" w:usb2="00000010" w:usb3="00000000" w:csb0="00040001"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9919C">
    <w:pPr>
      <w:pStyle w:val="9"/>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14:paraId="6DD3ACEA">
                <w:pPr>
                  <w:pStyle w:val="9"/>
                </w:pPr>
                <w:r>
                  <w:fldChar w:fldCharType="begin"/>
                </w:r>
                <w:r>
                  <w:instrText xml:space="preserve"> PAGE  \* MERGEFORMAT </w:instrText>
                </w:r>
                <w:r>
                  <w:fldChar w:fldCharType="separate"/>
                </w:r>
                <w:r>
                  <w:t>4</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9488C">
    <w:pPr>
      <w:pStyle w:val="10"/>
      <w:pBdr>
        <w:bottom w:val="single" w:color="auto" w:sz="4" w:space="1"/>
      </w:pBdr>
      <w:jc w:val="center"/>
      <w:rPr>
        <w:rFonts w:hint="eastAsia" w:eastAsia="宋体"/>
        <w:lang w:eastAsia="zh-CN"/>
      </w:rPr>
    </w:pPr>
    <w:r>
      <w:rPr>
        <w:rFonts w:hint="eastAsia"/>
        <w:lang w:eastAsia="zh-CN"/>
      </w:rPr>
      <w:t>食品级磷酸盐水分保持剂生产线智能化改造提升项目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6A151">
    <w:pPr>
      <w:pStyle w:val="1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0EED77"/>
    <w:multiLevelType w:val="singleLevel"/>
    <w:tmpl w:val="D50EED77"/>
    <w:lvl w:ilvl="0" w:tentative="0">
      <w:start w:val="1"/>
      <w:numFmt w:val="decimal"/>
      <w:suff w:val="nothing"/>
      <w:lvlText w:val="（%1）"/>
      <w:lvlJc w:val="left"/>
    </w:lvl>
  </w:abstractNum>
  <w:abstractNum w:abstractNumId="1">
    <w:nsid w:val="009558A7"/>
    <w:multiLevelType w:val="singleLevel"/>
    <w:tmpl w:val="009558A7"/>
    <w:lvl w:ilvl="0" w:tentative="0">
      <w:start w:val="1"/>
      <w:numFmt w:val="decimal"/>
      <w:suff w:val="nothing"/>
      <w:lvlText w:val="（%1）"/>
      <w:lvlJc w:val="left"/>
    </w:lvl>
  </w:abstractNum>
  <w:abstractNum w:abstractNumId="2">
    <w:nsid w:val="385D26FA"/>
    <w:multiLevelType w:val="singleLevel"/>
    <w:tmpl w:val="385D26FA"/>
    <w:lvl w:ilvl="0" w:tentative="0">
      <w:start w:val="1"/>
      <w:numFmt w:val="decimal"/>
      <w:suff w:val="nothing"/>
      <w:lvlText w:val="%1、"/>
      <w:lvlJc w:val="left"/>
    </w:lvl>
  </w:abstractNum>
  <w:abstractNum w:abstractNumId="3">
    <w:nsid w:val="4FA62D7F"/>
    <w:multiLevelType w:val="singleLevel"/>
    <w:tmpl w:val="4FA62D7F"/>
    <w:lvl w:ilvl="0" w:tentative="0">
      <w:start w:val="2"/>
      <w:numFmt w:val="decimal"/>
      <w:suff w:val="nothing"/>
      <w:lvlText w:val="%1、"/>
      <w:lvlJc w:val="left"/>
    </w:lvl>
  </w:abstractNum>
  <w:abstractNum w:abstractNumId="4">
    <w:nsid w:val="6464A992"/>
    <w:multiLevelType w:val="singleLevel"/>
    <w:tmpl w:val="6464A992"/>
    <w:lvl w:ilvl="0" w:tentative="0">
      <w:start w:val="1"/>
      <w:numFmt w:val="decimal"/>
      <w:suff w:val="nothing"/>
      <w:lvlText w:val="%1、"/>
      <w:lvlJc w:val="left"/>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hideSpellingErrors/>
  <w:attachedTemplate r:id="rId1"/>
  <w:documentProtection w:enforcement="0"/>
  <w:defaultTabStop w:val="421"/>
  <w:drawingGridVerticalSpacing w:val="157"/>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IwZmM4ZTI4NTVjNzljODBlZmJlNDk2ODVhNWNmNTUifQ=="/>
  </w:docVars>
  <w:rsids>
    <w:rsidRoot w:val="09107495"/>
    <w:rsid w:val="00000278"/>
    <w:rsid w:val="00002770"/>
    <w:rsid w:val="00003768"/>
    <w:rsid w:val="00004603"/>
    <w:rsid w:val="0001249B"/>
    <w:rsid w:val="00012C13"/>
    <w:rsid w:val="00020C03"/>
    <w:rsid w:val="00022429"/>
    <w:rsid w:val="0002516A"/>
    <w:rsid w:val="00026F29"/>
    <w:rsid w:val="00031A50"/>
    <w:rsid w:val="0003411A"/>
    <w:rsid w:val="00034489"/>
    <w:rsid w:val="00036BB6"/>
    <w:rsid w:val="00040BB7"/>
    <w:rsid w:val="000444E3"/>
    <w:rsid w:val="00051988"/>
    <w:rsid w:val="000538BC"/>
    <w:rsid w:val="00054FF6"/>
    <w:rsid w:val="00055084"/>
    <w:rsid w:val="000550C1"/>
    <w:rsid w:val="00055815"/>
    <w:rsid w:val="00065B57"/>
    <w:rsid w:val="00065FBA"/>
    <w:rsid w:val="000662CD"/>
    <w:rsid w:val="00067C4C"/>
    <w:rsid w:val="000755A3"/>
    <w:rsid w:val="000772D8"/>
    <w:rsid w:val="00083BF0"/>
    <w:rsid w:val="000854C7"/>
    <w:rsid w:val="00092C42"/>
    <w:rsid w:val="0009588A"/>
    <w:rsid w:val="000964A1"/>
    <w:rsid w:val="000A0DA8"/>
    <w:rsid w:val="000A0E98"/>
    <w:rsid w:val="000A37D8"/>
    <w:rsid w:val="000A526F"/>
    <w:rsid w:val="000A6275"/>
    <w:rsid w:val="000B08B1"/>
    <w:rsid w:val="000B0E9E"/>
    <w:rsid w:val="000B2434"/>
    <w:rsid w:val="000B5F39"/>
    <w:rsid w:val="000B734F"/>
    <w:rsid w:val="000B7EBA"/>
    <w:rsid w:val="000C1CF1"/>
    <w:rsid w:val="000C1D31"/>
    <w:rsid w:val="000C6B90"/>
    <w:rsid w:val="000D167E"/>
    <w:rsid w:val="000E33F4"/>
    <w:rsid w:val="000E3670"/>
    <w:rsid w:val="000E3B68"/>
    <w:rsid w:val="000E5037"/>
    <w:rsid w:val="000E7554"/>
    <w:rsid w:val="000F1A14"/>
    <w:rsid w:val="000F2A34"/>
    <w:rsid w:val="000F4AE2"/>
    <w:rsid w:val="0010159D"/>
    <w:rsid w:val="00101963"/>
    <w:rsid w:val="001128D1"/>
    <w:rsid w:val="00114F8A"/>
    <w:rsid w:val="00116D71"/>
    <w:rsid w:val="00127417"/>
    <w:rsid w:val="00127A18"/>
    <w:rsid w:val="001341F3"/>
    <w:rsid w:val="001407FB"/>
    <w:rsid w:val="00140A8A"/>
    <w:rsid w:val="00142942"/>
    <w:rsid w:val="00142A29"/>
    <w:rsid w:val="001439AD"/>
    <w:rsid w:val="0014523D"/>
    <w:rsid w:val="001454DE"/>
    <w:rsid w:val="0014665E"/>
    <w:rsid w:val="0015257B"/>
    <w:rsid w:val="001526E2"/>
    <w:rsid w:val="0015278E"/>
    <w:rsid w:val="001537B2"/>
    <w:rsid w:val="00155133"/>
    <w:rsid w:val="00156795"/>
    <w:rsid w:val="00160575"/>
    <w:rsid w:val="00163A8B"/>
    <w:rsid w:val="0016443B"/>
    <w:rsid w:val="00166ABB"/>
    <w:rsid w:val="00166FB8"/>
    <w:rsid w:val="001677A9"/>
    <w:rsid w:val="00172834"/>
    <w:rsid w:val="0017292F"/>
    <w:rsid w:val="00174764"/>
    <w:rsid w:val="00176F65"/>
    <w:rsid w:val="00186696"/>
    <w:rsid w:val="001866AB"/>
    <w:rsid w:val="001866D2"/>
    <w:rsid w:val="00186D23"/>
    <w:rsid w:val="0019013F"/>
    <w:rsid w:val="0019127A"/>
    <w:rsid w:val="0019179D"/>
    <w:rsid w:val="00194BAC"/>
    <w:rsid w:val="0019637E"/>
    <w:rsid w:val="001A02F8"/>
    <w:rsid w:val="001A1C96"/>
    <w:rsid w:val="001A4D7A"/>
    <w:rsid w:val="001A598D"/>
    <w:rsid w:val="001A5D2A"/>
    <w:rsid w:val="001A7711"/>
    <w:rsid w:val="001B287B"/>
    <w:rsid w:val="001B4165"/>
    <w:rsid w:val="001B4D21"/>
    <w:rsid w:val="001B7ECB"/>
    <w:rsid w:val="001C2A4C"/>
    <w:rsid w:val="001C45CB"/>
    <w:rsid w:val="001C6C71"/>
    <w:rsid w:val="001D0E2D"/>
    <w:rsid w:val="001D10B5"/>
    <w:rsid w:val="001D4734"/>
    <w:rsid w:val="001D5AEA"/>
    <w:rsid w:val="001D7BBB"/>
    <w:rsid w:val="001E256C"/>
    <w:rsid w:val="001E50BF"/>
    <w:rsid w:val="001E5587"/>
    <w:rsid w:val="001E76FE"/>
    <w:rsid w:val="001F2EB6"/>
    <w:rsid w:val="001F3853"/>
    <w:rsid w:val="001F76B1"/>
    <w:rsid w:val="0020225A"/>
    <w:rsid w:val="002056D7"/>
    <w:rsid w:val="002076BB"/>
    <w:rsid w:val="0021023E"/>
    <w:rsid w:val="00211A33"/>
    <w:rsid w:val="00213020"/>
    <w:rsid w:val="002161C7"/>
    <w:rsid w:val="00220EC2"/>
    <w:rsid w:val="002277D7"/>
    <w:rsid w:val="00231BFA"/>
    <w:rsid w:val="002348B9"/>
    <w:rsid w:val="00244B96"/>
    <w:rsid w:val="00245000"/>
    <w:rsid w:val="00245F58"/>
    <w:rsid w:val="002479DC"/>
    <w:rsid w:val="00250971"/>
    <w:rsid w:val="002532D5"/>
    <w:rsid w:val="00254BE9"/>
    <w:rsid w:val="00257C53"/>
    <w:rsid w:val="00262545"/>
    <w:rsid w:val="00264190"/>
    <w:rsid w:val="00266BFF"/>
    <w:rsid w:val="002702FC"/>
    <w:rsid w:val="00270C7C"/>
    <w:rsid w:val="00273A4D"/>
    <w:rsid w:val="00275BAC"/>
    <w:rsid w:val="0028341A"/>
    <w:rsid w:val="00286654"/>
    <w:rsid w:val="00286CD4"/>
    <w:rsid w:val="00287B43"/>
    <w:rsid w:val="00292485"/>
    <w:rsid w:val="002932B4"/>
    <w:rsid w:val="00293E0E"/>
    <w:rsid w:val="00297CEC"/>
    <w:rsid w:val="00297D3F"/>
    <w:rsid w:val="002A2995"/>
    <w:rsid w:val="002A45F9"/>
    <w:rsid w:val="002A5971"/>
    <w:rsid w:val="002A6E17"/>
    <w:rsid w:val="002B40FF"/>
    <w:rsid w:val="002B5F5C"/>
    <w:rsid w:val="002B6FD6"/>
    <w:rsid w:val="002B715D"/>
    <w:rsid w:val="002B75FF"/>
    <w:rsid w:val="002B7F38"/>
    <w:rsid w:val="002C2F1E"/>
    <w:rsid w:val="002C30CE"/>
    <w:rsid w:val="002C3379"/>
    <w:rsid w:val="002C4036"/>
    <w:rsid w:val="002C42E1"/>
    <w:rsid w:val="002C535A"/>
    <w:rsid w:val="002C6F67"/>
    <w:rsid w:val="002C774A"/>
    <w:rsid w:val="002D041C"/>
    <w:rsid w:val="002D18E4"/>
    <w:rsid w:val="002D640E"/>
    <w:rsid w:val="002E1114"/>
    <w:rsid w:val="002E3253"/>
    <w:rsid w:val="002E7AE7"/>
    <w:rsid w:val="002F1AE8"/>
    <w:rsid w:val="002F3229"/>
    <w:rsid w:val="002F3CAE"/>
    <w:rsid w:val="002F5996"/>
    <w:rsid w:val="002F7875"/>
    <w:rsid w:val="00301B9A"/>
    <w:rsid w:val="00303E1E"/>
    <w:rsid w:val="00304783"/>
    <w:rsid w:val="0030777B"/>
    <w:rsid w:val="00312CBB"/>
    <w:rsid w:val="00315B0D"/>
    <w:rsid w:val="00316BF5"/>
    <w:rsid w:val="00316C76"/>
    <w:rsid w:val="003173FD"/>
    <w:rsid w:val="003179CD"/>
    <w:rsid w:val="00317D76"/>
    <w:rsid w:val="00320EDA"/>
    <w:rsid w:val="00324C4B"/>
    <w:rsid w:val="00326A3E"/>
    <w:rsid w:val="003276A4"/>
    <w:rsid w:val="00331B1B"/>
    <w:rsid w:val="00332C37"/>
    <w:rsid w:val="00334634"/>
    <w:rsid w:val="00334835"/>
    <w:rsid w:val="00336422"/>
    <w:rsid w:val="003377A0"/>
    <w:rsid w:val="00340099"/>
    <w:rsid w:val="00340B46"/>
    <w:rsid w:val="00341B43"/>
    <w:rsid w:val="00341D11"/>
    <w:rsid w:val="0034533D"/>
    <w:rsid w:val="0034584F"/>
    <w:rsid w:val="00347BAC"/>
    <w:rsid w:val="00352F7B"/>
    <w:rsid w:val="0035375C"/>
    <w:rsid w:val="00353CAD"/>
    <w:rsid w:val="00355184"/>
    <w:rsid w:val="003610B4"/>
    <w:rsid w:val="0036636E"/>
    <w:rsid w:val="00367AE5"/>
    <w:rsid w:val="003711B7"/>
    <w:rsid w:val="003747BA"/>
    <w:rsid w:val="0037582F"/>
    <w:rsid w:val="003760E6"/>
    <w:rsid w:val="003779CF"/>
    <w:rsid w:val="003813A5"/>
    <w:rsid w:val="00382FCE"/>
    <w:rsid w:val="00383778"/>
    <w:rsid w:val="00384B29"/>
    <w:rsid w:val="00387D58"/>
    <w:rsid w:val="00387F38"/>
    <w:rsid w:val="00391011"/>
    <w:rsid w:val="00393EE7"/>
    <w:rsid w:val="003A00EC"/>
    <w:rsid w:val="003B0D25"/>
    <w:rsid w:val="003B116D"/>
    <w:rsid w:val="003D4745"/>
    <w:rsid w:val="003D5194"/>
    <w:rsid w:val="003D6E6D"/>
    <w:rsid w:val="003D74D5"/>
    <w:rsid w:val="003E7796"/>
    <w:rsid w:val="003F64C7"/>
    <w:rsid w:val="003F6FFB"/>
    <w:rsid w:val="003F7319"/>
    <w:rsid w:val="004013EB"/>
    <w:rsid w:val="00402DEC"/>
    <w:rsid w:val="00405D7D"/>
    <w:rsid w:val="00413B9B"/>
    <w:rsid w:val="00417A2D"/>
    <w:rsid w:val="0042014D"/>
    <w:rsid w:val="00421FB8"/>
    <w:rsid w:val="00422974"/>
    <w:rsid w:val="004327D5"/>
    <w:rsid w:val="00433029"/>
    <w:rsid w:val="00434130"/>
    <w:rsid w:val="00435B90"/>
    <w:rsid w:val="0043601F"/>
    <w:rsid w:val="00436E60"/>
    <w:rsid w:val="00440260"/>
    <w:rsid w:val="0044034D"/>
    <w:rsid w:val="0044060D"/>
    <w:rsid w:val="004518EA"/>
    <w:rsid w:val="004543AB"/>
    <w:rsid w:val="004565F4"/>
    <w:rsid w:val="00461430"/>
    <w:rsid w:val="0046153D"/>
    <w:rsid w:val="00462918"/>
    <w:rsid w:val="00464DA3"/>
    <w:rsid w:val="00470E25"/>
    <w:rsid w:val="00474729"/>
    <w:rsid w:val="00482148"/>
    <w:rsid w:val="0048761B"/>
    <w:rsid w:val="00491817"/>
    <w:rsid w:val="004947B5"/>
    <w:rsid w:val="00495375"/>
    <w:rsid w:val="004A5634"/>
    <w:rsid w:val="004A6556"/>
    <w:rsid w:val="004B0F5E"/>
    <w:rsid w:val="004B1F59"/>
    <w:rsid w:val="004B2044"/>
    <w:rsid w:val="004B2B21"/>
    <w:rsid w:val="004B6829"/>
    <w:rsid w:val="004C3DBE"/>
    <w:rsid w:val="004C62FA"/>
    <w:rsid w:val="004D337C"/>
    <w:rsid w:val="004D3589"/>
    <w:rsid w:val="004D475B"/>
    <w:rsid w:val="004D4A1C"/>
    <w:rsid w:val="004D4E8E"/>
    <w:rsid w:val="004D5BF0"/>
    <w:rsid w:val="004E6738"/>
    <w:rsid w:val="004F4F06"/>
    <w:rsid w:val="004F6A8D"/>
    <w:rsid w:val="004F6E32"/>
    <w:rsid w:val="005027D3"/>
    <w:rsid w:val="00507723"/>
    <w:rsid w:val="00513B2F"/>
    <w:rsid w:val="005244E8"/>
    <w:rsid w:val="00527EC3"/>
    <w:rsid w:val="005307C0"/>
    <w:rsid w:val="00531AA3"/>
    <w:rsid w:val="00534239"/>
    <w:rsid w:val="005406F1"/>
    <w:rsid w:val="00541B90"/>
    <w:rsid w:val="00543080"/>
    <w:rsid w:val="0054560D"/>
    <w:rsid w:val="00545895"/>
    <w:rsid w:val="00546EBF"/>
    <w:rsid w:val="00552163"/>
    <w:rsid w:val="00552B58"/>
    <w:rsid w:val="00554518"/>
    <w:rsid w:val="0056229A"/>
    <w:rsid w:val="0056743D"/>
    <w:rsid w:val="0057359C"/>
    <w:rsid w:val="0057766A"/>
    <w:rsid w:val="00583ED8"/>
    <w:rsid w:val="00585389"/>
    <w:rsid w:val="00585BBC"/>
    <w:rsid w:val="0058792B"/>
    <w:rsid w:val="005903B9"/>
    <w:rsid w:val="00594235"/>
    <w:rsid w:val="005A1AA3"/>
    <w:rsid w:val="005A26EF"/>
    <w:rsid w:val="005A2D7E"/>
    <w:rsid w:val="005A2EA0"/>
    <w:rsid w:val="005A40DE"/>
    <w:rsid w:val="005A6337"/>
    <w:rsid w:val="005A636F"/>
    <w:rsid w:val="005B10B4"/>
    <w:rsid w:val="005B2AD7"/>
    <w:rsid w:val="005B3B14"/>
    <w:rsid w:val="005B782A"/>
    <w:rsid w:val="005C1937"/>
    <w:rsid w:val="005C2D2C"/>
    <w:rsid w:val="005C3D0B"/>
    <w:rsid w:val="005D21C2"/>
    <w:rsid w:val="005D2590"/>
    <w:rsid w:val="005D32D7"/>
    <w:rsid w:val="005D5C1E"/>
    <w:rsid w:val="005D6D39"/>
    <w:rsid w:val="005E0270"/>
    <w:rsid w:val="005E3049"/>
    <w:rsid w:val="005E3871"/>
    <w:rsid w:val="005E6D40"/>
    <w:rsid w:val="005F1A84"/>
    <w:rsid w:val="005F4090"/>
    <w:rsid w:val="005F54FC"/>
    <w:rsid w:val="005F67CB"/>
    <w:rsid w:val="00601E8B"/>
    <w:rsid w:val="00601FD1"/>
    <w:rsid w:val="0060219A"/>
    <w:rsid w:val="00603273"/>
    <w:rsid w:val="006129FB"/>
    <w:rsid w:val="006151BA"/>
    <w:rsid w:val="006157D6"/>
    <w:rsid w:val="00615C85"/>
    <w:rsid w:val="0062082E"/>
    <w:rsid w:val="00620A42"/>
    <w:rsid w:val="00621F3A"/>
    <w:rsid w:val="006246BA"/>
    <w:rsid w:val="0062473A"/>
    <w:rsid w:val="006344C9"/>
    <w:rsid w:val="0063549D"/>
    <w:rsid w:val="006369CD"/>
    <w:rsid w:val="006411F3"/>
    <w:rsid w:val="006453A6"/>
    <w:rsid w:val="00646C87"/>
    <w:rsid w:val="006507E7"/>
    <w:rsid w:val="006524A1"/>
    <w:rsid w:val="00653413"/>
    <w:rsid w:val="00660705"/>
    <w:rsid w:val="006650A2"/>
    <w:rsid w:val="00665290"/>
    <w:rsid w:val="00665376"/>
    <w:rsid w:val="0066600C"/>
    <w:rsid w:val="00680FEF"/>
    <w:rsid w:val="00681E60"/>
    <w:rsid w:val="0069697F"/>
    <w:rsid w:val="006970EC"/>
    <w:rsid w:val="0069726A"/>
    <w:rsid w:val="00697FF6"/>
    <w:rsid w:val="006A0DA2"/>
    <w:rsid w:val="006B6A27"/>
    <w:rsid w:val="006C0CDE"/>
    <w:rsid w:val="006C378D"/>
    <w:rsid w:val="006D07F2"/>
    <w:rsid w:val="006D1694"/>
    <w:rsid w:val="006D5BE1"/>
    <w:rsid w:val="006E1617"/>
    <w:rsid w:val="006E2361"/>
    <w:rsid w:val="006E572A"/>
    <w:rsid w:val="006F2C00"/>
    <w:rsid w:val="006F6B99"/>
    <w:rsid w:val="00700997"/>
    <w:rsid w:val="00700E7A"/>
    <w:rsid w:val="00702AAA"/>
    <w:rsid w:val="00703FFA"/>
    <w:rsid w:val="007044D9"/>
    <w:rsid w:val="00706754"/>
    <w:rsid w:val="007102B4"/>
    <w:rsid w:val="00710403"/>
    <w:rsid w:val="00711E4A"/>
    <w:rsid w:val="00712135"/>
    <w:rsid w:val="00724EB1"/>
    <w:rsid w:val="00731A44"/>
    <w:rsid w:val="007333FB"/>
    <w:rsid w:val="00736FA3"/>
    <w:rsid w:val="007417AB"/>
    <w:rsid w:val="007452A8"/>
    <w:rsid w:val="00745446"/>
    <w:rsid w:val="00747BEB"/>
    <w:rsid w:val="007520A1"/>
    <w:rsid w:val="007522D9"/>
    <w:rsid w:val="00754088"/>
    <w:rsid w:val="00755B0B"/>
    <w:rsid w:val="007576F4"/>
    <w:rsid w:val="007604E5"/>
    <w:rsid w:val="00763E1F"/>
    <w:rsid w:val="00765BCD"/>
    <w:rsid w:val="00767086"/>
    <w:rsid w:val="007719F1"/>
    <w:rsid w:val="00772670"/>
    <w:rsid w:val="007728C0"/>
    <w:rsid w:val="0077507D"/>
    <w:rsid w:val="00775BFA"/>
    <w:rsid w:val="0077708B"/>
    <w:rsid w:val="007803CC"/>
    <w:rsid w:val="007821DF"/>
    <w:rsid w:val="007822B4"/>
    <w:rsid w:val="00790954"/>
    <w:rsid w:val="00792F6C"/>
    <w:rsid w:val="0079752A"/>
    <w:rsid w:val="007A05CA"/>
    <w:rsid w:val="007A774F"/>
    <w:rsid w:val="007B1390"/>
    <w:rsid w:val="007B38D6"/>
    <w:rsid w:val="007B4B6F"/>
    <w:rsid w:val="007C1412"/>
    <w:rsid w:val="007C1475"/>
    <w:rsid w:val="007D1435"/>
    <w:rsid w:val="007D2CDA"/>
    <w:rsid w:val="007D444F"/>
    <w:rsid w:val="007D5067"/>
    <w:rsid w:val="007D5353"/>
    <w:rsid w:val="007D5494"/>
    <w:rsid w:val="007D5E25"/>
    <w:rsid w:val="007E5B57"/>
    <w:rsid w:val="007E5D2D"/>
    <w:rsid w:val="007E663F"/>
    <w:rsid w:val="007E6B08"/>
    <w:rsid w:val="007E6D99"/>
    <w:rsid w:val="007F1F0E"/>
    <w:rsid w:val="007F3F89"/>
    <w:rsid w:val="00800B6B"/>
    <w:rsid w:val="00801C40"/>
    <w:rsid w:val="0080310D"/>
    <w:rsid w:val="008032F0"/>
    <w:rsid w:val="008106EC"/>
    <w:rsid w:val="008118BD"/>
    <w:rsid w:val="00813FF8"/>
    <w:rsid w:val="008140AF"/>
    <w:rsid w:val="00814148"/>
    <w:rsid w:val="00815296"/>
    <w:rsid w:val="00816B41"/>
    <w:rsid w:val="00816D95"/>
    <w:rsid w:val="00817B22"/>
    <w:rsid w:val="00821F2A"/>
    <w:rsid w:val="008230E5"/>
    <w:rsid w:val="00827521"/>
    <w:rsid w:val="0083039E"/>
    <w:rsid w:val="00830D3E"/>
    <w:rsid w:val="008317DB"/>
    <w:rsid w:val="00832460"/>
    <w:rsid w:val="008332B3"/>
    <w:rsid w:val="008337BB"/>
    <w:rsid w:val="00846EAF"/>
    <w:rsid w:val="0085562D"/>
    <w:rsid w:val="00857709"/>
    <w:rsid w:val="00857F8E"/>
    <w:rsid w:val="00862E80"/>
    <w:rsid w:val="00865143"/>
    <w:rsid w:val="008676A9"/>
    <w:rsid w:val="008679B7"/>
    <w:rsid w:val="008725AE"/>
    <w:rsid w:val="00875A07"/>
    <w:rsid w:val="00881C0B"/>
    <w:rsid w:val="00882608"/>
    <w:rsid w:val="00882976"/>
    <w:rsid w:val="00893D10"/>
    <w:rsid w:val="008944FA"/>
    <w:rsid w:val="00895E83"/>
    <w:rsid w:val="00896634"/>
    <w:rsid w:val="00896861"/>
    <w:rsid w:val="0089757B"/>
    <w:rsid w:val="0089794A"/>
    <w:rsid w:val="008A2A17"/>
    <w:rsid w:val="008A5D75"/>
    <w:rsid w:val="008A6739"/>
    <w:rsid w:val="008B153B"/>
    <w:rsid w:val="008B33E8"/>
    <w:rsid w:val="008B5D0B"/>
    <w:rsid w:val="008C06A9"/>
    <w:rsid w:val="008C1B7B"/>
    <w:rsid w:val="008C2491"/>
    <w:rsid w:val="008C2BBE"/>
    <w:rsid w:val="008C2F53"/>
    <w:rsid w:val="008C6247"/>
    <w:rsid w:val="008C6D2A"/>
    <w:rsid w:val="008D4032"/>
    <w:rsid w:val="008D5A67"/>
    <w:rsid w:val="008D650E"/>
    <w:rsid w:val="008E0C60"/>
    <w:rsid w:val="008E2DAC"/>
    <w:rsid w:val="008E4C0A"/>
    <w:rsid w:val="008E5773"/>
    <w:rsid w:val="008F199B"/>
    <w:rsid w:val="008F3A4E"/>
    <w:rsid w:val="008F69AC"/>
    <w:rsid w:val="008F792A"/>
    <w:rsid w:val="009058A7"/>
    <w:rsid w:val="0090695B"/>
    <w:rsid w:val="0090735C"/>
    <w:rsid w:val="00916158"/>
    <w:rsid w:val="00917547"/>
    <w:rsid w:val="009203C8"/>
    <w:rsid w:val="00925289"/>
    <w:rsid w:val="00932531"/>
    <w:rsid w:val="00932F82"/>
    <w:rsid w:val="009341EF"/>
    <w:rsid w:val="00935177"/>
    <w:rsid w:val="00935E9D"/>
    <w:rsid w:val="00936CDA"/>
    <w:rsid w:val="00941C2F"/>
    <w:rsid w:val="00943C8C"/>
    <w:rsid w:val="009476E7"/>
    <w:rsid w:val="009503C3"/>
    <w:rsid w:val="00950AA5"/>
    <w:rsid w:val="00950FE9"/>
    <w:rsid w:val="009566FA"/>
    <w:rsid w:val="00957217"/>
    <w:rsid w:val="00961ED5"/>
    <w:rsid w:val="009639CC"/>
    <w:rsid w:val="00971FC5"/>
    <w:rsid w:val="00974235"/>
    <w:rsid w:val="00976D84"/>
    <w:rsid w:val="009776AC"/>
    <w:rsid w:val="009815C5"/>
    <w:rsid w:val="00984684"/>
    <w:rsid w:val="00985A16"/>
    <w:rsid w:val="009862F5"/>
    <w:rsid w:val="00986FE4"/>
    <w:rsid w:val="00996225"/>
    <w:rsid w:val="009A27F6"/>
    <w:rsid w:val="009A2E7A"/>
    <w:rsid w:val="009A6304"/>
    <w:rsid w:val="009A7838"/>
    <w:rsid w:val="009B2291"/>
    <w:rsid w:val="009B4C42"/>
    <w:rsid w:val="009C18C8"/>
    <w:rsid w:val="009C2452"/>
    <w:rsid w:val="009C5254"/>
    <w:rsid w:val="009C6036"/>
    <w:rsid w:val="009D75A8"/>
    <w:rsid w:val="009E22BA"/>
    <w:rsid w:val="009E2FD1"/>
    <w:rsid w:val="009E5D2D"/>
    <w:rsid w:val="009F1D88"/>
    <w:rsid w:val="009F24B2"/>
    <w:rsid w:val="009F2F26"/>
    <w:rsid w:val="009F5422"/>
    <w:rsid w:val="009F677B"/>
    <w:rsid w:val="00A047F0"/>
    <w:rsid w:val="00A07822"/>
    <w:rsid w:val="00A0798D"/>
    <w:rsid w:val="00A127F7"/>
    <w:rsid w:val="00A13FE7"/>
    <w:rsid w:val="00A150B2"/>
    <w:rsid w:val="00A15CC6"/>
    <w:rsid w:val="00A22B40"/>
    <w:rsid w:val="00A22C65"/>
    <w:rsid w:val="00A2572A"/>
    <w:rsid w:val="00A26D1C"/>
    <w:rsid w:val="00A2746E"/>
    <w:rsid w:val="00A32DED"/>
    <w:rsid w:val="00A33B17"/>
    <w:rsid w:val="00A34445"/>
    <w:rsid w:val="00A3643F"/>
    <w:rsid w:val="00A370BB"/>
    <w:rsid w:val="00A44612"/>
    <w:rsid w:val="00A4527D"/>
    <w:rsid w:val="00A473E2"/>
    <w:rsid w:val="00A53555"/>
    <w:rsid w:val="00A5536A"/>
    <w:rsid w:val="00A55924"/>
    <w:rsid w:val="00A57583"/>
    <w:rsid w:val="00A7424F"/>
    <w:rsid w:val="00A75117"/>
    <w:rsid w:val="00A75539"/>
    <w:rsid w:val="00A75F95"/>
    <w:rsid w:val="00A77577"/>
    <w:rsid w:val="00A83127"/>
    <w:rsid w:val="00A841CE"/>
    <w:rsid w:val="00A874BC"/>
    <w:rsid w:val="00A8763E"/>
    <w:rsid w:val="00A90964"/>
    <w:rsid w:val="00A90DE0"/>
    <w:rsid w:val="00A94780"/>
    <w:rsid w:val="00A96094"/>
    <w:rsid w:val="00A96DDC"/>
    <w:rsid w:val="00A975E2"/>
    <w:rsid w:val="00A979C4"/>
    <w:rsid w:val="00A97A38"/>
    <w:rsid w:val="00AA330E"/>
    <w:rsid w:val="00AA4A36"/>
    <w:rsid w:val="00AA4E8A"/>
    <w:rsid w:val="00AA77E9"/>
    <w:rsid w:val="00AB1540"/>
    <w:rsid w:val="00AB76E9"/>
    <w:rsid w:val="00AB78E4"/>
    <w:rsid w:val="00AC0A29"/>
    <w:rsid w:val="00AC63C9"/>
    <w:rsid w:val="00AC71C4"/>
    <w:rsid w:val="00AD29DB"/>
    <w:rsid w:val="00AD2BE3"/>
    <w:rsid w:val="00AD3B88"/>
    <w:rsid w:val="00AD7BF0"/>
    <w:rsid w:val="00AE1073"/>
    <w:rsid w:val="00AE1EA2"/>
    <w:rsid w:val="00AE2F72"/>
    <w:rsid w:val="00AE45E2"/>
    <w:rsid w:val="00AE5BB0"/>
    <w:rsid w:val="00AF1AC6"/>
    <w:rsid w:val="00B016ED"/>
    <w:rsid w:val="00B025BA"/>
    <w:rsid w:val="00B04C7F"/>
    <w:rsid w:val="00B05BEE"/>
    <w:rsid w:val="00B05E52"/>
    <w:rsid w:val="00B060C8"/>
    <w:rsid w:val="00B07A5C"/>
    <w:rsid w:val="00B176B0"/>
    <w:rsid w:val="00B17BAB"/>
    <w:rsid w:val="00B223E8"/>
    <w:rsid w:val="00B257D8"/>
    <w:rsid w:val="00B2718E"/>
    <w:rsid w:val="00B31BDA"/>
    <w:rsid w:val="00B34D22"/>
    <w:rsid w:val="00B40B19"/>
    <w:rsid w:val="00B42F32"/>
    <w:rsid w:val="00B45F08"/>
    <w:rsid w:val="00B4632E"/>
    <w:rsid w:val="00B4752C"/>
    <w:rsid w:val="00B50A11"/>
    <w:rsid w:val="00B52C1B"/>
    <w:rsid w:val="00B54AE0"/>
    <w:rsid w:val="00B604D5"/>
    <w:rsid w:val="00B66916"/>
    <w:rsid w:val="00B678D7"/>
    <w:rsid w:val="00B73BC8"/>
    <w:rsid w:val="00B779BA"/>
    <w:rsid w:val="00B80349"/>
    <w:rsid w:val="00B86F13"/>
    <w:rsid w:val="00B90886"/>
    <w:rsid w:val="00B93349"/>
    <w:rsid w:val="00BA070F"/>
    <w:rsid w:val="00BB0915"/>
    <w:rsid w:val="00BB6644"/>
    <w:rsid w:val="00BC294F"/>
    <w:rsid w:val="00BC757B"/>
    <w:rsid w:val="00BD31BF"/>
    <w:rsid w:val="00BD7E8F"/>
    <w:rsid w:val="00BE04EF"/>
    <w:rsid w:val="00BE5B3A"/>
    <w:rsid w:val="00BF1F9B"/>
    <w:rsid w:val="00BF3065"/>
    <w:rsid w:val="00BF5717"/>
    <w:rsid w:val="00C02075"/>
    <w:rsid w:val="00C04ADF"/>
    <w:rsid w:val="00C04E55"/>
    <w:rsid w:val="00C06F29"/>
    <w:rsid w:val="00C10BF6"/>
    <w:rsid w:val="00C1300A"/>
    <w:rsid w:val="00C159BD"/>
    <w:rsid w:val="00C1619D"/>
    <w:rsid w:val="00C20461"/>
    <w:rsid w:val="00C2110B"/>
    <w:rsid w:val="00C2213B"/>
    <w:rsid w:val="00C23F97"/>
    <w:rsid w:val="00C24AE4"/>
    <w:rsid w:val="00C335B8"/>
    <w:rsid w:val="00C340F5"/>
    <w:rsid w:val="00C345BB"/>
    <w:rsid w:val="00C43EEF"/>
    <w:rsid w:val="00C5056E"/>
    <w:rsid w:val="00C6195D"/>
    <w:rsid w:val="00C61B6A"/>
    <w:rsid w:val="00C67C99"/>
    <w:rsid w:val="00C70DFC"/>
    <w:rsid w:val="00C741E3"/>
    <w:rsid w:val="00C76474"/>
    <w:rsid w:val="00C77F02"/>
    <w:rsid w:val="00C95F9F"/>
    <w:rsid w:val="00CA00CA"/>
    <w:rsid w:val="00CA0DBB"/>
    <w:rsid w:val="00CA65D2"/>
    <w:rsid w:val="00CB00D5"/>
    <w:rsid w:val="00CB0A43"/>
    <w:rsid w:val="00CB2620"/>
    <w:rsid w:val="00CB2878"/>
    <w:rsid w:val="00CB4563"/>
    <w:rsid w:val="00CB4904"/>
    <w:rsid w:val="00CC20CB"/>
    <w:rsid w:val="00CC3DF1"/>
    <w:rsid w:val="00CC4391"/>
    <w:rsid w:val="00CC53BF"/>
    <w:rsid w:val="00CC59BC"/>
    <w:rsid w:val="00CD1788"/>
    <w:rsid w:val="00CD1826"/>
    <w:rsid w:val="00CD39C0"/>
    <w:rsid w:val="00CD3B92"/>
    <w:rsid w:val="00CD5A9C"/>
    <w:rsid w:val="00CD6436"/>
    <w:rsid w:val="00CE1B8B"/>
    <w:rsid w:val="00CE2DC3"/>
    <w:rsid w:val="00CE6D03"/>
    <w:rsid w:val="00CE7816"/>
    <w:rsid w:val="00CF0002"/>
    <w:rsid w:val="00CF1894"/>
    <w:rsid w:val="00CF7C8B"/>
    <w:rsid w:val="00D00564"/>
    <w:rsid w:val="00D04623"/>
    <w:rsid w:val="00D068FE"/>
    <w:rsid w:val="00D07D2B"/>
    <w:rsid w:val="00D10F85"/>
    <w:rsid w:val="00D20B69"/>
    <w:rsid w:val="00D20CEF"/>
    <w:rsid w:val="00D352B9"/>
    <w:rsid w:val="00D358E8"/>
    <w:rsid w:val="00D35AD2"/>
    <w:rsid w:val="00D41CB8"/>
    <w:rsid w:val="00D42AAE"/>
    <w:rsid w:val="00D4310A"/>
    <w:rsid w:val="00D51170"/>
    <w:rsid w:val="00D53813"/>
    <w:rsid w:val="00D57056"/>
    <w:rsid w:val="00D6261F"/>
    <w:rsid w:val="00D705B1"/>
    <w:rsid w:val="00D71AA9"/>
    <w:rsid w:val="00D73C41"/>
    <w:rsid w:val="00D73FAE"/>
    <w:rsid w:val="00D76653"/>
    <w:rsid w:val="00D7735B"/>
    <w:rsid w:val="00D82BDC"/>
    <w:rsid w:val="00D86FD7"/>
    <w:rsid w:val="00D87B8A"/>
    <w:rsid w:val="00D90DAB"/>
    <w:rsid w:val="00D92C6D"/>
    <w:rsid w:val="00D92F27"/>
    <w:rsid w:val="00D95E30"/>
    <w:rsid w:val="00D9676F"/>
    <w:rsid w:val="00DA0839"/>
    <w:rsid w:val="00DA620B"/>
    <w:rsid w:val="00DA7845"/>
    <w:rsid w:val="00DA7AD2"/>
    <w:rsid w:val="00DC1109"/>
    <w:rsid w:val="00DD13CA"/>
    <w:rsid w:val="00DD1C65"/>
    <w:rsid w:val="00DD7874"/>
    <w:rsid w:val="00DE7B15"/>
    <w:rsid w:val="00DF45F1"/>
    <w:rsid w:val="00DF5A7F"/>
    <w:rsid w:val="00DF7F59"/>
    <w:rsid w:val="00E0220C"/>
    <w:rsid w:val="00E02457"/>
    <w:rsid w:val="00E05188"/>
    <w:rsid w:val="00E06A5F"/>
    <w:rsid w:val="00E1296B"/>
    <w:rsid w:val="00E1491C"/>
    <w:rsid w:val="00E158DF"/>
    <w:rsid w:val="00E20FE0"/>
    <w:rsid w:val="00E2102F"/>
    <w:rsid w:val="00E226DC"/>
    <w:rsid w:val="00E2478E"/>
    <w:rsid w:val="00E270F8"/>
    <w:rsid w:val="00E277B1"/>
    <w:rsid w:val="00E317EA"/>
    <w:rsid w:val="00E3582E"/>
    <w:rsid w:val="00E40623"/>
    <w:rsid w:val="00E415EE"/>
    <w:rsid w:val="00E41F34"/>
    <w:rsid w:val="00E43032"/>
    <w:rsid w:val="00E47808"/>
    <w:rsid w:val="00E62D8E"/>
    <w:rsid w:val="00E648AC"/>
    <w:rsid w:val="00E65106"/>
    <w:rsid w:val="00E70F4D"/>
    <w:rsid w:val="00E714B6"/>
    <w:rsid w:val="00E716E0"/>
    <w:rsid w:val="00E71BEC"/>
    <w:rsid w:val="00E7505D"/>
    <w:rsid w:val="00E81FDA"/>
    <w:rsid w:val="00E82EDE"/>
    <w:rsid w:val="00E84A48"/>
    <w:rsid w:val="00E865C2"/>
    <w:rsid w:val="00E86ADD"/>
    <w:rsid w:val="00E903FA"/>
    <w:rsid w:val="00E958D5"/>
    <w:rsid w:val="00E9613D"/>
    <w:rsid w:val="00E9671D"/>
    <w:rsid w:val="00EA3CEA"/>
    <w:rsid w:val="00EA5040"/>
    <w:rsid w:val="00EA5241"/>
    <w:rsid w:val="00EB170C"/>
    <w:rsid w:val="00EB3BE9"/>
    <w:rsid w:val="00EC00DF"/>
    <w:rsid w:val="00EC4CE5"/>
    <w:rsid w:val="00EC7310"/>
    <w:rsid w:val="00ED28E9"/>
    <w:rsid w:val="00EE11B9"/>
    <w:rsid w:val="00EE3498"/>
    <w:rsid w:val="00EE4AA8"/>
    <w:rsid w:val="00EE5237"/>
    <w:rsid w:val="00EE55E6"/>
    <w:rsid w:val="00EF0880"/>
    <w:rsid w:val="00EF5C4B"/>
    <w:rsid w:val="00EF73A1"/>
    <w:rsid w:val="00F04B58"/>
    <w:rsid w:val="00F11E43"/>
    <w:rsid w:val="00F13447"/>
    <w:rsid w:val="00F13E3E"/>
    <w:rsid w:val="00F17CD6"/>
    <w:rsid w:val="00F23AFB"/>
    <w:rsid w:val="00F2719D"/>
    <w:rsid w:val="00F30241"/>
    <w:rsid w:val="00F30756"/>
    <w:rsid w:val="00F30CD8"/>
    <w:rsid w:val="00F3300C"/>
    <w:rsid w:val="00F34EF6"/>
    <w:rsid w:val="00F363B7"/>
    <w:rsid w:val="00F40DA3"/>
    <w:rsid w:val="00F40EB3"/>
    <w:rsid w:val="00F41F33"/>
    <w:rsid w:val="00F4291D"/>
    <w:rsid w:val="00F44F1A"/>
    <w:rsid w:val="00F46578"/>
    <w:rsid w:val="00F56F1D"/>
    <w:rsid w:val="00F601C9"/>
    <w:rsid w:val="00F60600"/>
    <w:rsid w:val="00F63C19"/>
    <w:rsid w:val="00F63ED1"/>
    <w:rsid w:val="00F667A8"/>
    <w:rsid w:val="00F67DB5"/>
    <w:rsid w:val="00F70E2E"/>
    <w:rsid w:val="00F71DB1"/>
    <w:rsid w:val="00F7236D"/>
    <w:rsid w:val="00F803D2"/>
    <w:rsid w:val="00F80AAF"/>
    <w:rsid w:val="00F80EF3"/>
    <w:rsid w:val="00F82DF8"/>
    <w:rsid w:val="00F834AC"/>
    <w:rsid w:val="00F836B1"/>
    <w:rsid w:val="00F84C05"/>
    <w:rsid w:val="00F85A5A"/>
    <w:rsid w:val="00F9021D"/>
    <w:rsid w:val="00F93347"/>
    <w:rsid w:val="00F964EB"/>
    <w:rsid w:val="00F971E6"/>
    <w:rsid w:val="00F97305"/>
    <w:rsid w:val="00FA18B1"/>
    <w:rsid w:val="00FA2D26"/>
    <w:rsid w:val="00FA741F"/>
    <w:rsid w:val="00FB154E"/>
    <w:rsid w:val="00FB2501"/>
    <w:rsid w:val="00FB2DB7"/>
    <w:rsid w:val="00FB40BF"/>
    <w:rsid w:val="00FB54A2"/>
    <w:rsid w:val="00FC1DFA"/>
    <w:rsid w:val="00FC2DE7"/>
    <w:rsid w:val="00FC314E"/>
    <w:rsid w:val="00FC4B36"/>
    <w:rsid w:val="00FD0206"/>
    <w:rsid w:val="00FD4468"/>
    <w:rsid w:val="00FE5D16"/>
    <w:rsid w:val="00FF091E"/>
    <w:rsid w:val="00FF23CB"/>
    <w:rsid w:val="00FF3916"/>
    <w:rsid w:val="00FF46D6"/>
    <w:rsid w:val="0103651C"/>
    <w:rsid w:val="01043F70"/>
    <w:rsid w:val="010A4707"/>
    <w:rsid w:val="010E521D"/>
    <w:rsid w:val="011A25ED"/>
    <w:rsid w:val="011E66A9"/>
    <w:rsid w:val="013550D9"/>
    <w:rsid w:val="013629C2"/>
    <w:rsid w:val="013730A5"/>
    <w:rsid w:val="01390BCC"/>
    <w:rsid w:val="013C4816"/>
    <w:rsid w:val="013F33D2"/>
    <w:rsid w:val="01436025"/>
    <w:rsid w:val="01457570"/>
    <w:rsid w:val="014E75DB"/>
    <w:rsid w:val="01535BD0"/>
    <w:rsid w:val="01540C29"/>
    <w:rsid w:val="01560F44"/>
    <w:rsid w:val="015A5729"/>
    <w:rsid w:val="01656F76"/>
    <w:rsid w:val="016907AD"/>
    <w:rsid w:val="016B5E32"/>
    <w:rsid w:val="017C394E"/>
    <w:rsid w:val="017C6D0A"/>
    <w:rsid w:val="017F109A"/>
    <w:rsid w:val="01874535"/>
    <w:rsid w:val="018C6F2C"/>
    <w:rsid w:val="018E68D2"/>
    <w:rsid w:val="018F2956"/>
    <w:rsid w:val="01903A45"/>
    <w:rsid w:val="01940861"/>
    <w:rsid w:val="01961EF0"/>
    <w:rsid w:val="019C1122"/>
    <w:rsid w:val="01A324E9"/>
    <w:rsid w:val="01A513CE"/>
    <w:rsid w:val="01AC6A4D"/>
    <w:rsid w:val="01B54790"/>
    <w:rsid w:val="01BF3C69"/>
    <w:rsid w:val="01CC6C7D"/>
    <w:rsid w:val="01D17D45"/>
    <w:rsid w:val="01D203A6"/>
    <w:rsid w:val="01D54D98"/>
    <w:rsid w:val="01D830E0"/>
    <w:rsid w:val="01DD1E9F"/>
    <w:rsid w:val="01E13410"/>
    <w:rsid w:val="01E7598C"/>
    <w:rsid w:val="01EC249D"/>
    <w:rsid w:val="01F27B8C"/>
    <w:rsid w:val="01F712BD"/>
    <w:rsid w:val="01FB58FC"/>
    <w:rsid w:val="01FD42EF"/>
    <w:rsid w:val="01FE0DDE"/>
    <w:rsid w:val="01FF1493"/>
    <w:rsid w:val="01FF1E15"/>
    <w:rsid w:val="020064E6"/>
    <w:rsid w:val="02016D94"/>
    <w:rsid w:val="020466AC"/>
    <w:rsid w:val="02071046"/>
    <w:rsid w:val="021103A2"/>
    <w:rsid w:val="021407AD"/>
    <w:rsid w:val="0215066F"/>
    <w:rsid w:val="021A0C65"/>
    <w:rsid w:val="021F30F4"/>
    <w:rsid w:val="02217E92"/>
    <w:rsid w:val="02252842"/>
    <w:rsid w:val="0228264B"/>
    <w:rsid w:val="02286509"/>
    <w:rsid w:val="022B67CB"/>
    <w:rsid w:val="02323112"/>
    <w:rsid w:val="023A147D"/>
    <w:rsid w:val="024E0DD1"/>
    <w:rsid w:val="024F1E14"/>
    <w:rsid w:val="0252508F"/>
    <w:rsid w:val="02533596"/>
    <w:rsid w:val="02557C87"/>
    <w:rsid w:val="02560B1D"/>
    <w:rsid w:val="025D594B"/>
    <w:rsid w:val="026048B9"/>
    <w:rsid w:val="02613629"/>
    <w:rsid w:val="02613762"/>
    <w:rsid w:val="02663C42"/>
    <w:rsid w:val="027779C4"/>
    <w:rsid w:val="02811C80"/>
    <w:rsid w:val="02864988"/>
    <w:rsid w:val="02874041"/>
    <w:rsid w:val="028A1296"/>
    <w:rsid w:val="02901C19"/>
    <w:rsid w:val="02915622"/>
    <w:rsid w:val="02923B63"/>
    <w:rsid w:val="02953EAA"/>
    <w:rsid w:val="02996192"/>
    <w:rsid w:val="029C4DAC"/>
    <w:rsid w:val="029F7098"/>
    <w:rsid w:val="02A14D09"/>
    <w:rsid w:val="02A27DAD"/>
    <w:rsid w:val="02A32EF1"/>
    <w:rsid w:val="02A45C33"/>
    <w:rsid w:val="02B6016D"/>
    <w:rsid w:val="02B7449E"/>
    <w:rsid w:val="02BC0A80"/>
    <w:rsid w:val="02C7131D"/>
    <w:rsid w:val="02CB619B"/>
    <w:rsid w:val="02CF0704"/>
    <w:rsid w:val="02D01202"/>
    <w:rsid w:val="02DC3F04"/>
    <w:rsid w:val="02E64D83"/>
    <w:rsid w:val="02EF1E8A"/>
    <w:rsid w:val="02F32FFC"/>
    <w:rsid w:val="02FD1E50"/>
    <w:rsid w:val="03045209"/>
    <w:rsid w:val="030B30D4"/>
    <w:rsid w:val="030D107A"/>
    <w:rsid w:val="03112BB0"/>
    <w:rsid w:val="03172A87"/>
    <w:rsid w:val="032445AE"/>
    <w:rsid w:val="03262C28"/>
    <w:rsid w:val="03297963"/>
    <w:rsid w:val="032B1A16"/>
    <w:rsid w:val="032C239D"/>
    <w:rsid w:val="033A4BC7"/>
    <w:rsid w:val="033B50CF"/>
    <w:rsid w:val="03404F66"/>
    <w:rsid w:val="03420364"/>
    <w:rsid w:val="034522CB"/>
    <w:rsid w:val="03466C70"/>
    <w:rsid w:val="034A2E06"/>
    <w:rsid w:val="034E3FE6"/>
    <w:rsid w:val="0350044F"/>
    <w:rsid w:val="03562552"/>
    <w:rsid w:val="03566162"/>
    <w:rsid w:val="035729ED"/>
    <w:rsid w:val="035830D2"/>
    <w:rsid w:val="035868B7"/>
    <w:rsid w:val="03636932"/>
    <w:rsid w:val="03641667"/>
    <w:rsid w:val="036566EB"/>
    <w:rsid w:val="036576D6"/>
    <w:rsid w:val="03681C3C"/>
    <w:rsid w:val="036929E1"/>
    <w:rsid w:val="037D0DAB"/>
    <w:rsid w:val="038002F5"/>
    <w:rsid w:val="03873CC5"/>
    <w:rsid w:val="038D16A3"/>
    <w:rsid w:val="03906A9D"/>
    <w:rsid w:val="03962E1E"/>
    <w:rsid w:val="03A367D0"/>
    <w:rsid w:val="03A95A71"/>
    <w:rsid w:val="03B11F8F"/>
    <w:rsid w:val="03B42F83"/>
    <w:rsid w:val="03B8172D"/>
    <w:rsid w:val="03BC1E75"/>
    <w:rsid w:val="03C2759E"/>
    <w:rsid w:val="03C70711"/>
    <w:rsid w:val="03CC6876"/>
    <w:rsid w:val="03CD1A9F"/>
    <w:rsid w:val="03DA645A"/>
    <w:rsid w:val="03DB19DF"/>
    <w:rsid w:val="03E2093A"/>
    <w:rsid w:val="03E312C3"/>
    <w:rsid w:val="03E54340"/>
    <w:rsid w:val="03EC685E"/>
    <w:rsid w:val="03F55558"/>
    <w:rsid w:val="03F82FC0"/>
    <w:rsid w:val="03FB4A9A"/>
    <w:rsid w:val="040000C7"/>
    <w:rsid w:val="040149CA"/>
    <w:rsid w:val="04046DDE"/>
    <w:rsid w:val="04091145"/>
    <w:rsid w:val="040B0BA6"/>
    <w:rsid w:val="040B46F3"/>
    <w:rsid w:val="04176823"/>
    <w:rsid w:val="041F0191"/>
    <w:rsid w:val="0432335C"/>
    <w:rsid w:val="043976F4"/>
    <w:rsid w:val="043A1DEC"/>
    <w:rsid w:val="044141BD"/>
    <w:rsid w:val="04474617"/>
    <w:rsid w:val="04475A9C"/>
    <w:rsid w:val="04504BAA"/>
    <w:rsid w:val="04660BFA"/>
    <w:rsid w:val="0468545A"/>
    <w:rsid w:val="04687572"/>
    <w:rsid w:val="04697A1A"/>
    <w:rsid w:val="047E3076"/>
    <w:rsid w:val="04891E6A"/>
    <w:rsid w:val="048B15CD"/>
    <w:rsid w:val="048D43A6"/>
    <w:rsid w:val="048E56D2"/>
    <w:rsid w:val="04910D1F"/>
    <w:rsid w:val="04923668"/>
    <w:rsid w:val="049B58DF"/>
    <w:rsid w:val="04A01C51"/>
    <w:rsid w:val="04C11DFC"/>
    <w:rsid w:val="04C43A76"/>
    <w:rsid w:val="04C474B3"/>
    <w:rsid w:val="04C91A94"/>
    <w:rsid w:val="04C95488"/>
    <w:rsid w:val="04C96E85"/>
    <w:rsid w:val="04D94B44"/>
    <w:rsid w:val="04DF7CDC"/>
    <w:rsid w:val="04E9765C"/>
    <w:rsid w:val="04EC1F8F"/>
    <w:rsid w:val="04EC5395"/>
    <w:rsid w:val="04EE575F"/>
    <w:rsid w:val="04EF40C8"/>
    <w:rsid w:val="04F41EFB"/>
    <w:rsid w:val="04F6100E"/>
    <w:rsid w:val="04F66B6D"/>
    <w:rsid w:val="04FC5B24"/>
    <w:rsid w:val="04FD1068"/>
    <w:rsid w:val="0500508B"/>
    <w:rsid w:val="050551E7"/>
    <w:rsid w:val="0509621F"/>
    <w:rsid w:val="050A3D06"/>
    <w:rsid w:val="051A42BA"/>
    <w:rsid w:val="051A54D4"/>
    <w:rsid w:val="051C3C8A"/>
    <w:rsid w:val="051F131D"/>
    <w:rsid w:val="05233814"/>
    <w:rsid w:val="052A0A07"/>
    <w:rsid w:val="052A577D"/>
    <w:rsid w:val="052C0420"/>
    <w:rsid w:val="052C086C"/>
    <w:rsid w:val="05344AD5"/>
    <w:rsid w:val="053745FF"/>
    <w:rsid w:val="05463AD6"/>
    <w:rsid w:val="0546637D"/>
    <w:rsid w:val="05483AD3"/>
    <w:rsid w:val="05486294"/>
    <w:rsid w:val="054B706D"/>
    <w:rsid w:val="05552B92"/>
    <w:rsid w:val="05575AC4"/>
    <w:rsid w:val="0561224D"/>
    <w:rsid w:val="05704F21"/>
    <w:rsid w:val="05757F56"/>
    <w:rsid w:val="05776582"/>
    <w:rsid w:val="057A34A5"/>
    <w:rsid w:val="0587339F"/>
    <w:rsid w:val="05882471"/>
    <w:rsid w:val="058C7E64"/>
    <w:rsid w:val="058D598A"/>
    <w:rsid w:val="059244A6"/>
    <w:rsid w:val="05974DC6"/>
    <w:rsid w:val="059E2256"/>
    <w:rsid w:val="05A30001"/>
    <w:rsid w:val="05B311FE"/>
    <w:rsid w:val="05B379E6"/>
    <w:rsid w:val="05BC26C5"/>
    <w:rsid w:val="05C15479"/>
    <w:rsid w:val="05C17AF6"/>
    <w:rsid w:val="05C23B59"/>
    <w:rsid w:val="05C23E26"/>
    <w:rsid w:val="05C4432F"/>
    <w:rsid w:val="05CB0F28"/>
    <w:rsid w:val="05CD222A"/>
    <w:rsid w:val="05CE0559"/>
    <w:rsid w:val="05D53977"/>
    <w:rsid w:val="05D87972"/>
    <w:rsid w:val="05E245D6"/>
    <w:rsid w:val="05E44618"/>
    <w:rsid w:val="05EC26B0"/>
    <w:rsid w:val="05FB0B46"/>
    <w:rsid w:val="060016AF"/>
    <w:rsid w:val="060623FA"/>
    <w:rsid w:val="060A6FDB"/>
    <w:rsid w:val="060E4609"/>
    <w:rsid w:val="06192071"/>
    <w:rsid w:val="061E2767"/>
    <w:rsid w:val="061F2294"/>
    <w:rsid w:val="0625659A"/>
    <w:rsid w:val="062A129C"/>
    <w:rsid w:val="063665C5"/>
    <w:rsid w:val="06416F11"/>
    <w:rsid w:val="06441927"/>
    <w:rsid w:val="06475B39"/>
    <w:rsid w:val="06480456"/>
    <w:rsid w:val="0648340F"/>
    <w:rsid w:val="06493F14"/>
    <w:rsid w:val="064F53CF"/>
    <w:rsid w:val="06540256"/>
    <w:rsid w:val="06591D46"/>
    <w:rsid w:val="065E3656"/>
    <w:rsid w:val="06610E87"/>
    <w:rsid w:val="0669422F"/>
    <w:rsid w:val="06697F81"/>
    <w:rsid w:val="066E382B"/>
    <w:rsid w:val="067425BD"/>
    <w:rsid w:val="06796947"/>
    <w:rsid w:val="067F100C"/>
    <w:rsid w:val="067F696E"/>
    <w:rsid w:val="06803D0D"/>
    <w:rsid w:val="0685311E"/>
    <w:rsid w:val="0687687D"/>
    <w:rsid w:val="068956EB"/>
    <w:rsid w:val="06896151"/>
    <w:rsid w:val="068F704D"/>
    <w:rsid w:val="069467DF"/>
    <w:rsid w:val="069A32BA"/>
    <w:rsid w:val="069A568B"/>
    <w:rsid w:val="06A12EE3"/>
    <w:rsid w:val="06B422C7"/>
    <w:rsid w:val="06B67DC9"/>
    <w:rsid w:val="06B87F34"/>
    <w:rsid w:val="06C96EF4"/>
    <w:rsid w:val="06CD6213"/>
    <w:rsid w:val="06D268F4"/>
    <w:rsid w:val="06D477CB"/>
    <w:rsid w:val="06D549BA"/>
    <w:rsid w:val="06D611AF"/>
    <w:rsid w:val="06E9292F"/>
    <w:rsid w:val="06EB268D"/>
    <w:rsid w:val="06EC358D"/>
    <w:rsid w:val="06F3181D"/>
    <w:rsid w:val="06F35CC1"/>
    <w:rsid w:val="06F53B5C"/>
    <w:rsid w:val="06F710B6"/>
    <w:rsid w:val="070172B9"/>
    <w:rsid w:val="0709453A"/>
    <w:rsid w:val="07140B11"/>
    <w:rsid w:val="07262A91"/>
    <w:rsid w:val="072B52A0"/>
    <w:rsid w:val="073C1314"/>
    <w:rsid w:val="073F0BCF"/>
    <w:rsid w:val="07437ABA"/>
    <w:rsid w:val="07442078"/>
    <w:rsid w:val="075413FE"/>
    <w:rsid w:val="07601C99"/>
    <w:rsid w:val="076A7FB2"/>
    <w:rsid w:val="076B72E8"/>
    <w:rsid w:val="07725271"/>
    <w:rsid w:val="077D68C9"/>
    <w:rsid w:val="0781151E"/>
    <w:rsid w:val="078960AA"/>
    <w:rsid w:val="078B3C53"/>
    <w:rsid w:val="078B4800"/>
    <w:rsid w:val="07966D78"/>
    <w:rsid w:val="07994C51"/>
    <w:rsid w:val="079A75A6"/>
    <w:rsid w:val="079C39AA"/>
    <w:rsid w:val="07A20FB5"/>
    <w:rsid w:val="07A7194D"/>
    <w:rsid w:val="07AC173E"/>
    <w:rsid w:val="07AD2962"/>
    <w:rsid w:val="07AE63F3"/>
    <w:rsid w:val="07B46178"/>
    <w:rsid w:val="07B74F40"/>
    <w:rsid w:val="07BB058C"/>
    <w:rsid w:val="07BC2556"/>
    <w:rsid w:val="07D4074D"/>
    <w:rsid w:val="07D65A24"/>
    <w:rsid w:val="07E07FF3"/>
    <w:rsid w:val="07E37AE3"/>
    <w:rsid w:val="07E5385B"/>
    <w:rsid w:val="07EB036E"/>
    <w:rsid w:val="07EC2E3C"/>
    <w:rsid w:val="07F80CCB"/>
    <w:rsid w:val="07F96B0C"/>
    <w:rsid w:val="07F97364"/>
    <w:rsid w:val="07FC1B1F"/>
    <w:rsid w:val="07FF5331"/>
    <w:rsid w:val="08077351"/>
    <w:rsid w:val="08120482"/>
    <w:rsid w:val="081C6604"/>
    <w:rsid w:val="081E4FBF"/>
    <w:rsid w:val="08232A30"/>
    <w:rsid w:val="082447A8"/>
    <w:rsid w:val="08247347"/>
    <w:rsid w:val="08277EFA"/>
    <w:rsid w:val="082D00A2"/>
    <w:rsid w:val="082D6FB0"/>
    <w:rsid w:val="08335BAA"/>
    <w:rsid w:val="08335CA3"/>
    <w:rsid w:val="08430049"/>
    <w:rsid w:val="084B5FA8"/>
    <w:rsid w:val="084F33CB"/>
    <w:rsid w:val="08547932"/>
    <w:rsid w:val="085714C4"/>
    <w:rsid w:val="08602187"/>
    <w:rsid w:val="08614B14"/>
    <w:rsid w:val="08716E9D"/>
    <w:rsid w:val="087921F6"/>
    <w:rsid w:val="08796BC1"/>
    <w:rsid w:val="087B7D1C"/>
    <w:rsid w:val="087F5376"/>
    <w:rsid w:val="087F5A5E"/>
    <w:rsid w:val="088909F0"/>
    <w:rsid w:val="088C3E75"/>
    <w:rsid w:val="089A2898"/>
    <w:rsid w:val="089C4420"/>
    <w:rsid w:val="089D4136"/>
    <w:rsid w:val="08A229E1"/>
    <w:rsid w:val="08A30F22"/>
    <w:rsid w:val="08A85538"/>
    <w:rsid w:val="08BD503D"/>
    <w:rsid w:val="08C72115"/>
    <w:rsid w:val="08CE10D6"/>
    <w:rsid w:val="08D04F8C"/>
    <w:rsid w:val="08D11570"/>
    <w:rsid w:val="08D92D53"/>
    <w:rsid w:val="08D94933"/>
    <w:rsid w:val="08DA1FC9"/>
    <w:rsid w:val="08E173E0"/>
    <w:rsid w:val="08E70DD1"/>
    <w:rsid w:val="08E81418"/>
    <w:rsid w:val="08EB3765"/>
    <w:rsid w:val="08EE0C4B"/>
    <w:rsid w:val="08F62B9D"/>
    <w:rsid w:val="08F85810"/>
    <w:rsid w:val="08F90036"/>
    <w:rsid w:val="08FB181D"/>
    <w:rsid w:val="090441B5"/>
    <w:rsid w:val="090A254C"/>
    <w:rsid w:val="090E131E"/>
    <w:rsid w:val="09107495"/>
    <w:rsid w:val="091100BF"/>
    <w:rsid w:val="09130281"/>
    <w:rsid w:val="09166B14"/>
    <w:rsid w:val="092A4138"/>
    <w:rsid w:val="092B4943"/>
    <w:rsid w:val="092B7994"/>
    <w:rsid w:val="09333777"/>
    <w:rsid w:val="093E0FEA"/>
    <w:rsid w:val="093F33BD"/>
    <w:rsid w:val="094F570E"/>
    <w:rsid w:val="09530068"/>
    <w:rsid w:val="095347F5"/>
    <w:rsid w:val="095374F1"/>
    <w:rsid w:val="09615D6A"/>
    <w:rsid w:val="0968242A"/>
    <w:rsid w:val="096F44FD"/>
    <w:rsid w:val="097A4143"/>
    <w:rsid w:val="098F2463"/>
    <w:rsid w:val="099010D8"/>
    <w:rsid w:val="0992531D"/>
    <w:rsid w:val="099B2D11"/>
    <w:rsid w:val="09AA5034"/>
    <w:rsid w:val="09B259BF"/>
    <w:rsid w:val="09B661D3"/>
    <w:rsid w:val="09B82BE4"/>
    <w:rsid w:val="09C13E54"/>
    <w:rsid w:val="09C56348"/>
    <w:rsid w:val="09CA2D09"/>
    <w:rsid w:val="09D41DD9"/>
    <w:rsid w:val="09D726C6"/>
    <w:rsid w:val="09D73B31"/>
    <w:rsid w:val="09DD13F2"/>
    <w:rsid w:val="09DF4AD1"/>
    <w:rsid w:val="09E27AF6"/>
    <w:rsid w:val="09E67CFA"/>
    <w:rsid w:val="09E87633"/>
    <w:rsid w:val="09EF276F"/>
    <w:rsid w:val="09FC4051"/>
    <w:rsid w:val="0A02582E"/>
    <w:rsid w:val="0A050A79"/>
    <w:rsid w:val="0A0B7F81"/>
    <w:rsid w:val="0A134BD9"/>
    <w:rsid w:val="0A1624FF"/>
    <w:rsid w:val="0A1E4226"/>
    <w:rsid w:val="0A23123A"/>
    <w:rsid w:val="0A283ED3"/>
    <w:rsid w:val="0A2B239F"/>
    <w:rsid w:val="0A321A3D"/>
    <w:rsid w:val="0A3C2C45"/>
    <w:rsid w:val="0A3D2815"/>
    <w:rsid w:val="0A4062F1"/>
    <w:rsid w:val="0A40674F"/>
    <w:rsid w:val="0A457A27"/>
    <w:rsid w:val="0A486323"/>
    <w:rsid w:val="0A495F4B"/>
    <w:rsid w:val="0A5404AD"/>
    <w:rsid w:val="0A5B15D9"/>
    <w:rsid w:val="0A5C2324"/>
    <w:rsid w:val="0A6424B9"/>
    <w:rsid w:val="0A645AE7"/>
    <w:rsid w:val="0A655ACA"/>
    <w:rsid w:val="0A694339"/>
    <w:rsid w:val="0A6A24FD"/>
    <w:rsid w:val="0A7707CC"/>
    <w:rsid w:val="0A802767"/>
    <w:rsid w:val="0A802AB6"/>
    <w:rsid w:val="0A8752EB"/>
    <w:rsid w:val="0A910EC7"/>
    <w:rsid w:val="0AA746A0"/>
    <w:rsid w:val="0AB04F46"/>
    <w:rsid w:val="0AD01FC0"/>
    <w:rsid w:val="0AD10A83"/>
    <w:rsid w:val="0AD115D0"/>
    <w:rsid w:val="0AD70AC2"/>
    <w:rsid w:val="0AD83203"/>
    <w:rsid w:val="0ADF314C"/>
    <w:rsid w:val="0AEB72DE"/>
    <w:rsid w:val="0AEE2011"/>
    <w:rsid w:val="0AF97AFD"/>
    <w:rsid w:val="0AFB505B"/>
    <w:rsid w:val="0AFD035C"/>
    <w:rsid w:val="0AFF4C34"/>
    <w:rsid w:val="0B0414D1"/>
    <w:rsid w:val="0B0513D5"/>
    <w:rsid w:val="0B0E0AD6"/>
    <w:rsid w:val="0B1526A9"/>
    <w:rsid w:val="0B1C4A03"/>
    <w:rsid w:val="0B1D7B28"/>
    <w:rsid w:val="0B205FAE"/>
    <w:rsid w:val="0B220922"/>
    <w:rsid w:val="0B223B73"/>
    <w:rsid w:val="0B293A5F"/>
    <w:rsid w:val="0B2A7FDE"/>
    <w:rsid w:val="0B301291"/>
    <w:rsid w:val="0B321B88"/>
    <w:rsid w:val="0B353EE9"/>
    <w:rsid w:val="0B377259"/>
    <w:rsid w:val="0B3C5059"/>
    <w:rsid w:val="0B3F48FD"/>
    <w:rsid w:val="0B4C0809"/>
    <w:rsid w:val="0B4C5297"/>
    <w:rsid w:val="0B526F2F"/>
    <w:rsid w:val="0B5331D2"/>
    <w:rsid w:val="0B5C3E34"/>
    <w:rsid w:val="0B5C418F"/>
    <w:rsid w:val="0B6411E4"/>
    <w:rsid w:val="0B681E49"/>
    <w:rsid w:val="0B68596C"/>
    <w:rsid w:val="0B69770F"/>
    <w:rsid w:val="0B6E1F3F"/>
    <w:rsid w:val="0B7738C2"/>
    <w:rsid w:val="0B7A3881"/>
    <w:rsid w:val="0B854EF9"/>
    <w:rsid w:val="0B885CF8"/>
    <w:rsid w:val="0B8D2809"/>
    <w:rsid w:val="0B8E5FB8"/>
    <w:rsid w:val="0B900C8E"/>
    <w:rsid w:val="0B966810"/>
    <w:rsid w:val="0B977E9B"/>
    <w:rsid w:val="0B9A2BAF"/>
    <w:rsid w:val="0BA11B1F"/>
    <w:rsid w:val="0BA121C9"/>
    <w:rsid w:val="0BA47589"/>
    <w:rsid w:val="0BAE4A75"/>
    <w:rsid w:val="0BB158DE"/>
    <w:rsid w:val="0BB21CA6"/>
    <w:rsid w:val="0BB42589"/>
    <w:rsid w:val="0BCB0034"/>
    <w:rsid w:val="0BCE0254"/>
    <w:rsid w:val="0BCE4C0A"/>
    <w:rsid w:val="0BD30FC4"/>
    <w:rsid w:val="0BD7170D"/>
    <w:rsid w:val="0BE108D1"/>
    <w:rsid w:val="0BE41FC6"/>
    <w:rsid w:val="0BED0F30"/>
    <w:rsid w:val="0BF157DC"/>
    <w:rsid w:val="0BF2058E"/>
    <w:rsid w:val="0BF471B6"/>
    <w:rsid w:val="0BF66F68"/>
    <w:rsid w:val="0BF84BEB"/>
    <w:rsid w:val="0BF918B6"/>
    <w:rsid w:val="0BF9501C"/>
    <w:rsid w:val="0BFD7A09"/>
    <w:rsid w:val="0BFF550C"/>
    <w:rsid w:val="0C035A4A"/>
    <w:rsid w:val="0C053F67"/>
    <w:rsid w:val="0C0B7609"/>
    <w:rsid w:val="0C0F5558"/>
    <w:rsid w:val="0C2E6903"/>
    <w:rsid w:val="0C364141"/>
    <w:rsid w:val="0C3C363C"/>
    <w:rsid w:val="0C3E4F03"/>
    <w:rsid w:val="0C413030"/>
    <w:rsid w:val="0C4571F4"/>
    <w:rsid w:val="0C4C63B8"/>
    <w:rsid w:val="0C4F7220"/>
    <w:rsid w:val="0C517DF9"/>
    <w:rsid w:val="0C530594"/>
    <w:rsid w:val="0C564D28"/>
    <w:rsid w:val="0C574F00"/>
    <w:rsid w:val="0C5A76F1"/>
    <w:rsid w:val="0C630AD0"/>
    <w:rsid w:val="0C640203"/>
    <w:rsid w:val="0C66406B"/>
    <w:rsid w:val="0C6E6D52"/>
    <w:rsid w:val="0C710948"/>
    <w:rsid w:val="0C743400"/>
    <w:rsid w:val="0C767178"/>
    <w:rsid w:val="0C7F18B3"/>
    <w:rsid w:val="0C831000"/>
    <w:rsid w:val="0C837A7E"/>
    <w:rsid w:val="0C875CA8"/>
    <w:rsid w:val="0C886EAB"/>
    <w:rsid w:val="0C891095"/>
    <w:rsid w:val="0C902F2D"/>
    <w:rsid w:val="0C913FB2"/>
    <w:rsid w:val="0C970E9C"/>
    <w:rsid w:val="0C9B273A"/>
    <w:rsid w:val="0C9C1E9B"/>
    <w:rsid w:val="0CA11A1D"/>
    <w:rsid w:val="0CA35209"/>
    <w:rsid w:val="0CAC3CA5"/>
    <w:rsid w:val="0CAF3BB1"/>
    <w:rsid w:val="0CB83317"/>
    <w:rsid w:val="0CBA1B18"/>
    <w:rsid w:val="0CBA3508"/>
    <w:rsid w:val="0CBA67E6"/>
    <w:rsid w:val="0CBC03E6"/>
    <w:rsid w:val="0CBD5200"/>
    <w:rsid w:val="0CC4493F"/>
    <w:rsid w:val="0CC724D1"/>
    <w:rsid w:val="0CCC1BEC"/>
    <w:rsid w:val="0CD45C4C"/>
    <w:rsid w:val="0CD67C16"/>
    <w:rsid w:val="0CDF4D1D"/>
    <w:rsid w:val="0CEA5071"/>
    <w:rsid w:val="0CEF183C"/>
    <w:rsid w:val="0CEF5C2B"/>
    <w:rsid w:val="0CFF0F1B"/>
    <w:rsid w:val="0D056077"/>
    <w:rsid w:val="0D092059"/>
    <w:rsid w:val="0D14481E"/>
    <w:rsid w:val="0D15517B"/>
    <w:rsid w:val="0D1859F5"/>
    <w:rsid w:val="0D1B387B"/>
    <w:rsid w:val="0D1D7F04"/>
    <w:rsid w:val="0D1F336B"/>
    <w:rsid w:val="0D2032E3"/>
    <w:rsid w:val="0D21729C"/>
    <w:rsid w:val="0D2766C4"/>
    <w:rsid w:val="0D2941EA"/>
    <w:rsid w:val="0D2A31F7"/>
    <w:rsid w:val="0D2A6B23"/>
    <w:rsid w:val="0D2D062C"/>
    <w:rsid w:val="0D3007FE"/>
    <w:rsid w:val="0D361A1A"/>
    <w:rsid w:val="0D364131"/>
    <w:rsid w:val="0D3A4007"/>
    <w:rsid w:val="0D3E78B0"/>
    <w:rsid w:val="0D4C1C87"/>
    <w:rsid w:val="0D611519"/>
    <w:rsid w:val="0D6276FC"/>
    <w:rsid w:val="0D684032"/>
    <w:rsid w:val="0D6D0F9D"/>
    <w:rsid w:val="0D6F609A"/>
    <w:rsid w:val="0D763919"/>
    <w:rsid w:val="0D7B236A"/>
    <w:rsid w:val="0D8323B2"/>
    <w:rsid w:val="0D854C52"/>
    <w:rsid w:val="0D886E19"/>
    <w:rsid w:val="0D8E5B5D"/>
    <w:rsid w:val="0D907D71"/>
    <w:rsid w:val="0D963F63"/>
    <w:rsid w:val="0D971D34"/>
    <w:rsid w:val="0D9C1380"/>
    <w:rsid w:val="0D9D2DCC"/>
    <w:rsid w:val="0D9F110D"/>
    <w:rsid w:val="0DA127B5"/>
    <w:rsid w:val="0DA83207"/>
    <w:rsid w:val="0DA90E87"/>
    <w:rsid w:val="0DAF0D3D"/>
    <w:rsid w:val="0DB14E2C"/>
    <w:rsid w:val="0DB70FCC"/>
    <w:rsid w:val="0DBA1E2D"/>
    <w:rsid w:val="0DBA3094"/>
    <w:rsid w:val="0DBC53E6"/>
    <w:rsid w:val="0DC83885"/>
    <w:rsid w:val="0DDC15F7"/>
    <w:rsid w:val="0DE50B96"/>
    <w:rsid w:val="0DE6395D"/>
    <w:rsid w:val="0DE9133F"/>
    <w:rsid w:val="0DF3340E"/>
    <w:rsid w:val="0DF42F52"/>
    <w:rsid w:val="0DFF028F"/>
    <w:rsid w:val="0E010CC3"/>
    <w:rsid w:val="0E046945"/>
    <w:rsid w:val="0E093911"/>
    <w:rsid w:val="0E0B38F0"/>
    <w:rsid w:val="0E0F33E0"/>
    <w:rsid w:val="0E1B7AD7"/>
    <w:rsid w:val="0E1E3623"/>
    <w:rsid w:val="0E231AC9"/>
    <w:rsid w:val="0E2F3C0F"/>
    <w:rsid w:val="0E323572"/>
    <w:rsid w:val="0E351B75"/>
    <w:rsid w:val="0E371485"/>
    <w:rsid w:val="0E383985"/>
    <w:rsid w:val="0E3B0268"/>
    <w:rsid w:val="0E4B6FCA"/>
    <w:rsid w:val="0E55273B"/>
    <w:rsid w:val="0E641AC9"/>
    <w:rsid w:val="0E653000"/>
    <w:rsid w:val="0E654402"/>
    <w:rsid w:val="0E7476E7"/>
    <w:rsid w:val="0E7541AE"/>
    <w:rsid w:val="0E754DB6"/>
    <w:rsid w:val="0E760A5B"/>
    <w:rsid w:val="0E7E1290"/>
    <w:rsid w:val="0E826346"/>
    <w:rsid w:val="0E835981"/>
    <w:rsid w:val="0E8554E3"/>
    <w:rsid w:val="0E8A2CC8"/>
    <w:rsid w:val="0E8B2719"/>
    <w:rsid w:val="0E8C4449"/>
    <w:rsid w:val="0E98517A"/>
    <w:rsid w:val="0E9B2EC6"/>
    <w:rsid w:val="0EA77ABC"/>
    <w:rsid w:val="0EB40951"/>
    <w:rsid w:val="0EBA3EC5"/>
    <w:rsid w:val="0EBD0DA2"/>
    <w:rsid w:val="0EC06B61"/>
    <w:rsid w:val="0EC3555A"/>
    <w:rsid w:val="0EC449F4"/>
    <w:rsid w:val="0EC75A69"/>
    <w:rsid w:val="0ECB7393"/>
    <w:rsid w:val="0ECE4CE1"/>
    <w:rsid w:val="0ED8739C"/>
    <w:rsid w:val="0EDB0D5E"/>
    <w:rsid w:val="0EE92BE4"/>
    <w:rsid w:val="0EEF62EE"/>
    <w:rsid w:val="0EF15D17"/>
    <w:rsid w:val="0EF23520"/>
    <w:rsid w:val="0EF66BFD"/>
    <w:rsid w:val="0EFB1ACC"/>
    <w:rsid w:val="0EFB1BB6"/>
    <w:rsid w:val="0EFB7099"/>
    <w:rsid w:val="0F01783F"/>
    <w:rsid w:val="0F02081D"/>
    <w:rsid w:val="0F0362C7"/>
    <w:rsid w:val="0F044BC4"/>
    <w:rsid w:val="0F072309"/>
    <w:rsid w:val="0F07494B"/>
    <w:rsid w:val="0F094D2B"/>
    <w:rsid w:val="0F11433A"/>
    <w:rsid w:val="0F1A71AC"/>
    <w:rsid w:val="0F2963DC"/>
    <w:rsid w:val="0F3809FF"/>
    <w:rsid w:val="0F397B6F"/>
    <w:rsid w:val="0F40581B"/>
    <w:rsid w:val="0F420BC0"/>
    <w:rsid w:val="0F4A59A0"/>
    <w:rsid w:val="0F4E1EBE"/>
    <w:rsid w:val="0F520B3B"/>
    <w:rsid w:val="0F5E5CAA"/>
    <w:rsid w:val="0F6854A2"/>
    <w:rsid w:val="0F6B0993"/>
    <w:rsid w:val="0F732DBD"/>
    <w:rsid w:val="0F7B4AA5"/>
    <w:rsid w:val="0F834792"/>
    <w:rsid w:val="0F861DAD"/>
    <w:rsid w:val="0F864FA2"/>
    <w:rsid w:val="0F9F3FFB"/>
    <w:rsid w:val="0FA57A4F"/>
    <w:rsid w:val="0FAE6C29"/>
    <w:rsid w:val="0FB07010"/>
    <w:rsid w:val="0FB22352"/>
    <w:rsid w:val="0FB41758"/>
    <w:rsid w:val="0FBE4BBD"/>
    <w:rsid w:val="0FC4644C"/>
    <w:rsid w:val="0FC84AD4"/>
    <w:rsid w:val="0FCF5FA9"/>
    <w:rsid w:val="0FD44C26"/>
    <w:rsid w:val="0FD6154A"/>
    <w:rsid w:val="0FDA1A8F"/>
    <w:rsid w:val="0FDB514F"/>
    <w:rsid w:val="0FDE3EDE"/>
    <w:rsid w:val="0FEE09A8"/>
    <w:rsid w:val="0FEE2F33"/>
    <w:rsid w:val="0FEF2C86"/>
    <w:rsid w:val="0FEF576C"/>
    <w:rsid w:val="0FF138BE"/>
    <w:rsid w:val="0FFA3C1C"/>
    <w:rsid w:val="0FFB5831"/>
    <w:rsid w:val="0FFC7983"/>
    <w:rsid w:val="100511BF"/>
    <w:rsid w:val="10066B40"/>
    <w:rsid w:val="10073DC9"/>
    <w:rsid w:val="100A4187"/>
    <w:rsid w:val="100E2923"/>
    <w:rsid w:val="1010165A"/>
    <w:rsid w:val="1014351A"/>
    <w:rsid w:val="101B1682"/>
    <w:rsid w:val="10201E28"/>
    <w:rsid w:val="1022162F"/>
    <w:rsid w:val="10367137"/>
    <w:rsid w:val="10427877"/>
    <w:rsid w:val="104412CD"/>
    <w:rsid w:val="104B26C9"/>
    <w:rsid w:val="104F21BA"/>
    <w:rsid w:val="104F540B"/>
    <w:rsid w:val="1054157E"/>
    <w:rsid w:val="105B0B5E"/>
    <w:rsid w:val="10611010"/>
    <w:rsid w:val="10614919"/>
    <w:rsid w:val="106427E5"/>
    <w:rsid w:val="10647575"/>
    <w:rsid w:val="10650797"/>
    <w:rsid w:val="1074492B"/>
    <w:rsid w:val="108005C5"/>
    <w:rsid w:val="10824D87"/>
    <w:rsid w:val="10852347"/>
    <w:rsid w:val="108B6506"/>
    <w:rsid w:val="108F69A2"/>
    <w:rsid w:val="109A1860"/>
    <w:rsid w:val="109B71AD"/>
    <w:rsid w:val="109F570D"/>
    <w:rsid w:val="10A02A15"/>
    <w:rsid w:val="10A7350A"/>
    <w:rsid w:val="10AC0346"/>
    <w:rsid w:val="10B020D5"/>
    <w:rsid w:val="10B55FB3"/>
    <w:rsid w:val="10B80321"/>
    <w:rsid w:val="10C050AE"/>
    <w:rsid w:val="10C16291"/>
    <w:rsid w:val="10C302E3"/>
    <w:rsid w:val="10C808DB"/>
    <w:rsid w:val="10CC3B08"/>
    <w:rsid w:val="10CD7A21"/>
    <w:rsid w:val="10D345A0"/>
    <w:rsid w:val="10D95D71"/>
    <w:rsid w:val="10DE3429"/>
    <w:rsid w:val="10EE750A"/>
    <w:rsid w:val="10F5757C"/>
    <w:rsid w:val="10F66AD9"/>
    <w:rsid w:val="110F168B"/>
    <w:rsid w:val="110F6A91"/>
    <w:rsid w:val="110F6C7E"/>
    <w:rsid w:val="111331E7"/>
    <w:rsid w:val="111C0317"/>
    <w:rsid w:val="11254CC9"/>
    <w:rsid w:val="112A22DF"/>
    <w:rsid w:val="112D2C01"/>
    <w:rsid w:val="113113C5"/>
    <w:rsid w:val="1138349B"/>
    <w:rsid w:val="11397672"/>
    <w:rsid w:val="113C11B0"/>
    <w:rsid w:val="113E6166"/>
    <w:rsid w:val="113F7127"/>
    <w:rsid w:val="1146778F"/>
    <w:rsid w:val="114F19A1"/>
    <w:rsid w:val="11507AE2"/>
    <w:rsid w:val="11543EF0"/>
    <w:rsid w:val="115B06EA"/>
    <w:rsid w:val="115F467E"/>
    <w:rsid w:val="11607DFF"/>
    <w:rsid w:val="116E041E"/>
    <w:rsid w:val="116E0838"/>
    <w:rsid w:val="117A175F"/>
    <w:rsid w:val="118C11EC"/>
    <w:rsid w:val="11934C56"/>
    <w:rsid w:val="119C381C"/>
    <w:rsid w:val="11AA79AA"/>
    <w:rsid w:val="11AB5AFF"/>
    <w:rsid w:val="11AD2540"/>
    <w:rsid w:val="11B04EDA"/>
    <w:rsid w:val="11B147AE"/>
    <w:rsid w:val="11B61B1D"/>
    <w:rsid w:val="11BF185A"/>
    <w:rsid w:val="11C2478B"/>
    <w:rsid w:val="11C47471"/>
    <w:rsid w:val="11CA1F70"/>
    <w:rsid w:val="11CB5870"/>
    <w:rsid w:val="11CE710E"/>
    <w:rsid w:val="11D317A3"/>
    <w:rsid w:val="11DB332E"/>
    <w:rsid w:val="11DD1563"/>
    <w:rsid w:val="11E041E4"/>
    <w:rsid w:val="11E914B3"/>
    <w:rsid w:val="11EF6DE8"/>
    <w:rsid w:val="11F061A6"/>
    <w:rsid w:val="11F272A1"/>
    <w:rsid w:val="11F30896"/>
    <w:rsid w:val="11FA43A7"/>
    <w:rsid w:val="12034021"/>
    <w:rsid w:val="12111277"/>
    <w:rsid w:val="121C4D47"/>
    <w:rsid w:val="121C59BB"/>
    <w:rsid w:val="121D3BF2"/>
    <w:rsid w:val="121E7048"/>
    <w:rsid w:val="1221477B"/>
    <w:rsid w:val="12264D19"/>
    <w:rsid w:val="12296CB5"/>
    <w:rsid w:val="122A4C8C"/>
    <w:rsid w:val="122E007B"/>
    <w:rsid w:val="12364F56"/>
    <w:rsid w:val="12371157"/>
    <w:rsid w:val="123D5DEA"/>
    <w:rsid w:val="123F1ABF"/>
    <w:rsid w:val="12415816"/>
    <w:rsid w:val="12437618"/>
    <w:rsid w:val="12437AFC"/>
    <w:rsid w:val="12460FB5"/>
    <w:rsid w:val="12505D75"/>
    <w:rsid w:val="12527D3F"/>
    <w:rsid w:val="12552BA2"/>
    <w:rsid w:val="12554516"/>
    <w:rsid w:val="125C29E2"/>
    <w:rsid w:val="125D0492"/>
    <w:rsid w:val="125E652B"/>
    <w:rsid w:val="12617F82"/>
    <w:rsid w:val="126456D3"/>
    <w:rsid w:val="126512E4"/>
    <w:rsid w:val="12681311"/>
    <w:rsid w:val="12682462"/>
    <w:rsid w:val="127D2044"/>
    <w:rsid w:val="12814A69"/>
    <w:rsid w:val="128157BC"/>
    <w:rsid w:val="12850115"/>
    <w:rsid w:val="12957B78"/>
    <w:rsid w:val="129B16E6"/>
    <w:rsid w:val="12A519F9"/>
    <w:rsid w:val="12A942CB"/>
    <w:rsid w:val="12AA36D7"/>
    <w:rsid w:val="12B26BB1"/>
    <w:rsid w:val="12B448DC"/>
    <w:rsid w:val="12C0739F"/>
    <w:rsid w:val="12C14EC5"/>
    <w:rsid w:val="12C46C3E"/>
    <w:rsid w:val="12C61C57"/>
    <w:rsid w:val="12C90283"/>
    <w:rsid w:val="12C92884"/>
    <w:rsid w:val="12D76338"/>
    <w:rsid w:val="12D82A56"/>
    <w:rsid w:val="12DB5F87"/>
    <w:rsid w:val="12DD5C5A"/>
    <w:rsid w:val="12DE20B3"/>
    <w:rsid w:val="12E40C13"/>
    <w:rsid w:val="12E413B5"/>
    <w:rsid w:val="12E50BB3"/>
    <w:rsid w:val="12E748FE"/>
    <w:rsid w:val="12F07A98"/>
    <w:rsid w:val="12FD7758"/>
    <w:rsid w:val="13031039"/>
    <w:rsid w:val="1308029A"/>
    <w:rsid w:val="13084587"/>
    <w:rsid w:val="130D010A"/>
    <w:rsid w:val="131A2C45"/>
    <w:rsid w:val="13282E76"/>
    <w:rsid w:val="1329152D"/>
    <w:rsid w:val="13307C5D"/>
    <w:rsid w:val="133833D9"/>
    <w:rsid w:val="133E2C70"/>
    <w:rsid w:val="13410803"/>
    <w:rsid w:val="134310A6"/>
    <w:rsid w:val="13432565"/>
    <w:rsid w:val="134B6B9E"/>
    <w:rsid w:val="134B6F9B"/>
    <w:rsid w:val="134C2169"/>
    <w:rsid w:val="135139B6"/>
    <w:rsid w:val="13516249"/>
    <w:rsid w:val="135349E5"/>
    <w:rsid w:val="135A2D4E"/>
    <w:rsid w:val="135D30E5"/>
    <w:rsid w:val="135D4BEE"/>
    <w:rsid w:val="1360233A"/>
    <w:rsid w:val="13622A3D"/>
    <w:rsid w:val="13665EAA"/>
    <w:rsid w:val="13714CBF"/>
    <w:rsid w:val="1373088D"/>
    <w:rsid w:val="137361BF"/>
    <w:rsid w:val="137879FE"/>
    <w:rsid w:val="138403CC"/>
    <w:rsid w:val="13875E2E"/>
    <w:rsid w:val="139544C2"/>
    <w:rsid w:val="13954879"/>
    <w:rsid w:val="139F5206"/>
    <w:rsid w:val="13A26C97"/>
    <w:rsid w:val="13AF2939"/>
    <w:rsid w:val="13B46EF2"/>
    <w:rsid w:val="13BC5FEC"/>
    <w:rsid w:val="13BF799F"/>
    <w:rsid w:val="13C46A1B"/>
    <w:rsid w:val="13C626A5"/>
    <w:rsid w:val="13C93261"/>
    <w:rsid w:val="13CD7685"/>
    <w:rsid w:val="13D11138"/>
    <w:rsid w:val="13D604FC"/>
    <w:rsid w:val="13E1445D"/>
    <w:rsid w:val="13EB643B"/>
    <w:rsid w:val="13EE23ED"/>
    <w:rsid w:val="13F5228C"/>
    <w:rsid w:val="140911DD"/>
    <w:rsid w:val="140B4F87"/>
    <w:rsid w:val="140D1DFA"/>
    <w:rsid w:val="141177C6"/>
    <w:rsid w:val="14146DBB"/>
    <w:rsid w:val="141848BD"/>
    <w:rsid w:val="141A7820"/>
    <w:rsid w:val="142A7985"/>
    <w:rsid w:val="1431636F"/>
    <w:rsid w:val="14317B01"/>
    <w:rsid w:val="14327E28"/>
    <w:rsid w:val="143710B0"/>
    <w:rsid w:val="14411403"/>
    <w:rsid w:val="144B07D6"/>
    <w:rsid w:val="144B713C"/>
    <w:rsid w:val="144D677F"/>
    <w:rsid w:val="144F7146"/>
    <w:rsid w:val="145D711A"/>
    <w:rsid w:val="14613D60"/>
    <w:rsid w:val="147811E8"/>
    <w:rsid w:val="147C407F"/>
    <w:rsid w:val="148D32B1"/>
    <w:rsid w:val="14933133"/>
    <w:rsid w:val="149A69C8"/>
    <w:rsid w:val="14A54A15"/>
    <w:rsid w:val="14B10682"/>
    <w:rsid w:val="14B24821"/>
    <w:rsid w:val="14B37C8D"/>
    <w:rsid w:val="14B545B5"/>
    <w:rsid w:val="14B6321C"/>
    <w:rsid w:val="14B857C3"/>
    <w:rsid w:val="14BB4253"/>
    <w:rsid w:val="14BB517F"/>
    <w:rsid w:val="14BC1B6C"/>
    <w:rsid w:val="14C701DB"/>
    <w:rsid w:val="14D50301"/>
    <w:rsid w:val="14E82947"/>
    <w:rsid w:val="14EE39D2"/>
    <w:rsid w:val="14F17C53"/>
    <w:rsid w:val="14F275B8"/>
    <w:rsid w:val="14F50E56"/>
    <w:rsid w:val="15030C30"/>
    <w:rsid w:val="151E1BEB"/>
    <w:rsid w:val="15276A12"/>
    <w:rsid w:val="15292A58"/>
    <w:rsid w:val="152A6D51"/>
    <w:rsid w:val="152C0D1B"/>
    <w:rsid w:val="153100E0"/>
    <w:rsid w:val="153A5E52"/>
    <w:rsid w:val="153D606F"/>
    <w:rsid w:val="15430056"/>
    <w:rsid w:val="154A2F50"/>
    <w:rsid w:val="154B6F69"/>
    <w:rsid w:val="154F4157"/>
    <w:rsid w:val="1554579F"/>
    <w:rsid w:val="15551386"/>
    <w:rsid w:val="155644FD"/>
    <w:rsid w:val="15593193"/>
    <w:rsid w:val="15631CCC"/>
    <w:rsid w:val="15686FC3"/>
    <w:rsid w:val="1569493A"/>
    <w:rsid w:val="156C1118"/>
    <w:rsid w:val="156D6C3E"/>
    <w:rsid w:val="156E444F"/>
    <w:rsid w:val="157279CF"/>
    <w:rsid w:val="157D0279"/>
    <w:rsid w:val="15813DAF"/>
    <w:rsid w:val="1595729B"/>
    <w:rsid w:val="15A6509B"/>
    <w:rsid w:val="15A81ADA"/>
    <w:rsid w:val="15AB3450"/>
    <w:rsid w:val="15AC187E"/>
    <w:rsid w:val="15B14D7D"/>
    <w:rsid w:val="15B74011"/>
    <w:rsid w:val="15B76A5D"/>
    <w:rsid w:val="15BA646A"/>
    <w:rsid w:val="15C34AB0"/>
    <w:rsid w:val="15C4008C"/>
    <w:rsid w:val="15C46716"/>
    <w:rsid w:val="15CF6196"/>
    <w:rsid w:val="15D01BDE"/>
    <w:rsid w:val="15D11CE4"/>
    <w:rsid w:val="15D373E9"/>
    <w:rsid w:val="15DE46DF"/>
    <w:rsid w:val="15E07F7A"/>
    <w:rsid w:val="15EB63B5"/>
    <w:rsid w:val="15EE1374"/>
    <w:rsid w:val="15F10DB7"/>
    <w:rsid w:val="15F124EF"/>
    <w:rsid w:val="15F605C4"/>
    <w:rsid w:val="16001D2B"/>
    <w:rsid w:val="16005D04"/>
    <w:rsid w:val="160221C1"/>
    <w:rsid w:val="16067121"/>
    <w:rsid w:val="160A5AC4"/>
    <w:rsid w:val="160C6D58"/>
    <w:rsid w:val="16110876"/>
    <w:rsid w:val="16134CEB"/>
    <w:rsid w:val="1615355E"/>
    <w:rsid w:val="161E3B0B"/>
    <w:rsid w:val="16204A74"/>
    <w:rsid w:val="1626576B"/>
    <w:rsid w:val="162A73B3"/>
    <w:rsid w:val="162C7CFA"/>
    <w:rsid w:val="162E2871"/>
    <w:rsid w:val="162E461F"/>
    <w:rsid w:val="1631189D"/>
    <w:rsid w:val="163225EE"/>
    <w:rsid w:val="16467BBB"/>
    <w:rsid w:val="164976AB"/>
    <w:rsid w:val="164F5A00"/>
    <w:rsid w:val="16542033"/>
    <w:rsid w:val="165F5A2B"/>
    <w:rsid w:val="166047B3"/>
    <w:rsid w:val="166D1BFC"/>
    <w:rsid w:val="1675224E"/>
    <w:rsid w:val="16823791"/>
    <w:rsid w:val="16893F4C"/>
    <w:rsid w:val="168C5A72"/>
    <w:rsid w:val="168D57EA"/>
    <w:rsid w:val="16934248"/>
    <w:rsid w:val="16936F7F"/>
    <w:rsid w:val="169C5746"/>
    <w:rsid w:val="16AC4083"/>
    <w:rsid w:val="16B356A3"/>
    <w:rsid w:val="16B80DA3"/>
    <w:rsid w:val="16BD3917"/>
    <w:rsid w:val="16C136E5"/>
    <w:rsid w:val="16C27E0C"/>
    <w:rsid w:val="16C57438"/>
    <w:rsid w:val="16D67272"/>
    <w:rsid w:val="16D90A2F"/>
    <w:rsid w:val="16DB79A1"/>
    <w:rsid w:val="16DE634B"/>
    <w:rsid w:val="16E43AA1"/>
    <w:rsid w:val="16E86809"/>
    <w:rsid w:val="16EA344A"/>
    <w:rsid w:val="16EA3FB1"/>
    <w:rsid w:val="17017988"/>
    <w:rsid w:val="171D31B1"/>
    <w:rsid w:val="171D7B28"/>
    <w:rsid w:val="17237EFC"/>
    <w:rsid w:val="172A128B"/>
    <w:rsid w:val="172A3039"/>
    <w:rsid w:val="172A3B20"/>
    <w:rsid w:val="172E0EEE"/>
    <w:rsid w:val="172E32B3"/>
    <w:rsid w:val="17351F99"/>
    <w:rsid w:val="173A5233"/>
    <w:rsid w:val="173B6FF4"/>
    <w:rsid w:val="173E0DF6"/>
    <w:rsid w:val="174223F5"/>
    <w:rsid w:val="174455D8"/>
    <w:rsid w:val="174A0BC8"/>
    <w:rsid w:val="174A1947"/>
    <w:rsid w:val="174F7CA4"/>
    <w:rsid w:val="175C48D8"/>
    <w:rsid w:val="17607AC8"/>
    <w:rsid w:val="17636C78"/>
    <w:rsid w:val="17655C94"/>
    <w:rsid w:val="17667DE9"/>
    <w:rsid w:val="1771190E"/>
    <w:rsid w:val="177362DA"/>
    <w:rsid w:val="17771292"/>
    <w:rsid w:val="17787A4A"/>
    <w:rsid w:val="177D585E"/>
    <w:rsid w:val="177F0F2E"/>
    <w:rsid w:val="17874DB4"/>
    <w:rsid w:val="17892682"/>
    <w:rsid w:val="178A3414"/>
    <w:rsid w:val="17923CA4"/>
    <w:rsid w:val="179C73A8"/>
    <w:rsid w:val="179F5256"/>
    <w:rsid w:val="17A321F7"/>
    <w:rsid w:val="17B0525D"/>
    <w:rsid w:val="17B27283"/>
    <w:rsid w:val="17BD20FF"/>
    <w:rsid w:val="17C00501"/>
    <w:rsid w:val="17C65ADF"/>
    <w:rsid w:val="17C65F06"/>
    <w:rsid w:val="17CD6ABB"/>
    <w:rsid w:val="17D023BA"/>
    <w:rsid w:val="17D47448"/>
    <w:rsid w:val="17DD62FD"/>
    <w:rsid w:val="17EF7DDE"/>
    <w:rsid w:val="17F45280"/>
    <w:rsid w:val="17FD2A3B"/>
    <w:rsid w:val="180525B2"/>
    <w:rsid w:val="180830E5"/>
    <w:rsid w:val="180F69AD"/>
    <w:rsid w:val="18106BF7"/>
    <w:rsid w:val="181246CD"/>
    <w:rsid w:val="18155A97"/>
    <w:rsid w:val="18194E5B"/>
    <w:rsid w:val="181B0759"/>
    <w:rsid w:val="181B1F75"/>
    <w:rsid w:val="182D1735"/>
    <w:rsid w:val="183C74C7"/>
    <w:rsid w:val="183D0B4A"/>
    <w:rsid w:val="184403FF"/>
    <w:rsid w:val="18452E02"/>
    <w:rsid w:val="18455717"/>
    <w:rsid w:val="184C1243"/>
    <w:rsid w:val="18550B41"/>
    <w:rsid w:val="185B434E"/>
    <w:rsid w:val="186029C9"/>
    <w:rsid w:val="18690A66"/>
    <w:rsid w:val="18741BB2"/>
    <w:rsid w:val="187B0122"/>
    <w:rsid w:val="1881137E"/>
    <w:rsid w:val="18864953"/>
    <w:rsid w:val="18965B72"/>
    <w:rsid w:val="18972950"/>
    <w:rsid w:val="189C6830"/>
    <w:rsid w:val="18A137CE"/>
    <w:rsid w:val="18A55F44"/>
    <w:rsid w:val="18AA261D"/>
    <w:rsid w:val="18B06C7D"/>
    <w:rsid w:val="18B7598F"/>
    <w:rsid w:val="18B9135C"/>
    <w:rsid w:val="18BC6B29"/>
    <w:rsid w:val="18BD17A9"/>
    <w:rsid w:val="18BF2D0E"/>
    <w:rsid w:val="18BF403C"/>
    <w:rsid w:val="18C1177B"/>
    <w:rsid w:val="18CB25F9"/>
    <w:rsid w:val="18CD45C3"/>
    <w:rsid w:val="18D13B91"/>
    <w:rsid w:val="18D306BB"/>
    <w:rsid w:val="18D65809"/>
    <w:rsid w:val="18E35B95"/>
    <w:rsid w:val="18E64385"/>
    <w:rsid w:val="18EC4C72"/>
    <w:rsid w:val="18F07FCC"/>
    <w:rsid w:val="18F23FCE"/>
    <w:rsid w:val="18F27523"/>
    <w:rsid w:val="18FB112E"/>
    <w:rsid w:val="18FD57AD"/>
    <w:rsid w:val="19033B41"/>
    <w:rsid w:val="190A2CA9"/>
    <w:rsid w:val="192C7234"/>
    <w:rsid w:val="19353F17"/>
    <w:rsid w:val="19364506"/>
    <w:rsid w:val="19366D27"/>
    <w:rsid w:val="19396E81"/>
    <w:rsid w:val="193B777F"/>
    <w:rsid w:val="193C76B4"/>
    <w:rsid w:val="195466AA"/>
    <w:rsid w:val="19595E57"/>
    <w:rsid w:val="195B397D"/>
    <w:rsid w:val="196771C1"/>
    <w:rsid w:val="1968384B"/>
    <w:rsid w:val="196A0064"/>
    <w:rsid w:val="19735101"/>
    <w:rsid w:val="197A1586"/>
    <w:rsid w:val="197D480A"/>
    <w:rsid w:val="197D7F6A"/>
    <w:rsid w:val="19863221"/>
    <w:rsid w:val="198A6B4B"/>
    <w:rsid w:val="198B13B5"/>
    <w:rsid w:val="198E4B8D"/>
    <w:rsid w:val="198F21D6"/>
    <w:rsid w:val="19937909"/>
    <w:rsid w:val="1994144A"/>
    <w:rsid w:val="19957106"/>
    <w:rsid w:val="199639D7"/>
    <w:rsid w:val="19983181"/>
    <w:rsid w:val="199F553C"/>
    <w:rsid w:val="19A35DBB"/>
    <w:rsid w:val="19AD4E70"/>
    <w:rsid w:val="19B14D1B"/>
    <w:rsid w:val="19B270B0"/>
    <w:rsid w:val="19C51AEA"/>
    <w:rsid w:val="19CE7869"/>
    <w:rsid w:val="19CF25ED"/>
    <w:rsid w:val="19D032CC"/>
    <w:rsid w:val="19D54438"/>
    <w:rsid w:val="19E3144D"/>
    <w:rsid w:val="19EA2F53"/>
    <w:rsid w:val="19ED6714"/>
    <w:rsid w:val="19F06E04"/>
    <w:rsid w:val="19FA4BA5"/>
    <w:rsid w:val="1A004748"/>
    <w:rsid w:val="1A011DCA"/>
    <w:rsid w:val="1A077661"/>
    <w:rsid w:val="1A107606"/>
    <w:rsid w:val="1A143B2C"/>
    <w:rsid w:val="1A195A7C"/>
    <w:rsid w:val="1A242E5A"/>
    <w:rsid w:val="1A293A7B"/>
    <w:rsid w:val="1A294691"/>
    <w:rsid w:val="1A320C56"/>
    <w:rsid w:val="1A330456"/>
    <w:rsid w:val="1A3E7CEF"/>
    <w:rsid w:val="1A422903"/>
    <w:rsid w:val="1A43786C"/>
    <w:rsid w:val="1A4563DB"/>
    <w:rsid w:val="1A4C3CD1"/>
    <w:rsid w:val="1A543E0A"/>
    <w:rsid w:val="1A5B4435"/>
    <w:rsid w:val="1A736AA5"/>
    <w:rsid w:val="1A7C5D91"/>
    <w:rsid w:val="1A8509CD"/>
    <w:rsid w:val="1A862119"/>
    <w:rsid w:val="1A87553C"/>
    <w:rsid w:val="1A875A5A"/>
    <w:rsid w:val="1A8D6120"/>
    <w:rsid w:val="1A954210"/>
    <w:rsid w:val="1A9951AB"/>
    <w:rsid w:val="1AA2382E"/>
    <w:rsid w:val="1AB127E7"/>
    <w:rsid w:val="1AB822BA"/>
    <w:rsid w:val="1AB92124"/>
    <w:rsid w:val="1ABD0DB7"/>
    <w:rsid w:val="1ABF4F97"/>
    <w:rsid w:val="1AC94917"/>
    <w:rsid w:val="1ACF6797"/>
    <w:rsid w:val="1AD31F45"/>
    <w:rsid w:val="1AD75285"/>
    <w:rsid w:val="1AD823FE"/>
    <w:rsid w:val="1ADD0AE0"/>
    <w:rsid w:val="1ADD6614"/>
    <w:rsid w:val="1AE2088B"/>
    <w:rsid w:val="1AE5489F"/>
    <w:rsid w:val="1AF31034"/>
    <w:rsid w:val="1AFB2C4D"/>
    <w:rsid w:val="1AFC6A9A"/>
    <w:rsid w:val="1AFF4314"/>
    <w:rsid w:val="1B03607B"/>
    <w:rsid w:val="1B054057"/>
    <w:rsid w:val="1B0E6DD5"/>
    <w:rsid w:val="1B135738"/>
    <w:rsid w:val="1B16450A"/>
    <w:rsid w:val="1B177D78"/>
    <w:rsid w:val="1B186E7B"/>
    <w:rsid w:val="1B1A61D0"/>
    <w:rsid w:val="1B1E1106"/>
    <w:rsid w:val="1B1F6C2C"/>
    <w:rsid w:val="1B2B5A19"/>
    <w:rsid w:val="1B2D30F7"/>
    <w:rsid w:val="1B304996"/>
    <w:rsid w:val="1B326960"/>
    <w:rsid w:val="1B3835B3"/>
    <w:rsid w:val="1B385C31"/>
    <w:rsid w:val="1B3A02CB"/>
    <w:rsid w:val="1B3E00EB"/>
    <w:rsid w:val="1B414DF5"/>
    <w:rsid w:val="1B467AEB"/>
    <w:rsid w:val="1B491BC1"/>
    <w:rsid w:val="1B4D013E"/>
    <w:rsid w:val="1B4F2EEE"/>
    <w:rsid w:val="1B506DE6"/>
    <w:rsid w:val="1B5413A2"/>
    <w:rsid w:val="1B54144D"/>
    <w:rsid w:val="1B5543FC"/>
    <w:rsid w:val="1B60303F"/>
    <w:rsid w:val="1B620C0C"/>
    <w:rsid w:val="1B636CFE"/>
    <w:rsid w:val="1B6D3D98"/>
    <w:rsid w:val="1B723200"/>
    <w:rsid w:val="1B730FAC"/>
    <w:rsid w:val="1B740D26"/>
    <w:rsid w:val="1B74420C"/>
    <w:rsid w:val="1B752FCE"/>
    <w:rsid w:val="1B770817"/>
    <w:rsid w:val="1B7C5E2D"/>
    <w:rsid w:val="1B82031F"/>
    <w:rsid w:val="1B82304F"/>
    <w:rsid w:val="1B8908DD"/>
    <w:rsid w:val="1B8D4653"/>
    <w:rsid w:val="1B984E8B"/>
    <w:rsid w:val="1B991462"/>
    <w:rsid w:val="1B9E5E33"/>
    <w:rsid w:val="1BA668C4"/>
    <w:rsid w:val="1BAA4456"/>
    <w:rsid w:val="1BAC56B8"/>
    <w:rsid w:val="1BAD248A"/>
    <w:rsid w:val="1BB514E1"/>
    <w:rsid w:val="1BB76E65"/>
    <w:rsid w:val="1BB8193B"/>
    <w:rsid w:val="1BBA032E"/>
    <w:rsid w:val="1BBB0703"/>
    <w:rsid w:val="1BC03F6C"/>
    <w:rsid w:val="1BCB0294"/>
    <w:rsid w:val="1BD318B3"/>
    <w:rsid w:val="1BD74ECB"/>
    <w:rsid w:val="1BDF5060"/>
    <w:rsid w:val="1BE63517"/>
    <w:rsid w:val="1BEE7393"/>
    <w:rsid w:val="1BEF6916"/>
    <w:rsid w:val="1BF269FE"/>
    <w:rsid w:val="1BF47D89"/>
    <w:rsid w:val="1BF60CFB"/>
    <w:rsid w:val="1BF620AE"/>
    <w:rsid w:val="1BF86457"/>
    <w:rsid w:val="1BFC4889"/>
    <w:rsid w:val="1C0A7387"/>
    <w:rsid w:val="1C10013A"/>
    <w:rsid w:val="1C142849"/>
    <w:rsid w:val="1C1676D4"/>
    <w:rsid w:val="1C1D13BE"/>
    <w:rsid w:val="1C1E176A"/>
    <w:rsid w:val="1C1E2FE8"/>
    <w:rsid w:val="1C1F24F8"/>
    <w:rsid w:val="1C227E25"/>
    <w:rsid w:val="1C25096F"/>
    <w:rsid w:val="1C27622F"/>
    <w:rsid w:val="1C4D4B4E"/>
    <w:rsid w:val="1C4D4C3B"/>
    <w:rsid w:val="1C5E2DD3"/>
    <w:rsid w:val="1C632F3F"/>
    <w:rsid w:val="1C694603"/>
    <w:rsid w:val="1C6D2BD7"/>
    <w:rsid w:val="1C6E1C1A"/>
    <w:rsid w:val="1C7E0BB5"/>
    <w:rsid w:val="1C8464E4"/>
    <w:rsid w:val="1C9A3AD9"/>
    <w:rsid w:val="1C9F778A"/>
    <w:rsid w:val="1CA130EA"/>
    <w:rsid w:val="1CA13D9D"/>
    <w:rsid w:val="1CAD1201"/>
    <w:rsid w:val="1CB84F13"/>
    <w:rsid w:val="1CBA6C0D"/>
    <w:rsid w:val="1CBF7DA6"/>
    <w:rsid w:val="1CC721F1"/>
    <w:rsid w:val="1CCA6F43"/>
    <w:rsid w:val="1CCF3AA4"/>
    <w:rsid w:val="1CD13F56"/>
    <w:rsid w:val="1CD377EC"/>
    <w:rsid w:val="1CD771A9"/>
    <w:rsid w:val="1CD94DC4"/>
    <w:rsid w:val="1CDD5649"/>
    <w:rsid w:val="1CE0444F"/>
    <w:rsid w:val="1CE123EB"/>
    <w:rsid w:val="1CE32EC5"/>
    <w:rsid w:val="1CE52EE8"/>
    <w:rsid w:val="1CE732EA"/>
    <w:rsid w:val="1CE92416"/>
    <w:rsid w:val="1CF714BD"/>
    <w:rsid w:val="1CFC2E04"/>
    <w:rsid w:val="1D0064BB"/>
    <w:rsid w:val="1D091942"/>
    <w:rsid w:val="1D0A716A"/>
    <w:rsid w:val="1D0E5829"/>
    <w:rsid w:val="1D0F0F6B"/>
    <w:rsid w:val="1D173A4A"/>
    <w:rsid w:val="1D1A47E6"/>
    <w:rsid w:val="1D1C6845"/>
    <w:rsid w:val="1D1E2090"/>
    <w:rsid w:val="1D1F73D4"/>
    <w:rsid w:val="1D22098B"/>
    <w:rsid w:val="1D2671A9"/>
    <w:rsid w:val="1D2E13A9"/>
    <w:rsid w:val="1D351759"/>
    <w:rsid w:val="1D3B6475"/>
    <w:rsid w:val="1D3C16D3"/>
    <w:rsid w:val="1D3C77C5"/>
    <w:rsid w:val="1D3D67E3"/>
    <w:rsid w:val="1D405EA7"/>
    <w:rsid w:val="1D4146EC"/>
    <w:rsid w:val="1D4601F3"/>
    <w:rsid w:val="1D495158"/>
    <w:rsid w:val="1D5017F7"/>
    <w:rsid w:val="1D5801D4"/>
    <w:rsid w:val="1D6124CE"/>
    <w:rsid w:val="1D665E33"/>
    <w:rsid w:val="1D6A03A2"/>
    <w:rsid w:val="1D6D1ED1"/>
    <w:rsid w:val="1D704B5F"/>
    <w:rsid w:val="1D811925"/>
    <w:rsid w:val="1D816E3F"/>
    <w:rsid w:val="1D8408B2"/>
    <w:rsid w:val="1D8F387E"/>
    <w:rsid w:val="1D9235A6"/>
    <w:rsid w:val="1D940DB0"/>
    <w:rsid w:val="1D9E4F7A"/>
    <w:rsid w:val="1D9F2EE5"/>
    <w:rsid w:val="1DA43344"/>
    <w:rsid w:val="1DAF0A5F"/>
    <w:rsid w:val="1DB5417E"/>
    <w:rsid w:val="1DBD69D7"/>
    <w:rsid w:val="1DC064A5"/>
    <w:rsid w:val="1DC90D11"/>
    <w:rsid w:val="1DCB1080"/>
    <w:rsid w:val="1DD66886"/>
    <w:rsid w:val="1DD72EDC"/>
    <w:rsid w:val="1DFA16BB"/>
    <w:rsid w:val="1E004AF3"/>
    <w:rsid w:val="1E0316B1"/>
    <w:rsid w:val="1E0916C4"/>
    <w:rsid w:val="1E1011C8"/>
    <w:rsid w:val="1E1D1D4A"/>
    <w:rsid w:val="1E1E1B3A"/>
    <w:rsid w:val="1E203F32"/>
    <w:rsid w:val="1E262218"/>
    <w:rsid w:val="1E2C58E8"/>
    <w:rsid w:val="1E384CB5"/>
    <w:rsid w:val="1E392788"/>
    <w:rsid w:val="1E3D0BBF"/>
    <w:rsid w:val="1E411C92"/>
    <w:rsid w:val="1E450E98"/>
    <w:rsid w:val="1E4D1D1F"/>
    <w:rsid w:val="1E5638BF"/>
    <w:rsid w:val="1E641BF9"/>
    <w:rsid w:val="1E747053"/>
    <w:rsid w:val="1E780B2E"/>
    <w:rsid w:val="1E786D90"/>
    <w:rsid w:val="1E85324A"/>
    <w:rsid w:val="1E8B382D"/>
    <w:rsid w:val="1E8E65B5"/>
    <w:rsid w:val="1E9422D4"/>
    <w:rsid w:val="1E9F0E82"/>
    <w:rsid w:val="1EA253FB"/>
    <w:rsid w:val="1EA610B2"/>
    <w:rsid w:val="1EA65E4D"/>
    <w:rsid w:val="1EA96496"/>
    <w:rsid w:val="1EAB7D71"/>
    <w:rsid w:val="1EAE79C1"/>
    <w:rsid w:val="1EAF7AF9"/>
    <w:rsid w:val="1EB03C04"/>
    <w:rsid w:val="1EC17BAC"/>
    <w:rsid w:val="1EC548A4"/>
    <w:rsid w:val="1EC81975"/>
    <w:rsid w:val="1ED16490"/>
    <w:rsid w:val="1ED35321"/>
    <w:rsid w:val="1ED46386"/>
    <w:rsid w:val="1EEF3935"/>
    <w:rsid w:val="1EF431BB"/>
    <w:rsid w:val="1EF65EF6"/>
    <w:rsid w:val="1EF823F4"/>
    <w:rsid w:val="1EF97E53"/>
    <w:rsid w:val="1F061F39"/>
    <w:rsid w:val="1F1237DC"/>
    <w:rsid w:val="1F136AA8"/>
    <w:rsid w:val="1F146A9D"/>
    <w:rsid w:val="1F151D65"/>
    <w:rsid w:val="1F176822"/>
    <w:rsid w:val="1F1A7E37"/>
    <w:rsid w:val="1F203D49"/>
    <w:rsid w:val="1F2359C7"/>
    <w:rsid w:val="1F2E1138"/>
    <w:rsid w:val="1F334A54"/>
    <w:rsid w:val="1F3C1835"/>
    <w:rsid w:val="1F3C6F6B"/>
    <w:rsid w:val="1F3F6E37"/>
    <w:rsid w:val="1F4062CD"/>
    <w:rsid w:val="1F452A8D"/>
    <w:rsid w:val="1F4C2BF0"/>
    <w:rsid w:val="1F4C3C95"/>
    <w:rsid w:val="1F524970"/>
    <w:rsid w:val="1F584080"/>
    <w:rsid w:val="1F5959B9"/>
    <w:rsid w:val="1F5A6485"/>
    <w:rsid w:val="1F5C0E93"/>
    <w:rsid w:val="1F5E0F3E"/>
    <w:rsid w:val="1F634A6D"/>
    <w:rsid w:val="1F65289F"/>
    <w:rsid w:val="1F724770"/>
    <w:rsid w:val="1F794BF6"/>
    <w:rsid w:val="1F811C64"/>
    <w:rsid w:val="1F814106"/>
    <w:rsid w:val="1F882D22"/>
    <w:rsid w:val="1F882FF2"/>
    <w:rsid w:val="1F890B18"/>
    <w:rsid w:val="1F9474A1"/>
    <w:rsid w:val="1F9A3E21"/>
    <w:rsid w:val="1FA043D1"/>
    <w:rsid w:val="1FA04500"/>
    <w:rsid w:val="1FAB7235"/>
    <w:rsid w:val="1FAE4749"/>
    <w:rsid w:val="1FB060A5"/>
    <w:rsid w:val="1FB21243"/>
    <w:rsid w:val="1FBD164C"/>
    <w:rsid w:val="1FBE636C"/>
    <w:rsid w:val="1FCC5370"/>
    <w:rsid w:val="1FD054CB"/>
    <w:rsid w:val="1FD407B4"/>
    <w:rsid w:val="1FD91AA0"/>
    <w:rsid w:val="1FE1765B"/>
    <w:rsid w:val="1FE71AEF"/>
    <w:rsid w:val="1FF275E4"/>
    <w:rsid w:val="1FF6140D"/>
    <w:rsid w:val="1FF9238B"/>
    <w:rsid w:val="1FFF35DC"/>
    <w:rsid w:val="20013B09"/>
    <w:rsid w:val="20014B53"/>
    <w:rsid w:val="20026A78"/>
    <w:rsid w:val="20034723"/>
    <w:rsid w:val="200474A5"/>
    <w:rsid w:val="20070D8D"/>
    <w:rsid w:val="200C3AA5"/>
    <w:rsid w:val="200C6675"/>
    <w:rsid w:val="20144201"/>
    <w:rsid w:val="202D1DEC"/>
    <w:rsid w:val="20345D44"/>
    <w:rsid w:val="203578E6"/>
    <w:rsid w:val="2036736E"/>
    <w:rsid w:val="20392247"/>
    <w:rsid w:val="20407429"/>
    <w:rsid w:val="204333BD"/>
    <w:rsid w:val="2048109C"/>
    <w:rsid w:val="2049247B"/>
    <w:rsid w:val="204C04C4"/>
    <w:rsid w:val="20511636"/>
    <w:rsid w:val="20535239"/>
    <w:rsid w:val="20567F8E"/>
    <w:rsid w:val="20571D3A"/>
    <w:rsid w:val="205935A2"/>
    <w:rsid w:val="20596D1D"/>
    <w:rsid w:val="2060728D"/>
    <w:rsid w:val="20687F0C"/>
    <w:rsid w:val="206F74E5"/>
    <w:rsid w:val="20754945"/>
    <w:rsid w:val="207E61A3"/>
    <w:rsid w:val="207F39B7"/>
    <w:rsid w:val="208006B5"/>
    <w:rsid w:val="20872E95"/>
    <w:rsid w:val="208951D6"/>
    <w:rsid w:val="20897EB2"/>
    <w:rsid w:val="2095773B"/>
    <w:rsid w:val="20976DD2"/>
    <w:rsid w:val="209A50A6"/>
    <w:rsid w:val="20A41FD5"/>
    <w:rsid w:val="20A71317"/>
    <w:rsid w:val="20AC2D10"/>
    <w:rsid w:val="20AF2801"/>
    <w:rsid w:val="20B77C1B"/>
    <w:rsid w:val="20BD0CFE"/>
    <w:rsid w:val="20BF3E99"/>
    <w:rsid w:val="20C0056A"/>
    <w:rsid w:val="20C47E8F"/>
    <w:rsid w:val="20CA043A"/>
    <w:rsid w:val="20D14F7F"/>
    <w:rsid w:val="20D62634"/>
    <w:rsid w:val="20DF4539"/>
    <w:rsid w:val="20E64474"/>
    <w:rsid w:val="20E71F9A"/>
    <w:rsid w:val="20EC75B1"/>
    <w:rsid w:val="20F2136F"/>
    <w:rsid w:val="20F93CFE"/>
    <w:rsid w:val="20FF5536"/>
    <w:rsid w:val="21004E0A"/>
    <w:rsid w:val="2102138E"/>
    <w:rsid w:val="21055A1F"/>
    <w:rsid w:val="2106167E"/>
    <w:rsid w:val="210963B5"/>
    <w:rsid w:val="21133A02"/>
    <w:rsid w:val="211C1980"/>
    <w:rsid w:val="2120725A"/>
    <w:rsid w:val="21244F9D"/>
    <w:rsid w:val="21246B6A"/>
    <w:rsid w:val="21296623"/>
    <w:rsid w:val="212B6A17"/>
    <w:rsid w:val="212F2FF9"/>
    <w:rsid w:val="214A5FDF"/>
    <w:rsid w:val="214A649A"/>
    <w:rsid w:val="214C63C0"/>
    <w:rsid w:val="21546C0B"/>
    <w:rsid w:val="21577120"/>
    <w:rsid w:val="215A1A8C"/>
    <w:rsid w:val="215E58D8"/>
    <w:rsid w:val="215F6075"/>
    <w:rsid w:val="2166414D"/>
    <w:rsid w:val="21685BBE"/>
    <w:rsid w:val="216D294E"/>
    <w:rsid w:val="216D4F4E"/>
    <w:rsid w:val="216E7FC6"/>
    <w:rsid w:val="21710DB4"/>
    <w:rsid w:val="2177331E"/>
    <w:rsid w:val="21787096"/>
    <w:rsid w:val="217927B6"/>
    <w:rsid w:val="21802743"/>
    <w:rsid w:val="21840528"/>
    <w:rsid w:val="2186412A"/>
    <w:rsid w:val="21887330"/>
    <w:rsid w:val="218B0F70"/>
    <w:rsid w:val="218B1FCA"/>
    <w:rsid w:val="218E5B90"/>
    <w:rsid w:val="21921F06"/>
    <w:rsid w:val="21964DC9"/>
    <w:rsid w:val="219769BD"/>
    <w:rsid w:val="21991C94"/>
    <w:rsid w:val="219A0DBB"/>
    <w:rsid w:val="219C2D85"/>
    <w:rsid w:val="21A077AD"/>
    <w:rsid w:val="21A31A25"/>
    <w:rsid w:val="21B97B16"/>
    <w:rsid w:val="21BD0F79"/>
    <w:rsid w:val="21C47FE8"/>
    <w:rsid w:val="21C5052E"/>
    <w:rsid w:val="21D21C07"/>
    <w:rsid w:val="21DB076E"/>
    <w:rsid w:val="21DD5F7D"/>
    <w:rsid w:val="21DE0DD2"/>
    <w:rsid w:val="21EA7D6E"/>
    <w:rsid w:val="21ED2AD9"/>
    <w:rsid w:val="21F13610"/>
    <w:rsid w:val="21F32C31"/>
    <w:rsid w:val="21F66939"/>
    <w:rsid w:val="21F819C8"/>
    <w:rsid w:val="21F828A8"/>
    <w:rsid w:val="21F87B9C"/>
    <w:rsid w:val="22034BB2"/>
    <w:rsid w:val="220C0E56"/>
    <w:rsid w:val="220C5D67"/>
    <w:rsid w:val="22101F46"/>
    <w:rsid w:val="22111690"/>
    <w:rsid w:val="22134012"/>
    <w:rsid w:val="22144A26"/>
    <w:rsid w:val="22192422"/>
    <w:rsid w:val="221E7C3E"/>
    <w:rsid w:val="22203436"/>
    <w:rsid w:val="222357D8"/>
    <w:rsid w:val="222915F6"/>
    <w:rsid w:val="222D5778"/>
    <w:rsid w:val="224178AE"/>
    <w:rsid w:val="22444665"/>
    <w:rsid w:val="22465142"/>
    <w:rsid w:val="224A372E"/>
    <w:rsid w:val="224D6C48"/>
    <w:rsid w:val="22513D9B"/>
    <w:rsid w:val="22567AA5"/>
    <w:rsid w:val="22585DF7"/>
    <w:rsid w:val="225C36E6"/>
    <w:rsid w:val="226C12A0"/>
    <w:rsid w:val="226E6699"/>
    <w:rsid w:val="2279490C"/>
    <w:rsid w:val="227B0BEC"/>
    <w:rsid w:val="227B68B8"/>
    <w:rsid w:val="227E4840"/>
    <w:rsid w:val="22835CF3"/>
    <w:rsid w:val="22854D9E"/>
    <w:rsid w:val="22890731"/>
    <w:rsid w:val="228A089C"/>
    <w:rsid w:val="228C2DF9"/>
    <w:rsid w:val="228C34D8"/>
    <w:rsid w:val="229452EA"/>
    <w:rsid w:val="229565DD"/>
    <w:rsid w:val="22960841"/>
    <w:rsid w:val="229B5E7D"/>
    <w:rsid w:val="229C6DC6"/>
    <w:rsid w:val="22A37C1D"/>
    <w:rsid w:val="22A97B0D"/>
    <w:rsid w:val="22AD20CF"/>
    <w:rsid w:val="22AE4B81"/>
    <w:rsid w:val="22B40D00"/>
    <w:rsid w:val="22BF5F39"/>
    <w:rsid w:val="22C724B1"/>
    <w:rsid w:val="22C75BE0"/>
    <w:rsid w:val="22D0247C"/>
    <w:rsid w:val="22D20371"/>
    <w:rsid w:val="22DF1A55"/>
    <w:rsid w:val="22E123DC"/>
    <w:rsid w:val="22E346B0"/>
    <w:rsid w:val="22E760F1"/>
    <w:rsid w:val="22F1354A"/>
    <w:rsid w:val="22F162B0"/>
    <w:rsid w:val="22F35531"/>
    <w:rsid w:val="22FA181A"/>
    <w:rsid w:val="22FD76D2"/>
    <w:rsid w:val="22FF3D07"/>
    <w:rsid w:val="23081370"/>
    <w:rsid w:val="231212F5"/>
    <w:rsid w:val="23137DFE"/>
    <w:rsid w:val="23146A84"/>
    <w:rsid w:val="23153AB0"/>
    <w:rsid w:val="231916E0"/>
    <w:rsid w:val="23243032"/>
    <w:rsid w:val="232535C3"/>
    <w:rsid w:val="23295623"/>
    <w:rsid w:val="23327B75"/>
    <w:rsid w:val="23344EB4"/>
    <w:rsid w:val="23386ADD"/>
    <w:rsid w:val="23460CD8"/>
    <w:rsid w:val="23481591"/>
    <w:rsid w:val="235866D6"/>
    <w:rsid w:val="235B5856"/>
    <w:rsid w:val="235D2582"/>
    <w:rsid w:val="235F4A03"/>
    <w:rsid w:val="235F6D61"/>
    <w:rsid w:val="23620D1A"/>
    <w:rsid w:val="23634D56"/>
    <w:rsid w:val="236643F7"/>
    <w:rsid w:val="236A1FCA"/>
    <w:rsid w:val="236A62D0"/>
    <w:rsid w:val="236F44DC"/>
    <w:rsid w:val="23751503"/>
    <w:rsid w:val="237D27D4"/>
    <w:rsid w:val="238B3AA5"/>
    <w:rsid w:val="238C309A"/>
    <w:rsid w:val="238D1206"/>
    <w:rsid w:val="23957A8C"/>
    <w:rsid w:val="23992899"/>
    <w:rsid w:val="239A7798"/>
    <w:rsid w:val="239F3FFC"/>
    <w:rsid w:val="23A22F51"/>
    <w:rsid w:val="23A25AE6"/>
    <w:rsid w:val="23A3664D"/>
    <w:rsid w:val="23AA5ACE"/>
    <w:rsid w:val="23AE4FF1"/>
    <w:rsid w:val="23B73B57"/>
    <w:rsid w:val="23B73EA6"/>
    <w:rsid w:val="23BA0F7D"/>
    <w:rsid w:val="23C20022"/>
    <w:rsid w:val="23C640E9"/>
    <w:rsid w:val="23D46614"/>
    <w:rsid w:val="23D93D78"/>
    <w:rsid w:val="23DC2284"/>
    <w:rsid w:val="23E5049E"/>
    <w:rsid w:val="23F15374"/>
    <w:rsid w:val="23F61EF6"/>
    <w:rsid w:val="23FF6951"/>
    <w:rsid w:val="24032286"/>
    <w:rsid w:val="24046698"/>
    <w:rsid w:val="240A0870"/>
    <w:rsid w:val="240E388E"/>
    <w:rsid w:val="2411131C"/>
    <w:rsid w:val="24232021"/>
    <w:rsid w:val="24251FDE"/>
    <w:rsid w:val="24257BFD"/>
    <w:rsid w:val="24262A50"/>
    <w:rsid w:val="242D4D91"/>
    <w:rsid w:val="242D62D3"/>
    <w:rsid w:val="242E56A6"/>
    <w:rsid w:val="243A36AA"/>
    <w:rsid w:val="243B2ABA"/>
    <w:rsid w:val="243C084F"/>
    <w:rsid w:val="243C519E"/>
    <w:rsid w:val="243E6EC5"/>
    <w:rsid w:val="24474C02"/>
    <w:rsid w:val="24476145"/>
    <w:rsid w:val="24547B21"/>
    <w:rsid w:val="245F3379"/>
    <w:rsid w:val="246102CE"/>
    <w:rsid w:val="24637A75"/>
    <w:rsid w:val="24637D28"/>
    <w:rsid w:val="246D2CA8"/>
    <w:rsid w:val="246D5D50"/>
    <w:rsid w:val="246F5A8D"/>
    <w:rsid w:val="247267B5"/>
    <w:rsid w:val="24732513"/>
    <w:rsid w:val="2474799E"/>
    <w:rsid w:val="247601CD"/>
    <w:rsid w:val="24767362"/>
    <w:rsid w:val="247915F7"/>
    <w:rsid w:val="24A0161A"/>
    <w:rsid w:val="24A05BC3"/>
    <w:rsid w:val="24A24B56"/>
    <w:rsid w:val="24A27867"/>
    <w:rsid w:val="24A606BE"/>
    <w:rsid w:val="24A82826"/>
    <w:rsid w:val="24AA5B6F"/>
    <w:rsid w:val="24AD1A46"/>
    <w:rsid w:val="24B02677"/>
    <w:rsid w:val="24B541B4"/>
    <w:rsid w:val="24B7634F"/>
    <w:rsid w:val="24BE0F6A"/>
    <w:rsid w:val="24C942EC"/>
    <w:rsid w:val="24D418CB"/>
    <w:rsid w:val="24D646AE"/>
    <w:rsid w:val="24DB57EF"/>
    <w:rsid w:val="24E77212"/>
    <w:rsid w:val="24E866B2"/>
    <w:rsid w:val="24EA278A"/>
    <w:rsid w:val="24EB0DE9"/>
    <w:rsid w:val="24F258D2"/>
    <w:rsid w:val="24FA4649"/>
    <w:rsid w:val="250E5D48"/>
    <w:rsid w:val="250F4151"/>
    <w:rsid w:val="250F5922"/>
    <w:rsid w:val="25145328"/>
    <w:rsid w:val="25175368"/>
    <w:rsid w:val="251B66B7"/>
    <w:rsid w:val="252D222B"/>
    <w:rsid w:val="253668B6"/>
    <w:rsid w:val="25401198"/>
    <w:rsid w:val="25477857"/>
    <w:rsid w:val="25590A4E"/>
    <w:rsid w:val="256509EF"/>
    <w:rsid w:val="256F0FF7"/>
    <w:rsid w:val="256F1BD9"/>
    <w:rsid w:val="257649BD"/>
    <w:rsid w:val="257845F5"/>
    <w:rsid w:val="257858B7"/>
    <w:rsid w:val="25787665"/>
    <w:rsid w:val="257A19BC"/>
    <w:rsid w:val="257F09F3"/>
    <w:rsid w:val="258129BE"/>
    <w:rsid w:val="258161D3"/>
    <w:rsid w:val="2584425C"/>
    <w:rsid w:val="259B4259"/>
    <w:rsid w:val="259E057A"/>
    <w:rsid w:val="259F2D02"/>
    <w:rsid w:val="25A026D4"/>
    <w:rsid w:val="25A07B9A"/>
    <w:rsid w:val="25AE3748"/>
    <w:rsid w:val="25AE65A1"/>
    <w:rsid w:val="25AF5AA6"/>
    <w:rsid w:val="25B34B41"/>
    <w:rsid w:val="25B40024"/>
    <w:rsid w:val="25B55BD1"/>
    <w:rsid w:val="25BA3746"/>
    <w:rsid w:val="25BD7745"/>
    <w:rsid w:val="25BD776E"/>
    <w:rsid w:val="25C06F47"/>
    <w:rsid w:val="25CD00AC"/>
    <w:rsid w:val="25D17008"/>
    <w:rsid w:val="25D206F7"/>
    <w:rsid w:val="25D52576"/>
    <w:rsid w:val="25D86356"/>
    <w:rsid w:val="25DE4353"/>
    <w:rsid w:val="25E40688"/>
    <w:rsid w:val="25E71C34"/>
    <w:rsid w:val="25E8398D"/>
    <w:rsid w:val="25E95498"/>
    <w:rsid w:val="25EE3D99"/>
    <w:rsid w:val="25EF5BCB"/>
    <w:rsid w:val="25F0369F"/>
    <w:rsid w:val="25F33F91"/>
    <w:rsid w:val="25FE0DDB"/>
    <w:rsid w:val="26005111"/>
    <w:rsid w:val="2601046A"/>
    <w:rsid w:val="26034D00"/>
    <w:rsid w:val="26051419"/>
    <w:rsid w:val="26210614"/>
    <w:rsid w:val="26275F5E"/>
    <w:rsid w:val="262C502B"/>
    <w:rsid w:val="262D044F"/>
    <w:rsid w:val="26306F03"/>
    <w:rsid w:val="26312D1D"/>
    <w:rsid w:val="26340D51"/>
    <w:rsid w:val="263712CE"/>
    <w:rsid w:val="263A19FD"/>
    <w:rsid w:val="264727D2"/>
    <w:rsid w:val="26474702"/>
    <w:rsid w:val="26524636"/>
    <w:rsid w:val="26543C2E"/>
    <w:rsid w:val="265C2AE3"/>
    <w:rsid w:val="26617CE0"/>
    <w:rsid w:val="266B1B33"/>
    <w:rsid w:val="266B6EB4"/>
    <w:rsid w:val="266F05E3"/>
    <w:rsid w:val="266F6D65"/>
    <w:rsid w:val="26752DE8"/>
    <w:rsid w:val="2677773C"/>
    <w:rsid w:val="267B2DEE"/>
    <w:rsid w:val="267B6844"/>
    <w:rsid w:val="267C0615"/>
    <w:rsid w:val="267D0A06"/>
    <w:rsid w:val="26825C6C"/>
    <w:rsid w:val="2683384C"/>
    <w:rsid w:val="2685203A"/>
    <w:rsid w:val="26894C51"/>
    <w:rsid w:val="26950C4E"/>
    <w:rsid w:val="26971B6A"/>
    <w:rsid w:val="269A644E"/>
    <w:rsid w:val="26A20A50"/>
    <w:rsid w:val="26BB50CC"/>
    <w:rsid w:val="26BC010C"/>
    <w:rsid w:val="26C56677"/>
    <w:rsid w:val="26CA6A62"/>
    <w:rsid w:val="26CE75C3"/>
    <w:rsid w:val="26CF7759"/>
    <w:rsid w:val="26DE5D16"/>
    <w:rsid w:val="26DF094F"/>
    <w:rsid w:val="26E33290"/>
    <w:rsid w:val="26E8507D"/>
    <w:rsid w:val="26F603A0"/>
    <w:rsid w:val="26F64CE5"/>
    <w:rsid w:val="26FA72A2"/>
    <w:rsid w:val="26FC4FFA"/>
    <w:rsid w:val="26FC7E22"/>
    <w:rsid w:val="27085539"/>
    <w:rsid w:val="270B696D"/>
    <w:rsid w:val="270C275B"/>
    <w:rsid w:val="27190CC7"/>
    <w:rsid w:val="271A00EA"/>
    <w:rsid w:val="27255FD5"/>
    <w:rsid w:val="27256FCB"/>
    <w:rsid w:val="27261A33"/>
    <w:rsid w:val="27283269"/>
    <w:rsid w:val="273419F0"/>
    <w:rsid w:val="273A6F09"/>
    <w:rsid w:val="273C7611"/>
    <w:rsid w:val="274C2B57"/>
    <w:rsid w:val="275075CC"/>
    <w:rsid w:val="275744AC"/>
    <w:rsid w:val="275B521C"/>
    <w:rsid w:val="275D001B"/>
    <w:rsid w:val="275D0817"/>
    <w:rsid w:val="275F4098"/>
    <w:rsid w:val="276513BE"/>
    <w:rsid w:val="27656E58"/>
    <w:rsid w:val="27660913"/>
    <w:rsid w:val="27750E35"/>
    <w:rsid w:val="27793FBD"/>
    <w:rsid w:val="277E1A38"/>
    <w:rsid w:val="278245B5"/>
    <w:rsid w:val="27846C85"/>
    <w:rsid w:val="2789206D"/>
    <w:rsid w:val="278B3E90"/>
    <w:rsid w:val="2791205C"/>
    <w:rsid w:val="279410D9"/>
    <w:rsid w:val="27944BCD"/>
    <w:rsid w:val="279544FE"/>
    <w:rsid w:val="279A74B7"/>
    <w:rsid w:val="27A40004"/>
    <w:rsid w:val="27A44173"/>
    <w:rsid w:val="27A95BE4"/>
    <w:rsid w:val="27AA5AD0"/>
    <w:rsid w:val="27AB1E07"/>
    <w:rsid w:val="27AD64D0"/>
    <w:rsid w:val="27BC768E"/>
    <w:rsid w:val="27BE06C0"/>
    <w:rsid w:val="27C25A3A"/>
    <w:rsid w:val="27C8468A"/>
    <w:rsid w:val="27D52B4D"/>
    <w:rsid w:val="27D85F62"/>
    <w:rsid w:val="27DB1108"/>
    <w:rsid w:val="27DC662B"/>
    <w:rsid w:val="27DF39CB"/>
    <w:rsid w:val="27E15995"/>
    <w:rsid w:val="27E47993"/>
    <w:rsid w:val="27E651CE"/>
    <w:rsid w:val="27F21951"/>
    <w:rsid w:val="27FA54CE"/>
    <w:rsid w:val="27FF7310"/>
    <w:rsid w:val="2801177A"/>
    <w:rsid w:val="280D4463"/>
    <w:rsid w:val="280E4742"/>
    <w:rsid w:val="281800DA"/>
    <w:rsid w:val="281D3FC7"/>
    <w:rsid w:val="28210161"/>
    <w:rsid w:val="28291F4C"/>
    <w:rsid w:val="28312AD6"/>
    <w:rsid w:val="28417235"/>
    <w:rsid w:val="28575EDB"/>
    <w:rsid w:val="285B5B58"/>
    <w:rsid w:val="285C501C"/>
    <w:rsid w:val="28780BEB"/>
    <w:rsid w:val="287B578C"/>
    <w:rsid w:val="287E6170"/>
    <w:rsid w:val="28810F26"/>
    <w:rsid w:val="2887538E"/>
    <w:rsid w:val="288857D9"/>
    <w:rsid w:val="2890751E"/>
    <w:rsid w:val="28980A74"/>
    <w:rsid w:val="28991DCC"/>
    <w:rsid w:val="289C012A"/>
    <w:rsid w:val="28A92D25"/>
    <w:rsid w:val="28A93DAC"/>
    <w:rsid w:val="28B2084A"/>
    <w:rsid w:val="28C0122B"/>
    <w:rsid w:val="28C24B23"/>
    <w:rsid w:val="28CF1B7D"/>
    <w:rsid w:val="28CF4290"/>
    <w:rsid w:val="28D7006A"/>
    <w:rsid w:val="28D717B4"/>
    <w:rsid w:val="28DB0637"/>
    <w:rsid w:val="28DF4D37"/>
    <w:rsid w:val="28E13773"/>
    <w:rsid w:val="28E3573D"/>
    <w:rsid w:val="28E37E75"/>
    <w:rsid w:val="28E514B5"/>
    <w:rsid w:val="28E734A2"/>
    <w:rsid w:val="28ED036A"/>
    <w:rsid w:val="28EE3A31"/>
    <w:rsid w:val="28FA3393"/>
    <w:rsid w:val="2901261A"/>
    <w:rsid w:val="290B6705"/>
    <w:rsid w:val="290C7847"/>
    <w:rsid w:val="29195DEC"/>
    <w:rsid w:val="29201D6A"/>
    <w:rsid w:val="29224EEB"/>
    <w:rsid w:val="292B1D48"/>
    <w:rsid w:val="292D2B46"/>
    <w:rsid w:val="292F0982"/>
    <w:rsid w:val="293B10D5"/>
    <w:rsid w:val="293C5D8D"/>
    <w:rsid w:val="293E0AAE"/>
    <w:rsid w:val="29471828"/>
    <w:rsid w:val="29477A7A"/>
    <w:rsid w:val="294C68FB"/>
    <w:rsid w:val="29563077"/>
    <w:rsid w:val="29624303"/>
    <w:rsid w:val="29663D50"/>
    <w:rsid w:val="29680D8A"/>
    <w:rsid w:val="29691ADA"/>
    <w:rsid w:val="296B51B8"/>
    <w:rsid w:val="296C3DAC"/>
    <w:rsid w:val="297C4542"/>
    <w:rsid w:val="298C68C5"/>
    <w:rsid w:val="299854CA"/>
    <w:rsid w:val="299A6E80"/>
    <w:rsid w:val="29A12181"/>
    <w:rsid w:val="29A22F02"/>
    <w:rsid w:val="29A23319"/>
    <w:rsid w:val="29A32DB9"/>
    <w:rsid w:val="29A3729F"/>
    <w:rsid w:val="29A67FB2"/>
    <w:rsid w:val="29A800C2"/>
    <w:rsid w:val="29AC5061"/>
    <w:rsid w:val="29AF5A33"/>
    <w:rsid w:val="29B247B9"/>
    <w:rsid w:val="29B30DF4"/>
    <w:rsid w:val="29BA017E"/>
    <w:rsid w:val="29BE3613"/>
    <w:rsid w:val="29C64A07"/>
    <w:rsid w:val="29C87A7B"/>
    <w:rsid w:val="29CF0D6E"/>
    <w:rsid w:val="29CF2A35"/>
    <w:rsid w:val="29D46E34"/>
    <w:rsid w:val="29DA2F53"/>
    <w:rsid w:val="29DF05C7"/>
    <w:rsid w:val="29DF34FD"/>
    <w:rsid w:val="29E654E5"/>
    <w:rsid w:val="29EE2226"/>
    <w:rsid w:val="29F11E3D"/>
    <w:rsid w:val="29F37C02"/>
    <w:rsid w:val="29FD45DD"/>
    <w:rsid w:val="2A0952F9"/>
    <w:rsid w:val="2A0B12FF"/>
    <w:rsid w:val="2A1419CB"/>
    <w:rsid w:val="2A1A0CEB"/>
    <w:rsid w:val="2A1A518F"/>
    <w:rsid w:val="2A231386"/>
    <w:rsid w:val="2A236E38"/>
    <w:rsid w:val="2A25654E"/>
    <w:rsid w:val="2A263E49"/>
    <w:rsid w:val="2A296A22"/>
    <w:rsid w:val="2A2C6C70"/>
    <w:rsid w:val="2A3A129B"/>
    <w:rsid w:val="2A405CF5"/>
    <w:rsid w:val="2A44410C"/>
    <w:rsid w:val="2A4A75BB"/>
    <w:rsid w:val="2A522097"/>
    <w:rsid w:val="2A5A37DD"/>
    <w:rsid w:val="2A652F17"/>
    <w:rsid w:val="2A677CA8"/>
    <w:rsid w:val="2A6D0DCA"/>
    <w:rsid w:val="2A701253"/>
    <w:rsid w:val="2A8C3540"/>
    <w:rsid w:val="2A9C2048"/>
    <w:rsid w:val="2AA176CE"/>
    <w:rsid w:val="2AAB228B"/>
    <w:rsid w:val="2AB77B4E"/>
    <w:rsid w:val="2AB96BF4"/>
    <w:rsid w:val="2AC944BF"/>
    <w:rsid w:val="2AD42750"/>
    <w:rsid w:val="2AD56AA3"/>
    <w:rsid w:val="2AD725BA"/>
    <w:rsid w:val="2AEB6ED9"/>
    <w:rsid w:val="2AF07C2B"/>
    <w:rsid w:val="2AF7246C"/>
    <w:rsid w:val="2AFC2AE6"/>
    <w:rsid w:val="2B077EDD"/>
    <w:rsid w:val="2B0E4AE7"/>
    <w:rsid w:val="2B0F22B2"/>
    <w:rsid w:val="2B361C30"/>
    <w:rsid w:val="2B467802"/>
    <w:rsid w:val="2B475338"/>
    <w:rsid w:val="2B4A2126"/>
    <w:rsid w:val="2B4A2B98"/>
    <w:rsid w:val="2B5446D0"/>
    <w:rsid w:val="2B563376"/>
    <w:rsid w:val="2B5841C1"/>
    <w:rsid w:val="2B692312"/>
    <w:rsid w:val="2B6A5C2F"/>
    <w:rsid w:val="2B6B5763"/>
    <w:rsid w:val="2B6D3A39"/>
    <w:rsid w:val="2B6F2837"/>
    <w:rsid w:val="2B6F6A15"/>
    <w:rsid w:val="2B727E33"/>
    <w:rsid w:val="2B7E5179"/>
    <w:rsid w:val="2B8705EB"/>
    <w:rsid w:val="2B92196A"/>
    <w:rsid w:val="2B927A87"/>
    <w:rsid w:val="2B971594"/>
    <w:rsid w:val="2B997EBC"/>
    <w:rsid w:val="2BA013FB"/>
    <w:rsid w:val="2BA85F7F"/>
    <w:rsid w:val="2BA97F22"/>
    <w:rsid w:val="2BAA5B3C"/>
    <w:rsid w:val="2BAA5F79"/>
    <w:rsid w:val="2BAC0068"/>
    <w:rsid w:val="2BAC7AFB"/>
    <w:rsid w:val="2BAD78EB"/>
    <w:rsid w:val="2BB42697"/>
    <w:rsid w:val="2BB67139"/>
    <w:rsid w:val="2BB904DC"/>
    <w:rsid w:val="2BBC499E"/>
    <w:rsid w:val="2BC00614"/>
    <w:rsid w:val="2BC53539"/>
    <w:rsid w:val="2BC55575"/>
    <w:rsid w:val="2BC7018B"/>
    <w:rsid w:val="2BC8005D"/>
    <w:rsid w:val="2BCC070B"/>
    <w:rsid w:val="2BD923C2"/>
    <w:rsid w:val="2BDA788B"/>
    <w:rsid w:val="2BDC5CB6"/>
    <w:rsid w:val="2BE310CC"/>
    <w:rsid w:val="2BE60269"/>
    <w:rsid w:val="2BED0C15"/>
    <w:rsid w:val="2BED3158"/>
    <w:rsid w:val="2BF5722D"/>
    <w:rsid w:val="2BF606A5"/>
    <w:rsid w:val="2BF778FD"/>
    <w:rsid w:val="2BFD3220"/>
    <w:rsid w:val="2C047504"/>
    <w:rsid w:val="2C107812"/>
    <w:rsid w:val="2C112641"/>
    <w:rsid w:val="2C187D7C"/>
    <w:rsid w:val="2C244D24"/>
    <w:rsid w:val="2C247BD8"/>
    <w:rsid w:val="2C2E0D21"/>
    <w:rsid w:val="2C2F3BB3"/>
    <w:rsid w:val="2C31607B"/>
    <w:rsid w:val="2C475FE3"/>
    <w:rsid w:val="2C4967BE"/>
    <w:rsid w:val="2C504E98"/>
    <w:rsid w:val="2C5A7698"/>
    <w:rsid w:val="2C5B1F23"/>
    <w:rsid w:val="2C605F76"/>
    <w:rsid w:val="2C63453B"/>
    <w:rsid w:val="2C7359BC"/>
    <w:rsid w:val="2C7A1585"/>
    <w:rsid w:val="2C7A2E30"/>
    <w:rsid w:val="2C817F29"/>
    <w:rsid w:val="2C83436D"/>
    <w:rsid w:val="2C8814C9"/>
    <w:rsid w:val="2C895693"/>
    <w:rsid w:val="2C9263AD"/>
    <w:rsid w:val="2C967D92"/>
    <w:rsid w:val="2C986371"/>
    <w:rsid w:val="2C9D66E7"/>
    <w:rsid w:val="2CA3146B"/>
    <w:rsid w:val="2CAB3EB0"/>
    <w:rsid w:val="2CAC16D6"/>
    <w:rsid w:val="2CB15F74"/>
    <w:rsid w:val="2CB5119F"/>
    <w:rsid w:val="2CB71DAF"/>
    <w:rsid w:val="2CC93C1C"/>
    <w:rsid w:val="2CD13CC4"/>
    <w:rsid w:val="2CD24A9B"/>
    <w:rsid w:val="2CD57E22"/>
    <w:rsid w:val="2CDB7D15"/>
    <w:rsid w:val="2CE74AE0"/>
    <w:rsid w:val="2CE817BF"/>
    <w:rsid w:val="2CE86003"/>
    <w:rsid w:val="2CEF7A71"/>
    <w:rsid w:val="2D0160B4"/>
    <w:rsid w:val="2D0C652D"/>
    <w:rsid w:val="2D0F29BB"/>
    <w:rsid w:val="2D1447DF"/>
    <w:rsid w:val="2D1C3FDA"/>
    <w:rsid w:val="2D1C4E74"/>
    <w:rsid w:val="2D1D6196"/>
    <w:rsid w:val="2D29242D"/>
    <w:rsid w:val="2D2C1FAF"/>
    <w:rsid w:val="2D337AB9"/>
    <w:rsid w:val="2D391286"/>
    <w:rsid w:val="2D3920A9"/>
    <w:rsid w:val="2D393B7E"/>
    <w:rsid w:val="2D3C1CF8"/>
    <w:rsid w:val="2D460DAE"/>
    <w:rsid w:val="2D4779C1"/>
    <w:rsid w:val="2D4A5D8B"/>
    <w:rsid w:val="2D4D38CF"/>
    <w:rsid w:val="2D523C51"/>
    <w:rsid w:val="2D5269EE"/>
    <w:rsid w:val="2D582B4B"/>
    <w:rsid w:val="2D5D0DED"/>
    <w:rsid w:val="2D645D0F"/>
    <w:rsid w:val="2D685F32"/>
    <w:rsid w:val="2D6C158C"/>
    <w:rsid w:val="2D6D1BF7"/>
    <w:rsid w:val="2D710639"/>
    <w:rsid w:val="2D751514"/>
    <w:rsid w:val="2D790BD8"/>
    <w:rsid w:val="2D7D5B52"/>
    <w:rsid w:val="2D863D89"/>
    <w:rsid w:val="2D8A2C56"/>
    <w:rsid w:val="2D8A55F6"/>
    <w:rsid w:val="2D8C3A42"/>
    <w:rsid w:val="2D9A4B39"/>
    <w:rsid w:val="2D9E5642"/>
    <w:rsid w:val="2DA059AB"/>
    <w:rsid w:val="2DA3758C"/>
    <w:rsid w:val="2DA87A77"/>
    <w:rsid w:val="2DAB383C"/>
    <w:rsid w:val="2DAC4350"/>
    <w:rsid w:val="2DAF3E40"/>
    <w:rsid w:val="2DB135A0"/>
    <w:rsid w:val="2DBA7833"/>
    <w:rsid w:val="2DBB27E5"/>
    <w:rsid w:val="2DBB6EC1"/>
    <w:rsid w:val="2DBF0527"/>
    <w:rsid w:val="2DC240D4"/>
    <w:rsid w:val="2DC9673F"/>
    <w:rsid w:val="2DCE363F"/>
    <w:rsid w:val="2DD67F3D"/>
    <w:rsid w:val="2DDB2E87"/>
    <w:rsid w:val="2DDD0666"/>
    <w:rsid w:val="2DDD5CAC"/>
    <w:rsid w:val="2DE03301"/>
    <w:rsid w:val="2DE57862"/>
    <w:rsid w:val="2DED25B7"/>
    <w:rsid w:val="2DEE2865"/>
    <w:rsid w:val="2DF241D2"/>
    <w:rsid w:val="2E043E72"/>
    <w:rsid w:val="2E066998"/>
    <w:rsid w:val="2E102118"/>
    <w:rsid w:val="2E121886"/>
    <w:rsid w:val="2E173506"/>
    <w:rsid w:val="2E1F2D74"/>
    <w:rsid w:val="2E230E62"/>
    <w:rsid w:val="2E277E7A"/>
    <w:rsid w:val="2E2B2D9B"/>
    <w:rsid w:val="2E2D6ADA"/>
    <w:rsid w:val="2E2E3951"/>
    <w:rsid w:val="2E335D59"/>
    <w:rsid w:val="2E346B71"/>
    <w:rsid w:val="2E3A5D47"/>
    <w:rsid w:val="2E4C1556"/>
    <w:rsid w:val="2E530D76"/>
    <w:rsid w:val="2E56109E"/>
    <w:rsid w:val="2E574409"/>
    <w:rsid w:val="2E576FA2"/>
    <w:rsid w:val="2E6544FA"/>
    <w:rsid w:val="2E6A1637"/>
    <w:rsid w:val="2E6A225F"/>
    <w:rsid w:val="2E733A59"/>
    <w:rsid w:val="2E735DB3"/>
    <w:rsid w:val="2E83215D"/>
    <w:rsid w:val="2E8C1500"/>
    <w:rsid w:val="2E8E7EF9"/>
    <w:rsid w:val="2E8F29E0"/>
    <w:rsid w:val="2E90020C"/>
    <w:rsid w:val="2E926073"/>
    <w:rsid w:val="2E95480F"/>
    <w:rsid w:val="2E9C5F46"/>
    <w:rsid w:val="2EA008B8"/>
    <w:rsid w:val="2EA43820"/>
    <w:rsid w:val="2EA9088F"/>
    <w:rsid w:val="2EB72193"/>
    <w:rsid w:val="2EB85C12"/>
    <w:rsid w:val="2EBA5ED9"/>
    <w:rsid w:val="2EBB1313"/>
    <w:rsid w:val="2EBE0B78"/>
    <w:rsid w:val="2EBE5D3C"/>
    <w:rsid w:val="2EC20B9B"/>
    <w:rsid w:val="2EC27B17"/>
    <w:rsid w:val="2EC401E5"/>
    <w:rsid w:val="2EC90F31"/>
    <w:rsid w:val="2ECE7777"/>
    <w:rsid w:val="2ED42F72"/>
    <w:rsid w:val="2ED700A6"/>
    <w:rsid w:val="2ED718A0"/>
    <w:rsid w:val="2EEC2F20"/>
    <w:rsid w:val="2EEC35E9"/>
    <w:rsid w:val="2EEE3842"/>
    <w:rsid w:val="2EEF6AA1"/>
    <w:rsid w:val="2EF519C5"/>
    <w:rsid w:val="2F04172F"/>
    <w:rsid w:val="2F042CFB"/>
    <w:rsid w:val="2F113D4E"/>
    <w:rsid w:val="2F1462CF"/>
    <w:rsid w:val="2F2446EE"/>
    <w:rsid w:val="2F2D5039"/>
    <w:rsid w:val="2F3129B1"/>
    <w:rsid w:val="2F4441F8"/>
    <w:rsid w:val="2F5467C1"/>
    <w:rsid w:val="2F5E5ED7"/>
    <w:rsid w:val="2F6A6270"/>
    <w:rsid w:val="2F717812"/>
    <w:rsid w:val="2F760AE1"/>
    <w:rsid w:val="2F7E6597"/>
    <w:rsid w:val="2F803E0A"/>
    <w:rsid w:val="2F822A00"/>
    <w:rsid w:val="2F882AE1"/>
    <w:rsid w:val="2F8E06E1"/>
    <w:rsid w:val="2F9E2322"/>
    <w:rsid w:val="2F9E46F2"/>
    <w:rsid w:val="2FA20B97"/>
    <w:rsid w:val="2FB46814"/>
    <w:rsid w:val="2FB9629E"/>
    <w:rsid w:val="2FBD0A96"/>
    <w:rsid w:val="2FC23D78"/>
    <w:rsid w:val="2FC6495B"/>
    <w:rsid w:val="2FCF45C4"/>
    <w:rsid w:val="2FD162F0"/>
    <w:rsid w:val="2FD30093"/>
    <w:rsid w:val="2FD42744"/>
    <w:rsid w:val="2FDC69BB"/>
    <w:rsid w:val="2FE06533"/>
    <w:rsid w:val="2FE561D6"/>
    <w:rsid w:val="2FEF265F"/>
    <w:rsid w:val="2FF67A5A"/>
    <w:rsid w:val="2FFB2DAD"/>
    <w:rsid w:val="2FFD0A8E"/>
    <w:rsid w:val="300631DF"/>
    <w:rsid w:val="300C48A0"/>
    <w:rsid w:val="301032EC"/>
    <w:rsid w:val="30196B32"/>
    <w:rsid w:val="30240B15"/>
    <w:rsid w:val="30284A3C"/>
    <w:rsid w:val="30342545"/>
    <w:rsid w:val="3034371A"/>
    <w:rsid w:val="30360C41"/>
    <w:rsid w:val="303A7643"/>
    <w:rsid w:val="30427794"/>
    <w:rsid w:val="3049057C"/>
    <w:rsid w:val="305056E2"/>
    <w:rsid w:val="30506C70"/>
    <w:rsid w:val="30550149"/>
    <w:rsid w:val="30556F21"/>
    <w:rsid w:val="305927C1"/>
    <w:rsid w:val="305B45CA"/>
    <w:rsid w:val="306058C5"/>
    <w:rsid w:val="30703E87"/>
    <w:rsid w:val="307061E6"/>
    <w:rsid w:val="3071362F"/>
    <w:rsid w:val="30726636"/>
    <w:rsid w:val="3074101E"/>
    <w:rsid w:val="307577F3"/>
    <w:rsid w:val="30760C45"/>
    <w:rsid w:val="3079571C"/>
    <w:rsid w:val="308275EA"/>
    <w:rsid w:val="308338B9"/>
    <w:rsid w:val="3089583D"/>
    <w:rsid w:val="30924E37"/>
    <w:rsid w:val="309860C5"/>
    <w:rsid w:val="309B1910"/>
    <w:rsid w:val="309C6BC3"/>
    <w:rsid w:val="30A15CD5"/>
    <w:rsid w:val="30A34013"/>
    <w:rsid w:val="30A3776A"/>
    <w:rsid w:val="30A623FD"/>
    <w:rsid w:val="30AE08FA"/>
    <w:rsid w:val="30B17549"/>
    <w:rsid w:val="30BA4FD6"/>
    <w:rsid w:val="30BA628E"/>
    <w:rsid w:val="30C0388A"/>
    <w:rsid w:val="30C22627"/>
    <w:rsid w:val="30C61B6F"/>
    <w:rsid w:val="30C85944"/>
    <w:rsid w:val="30C97451"/>
    <w:rsid w:val="30D56EA2"/>
    <w:rsid w:val="30DB0E87"/>
    <w:rsid w:val="30DC4F4C"/>
    <w:rsid w:val="30E16A06"/>
    <w:rsid w:val="30E521E5"/>
    <w:rsid w:val="30E93673"/>
    <w:rsid w:val="30E96C6D"/>
    <w:rsid w:val="30F40008"/>
    <w:rsid w:val="30F43973"/>
    <w:rsid w:val="30FA7AC8"/>
    <w:rsid w:val="30FF188D"/>
    <w:rsid w:val="310048D1"/>
    <w:rsid w:val="3101759C"/>
    <w:rsid w:val="31033BD2"/>
    <w:rsid w:val="310927D5"/>
    <w:rsid w:val="310C301D"/>
    <w:rsid w:val="310E0E7D"/>
    <w:rsid w:val="311C7A3E"/>
    <w:rsid w:val="31293F09"/>
    <w:rsid w:val="312D1C4B"/>
    <w:rsid w:val="312D3B2F"/>
    <w:rsid w:val="312F6E6F"/>
    <w:rsid w:val="31327262"/>
    <w:rsid w:val="3134417D"/>
    <w:rsid w:val="31363BDB"/>
    <w:rsid w:val="314042C0"/>
    <w:rsid w:val="314325F1"/>
    <w:rsid w:val="314E49BC"/>
    <w:rsid w:val="315216B2"/>
    <w:rsid w:val="31532684"/>
    <w:rsid w:val="31533421"/>
    <w:rsid w:val="31537031"/>
    <w:rsid w:val="315A40C3"/>
    <w:rsid w:val="315B7340"/>
    <w:rsid w:val="315E77EB"/>
    <w:rsid w:val="31653193"/>
    <w:rsid w:val="316A723A"/>
    <w:rsid w:val="316D2048"/>
    <w:rsid w:val="317143E9"/>
    <w:rsid w:val="31716301"/>
    <w:rsid w:val="31736A4E"/>
    <w:rsid w:val="318473A8"/>
    <w:rsid w:val="318C4BC4"/>
    <w:rsid w:val="318C7E5F"/>
    <w:rsid w:val="31973569"/>
    <w:rsid w:val="31A16195"/>
    <w:rsid w:val="31AF440F"/>
    <w:rsid w:val="31BA3DAC"/>
    <w:rsid w:val="31C65DB5"/>
    <w:rsid w:val="31CD0D39"/>
    <w:rsid w:val="31D10829"/>
    <w:rsid w:val="31D217A7"/>
    <w:rsid w:val="31D24036"/>
    <w:rsid w:val="31D43E6B"/>
    <w:rsid w:val="31D5031A"/>
    <w:rsid w:val="31D71BB7"/>
    <w:rsid w:val="31D73965"/>
    <w:rsid w:val="31D976DD"/>
    <w:rsid w:val="31DD71CE"/>
    <w:rsid w:val="31DF00FC"/>
    <w:rsid w:val="31E22A36"/>
    <w:rsid w:val="31F438C0"/>
    <w:rsid w:val="31F7007A"/>
    <w:rsid w:val="31FD7870"/>
    <w:rsid w:val="320219F3"/>
    <w:rsid w:val="320D263F"/>
    <w:rsid w:val="32140A7E"/>
    <w:rsid w:val="321717E8"/>
    <w:rsid w:val="32191904"/>
    <w:rsid w:val="321A379C"/>
    <w:rsid w:val="321D2981"/>
    <w:rsid w:val="321E4C6E"/>
    <w:rsid w:val="321E6B4C"/>
    <w:rsid w:val="322419BE"/>
    <w:rsid w:val="32244DFC"/>
    <w:rsid w:val="32335300"/>
    <w:rsid w:val="323524FE"/>
    <w:rsid w:val="323963CE"/>
    <w:rsid w:val="323B0692"/>
    <w:rsid w:val="323E17B0"/>
    <w:rsid w:val="324A2389"/>
    <w:rsid w:val="324A474E"/>
    <w:rsid w:val="324C2ACA"/>
    <w:rsid w:val="324F79A0"/>
    <w:rsid w:val="3250162C"/>
    <w:rsid w:val="325B70A0"/>
    <w:rsid w:val="325C1E8D"/>
    <w:rsid w:val="325F63A1"/>
    <w:rsid w:val="32670A99"/>
    <w:rsid w:val="326B7ABC"/>
    <w:rsid w:val="326E24EF"/>
    <w:rsid w:val="326E42CA"/>
    <w:rsid w:val="327604FE"/>
    <w:rsid w:val="32781045"/>
    <w:rsid w:val="32894C60"/>
    <w:rsid w:val="32927FEC"/>
    <w:rsid w:val="32956F4B"/>
    <w:rsid w:val="32963D3C"/>
    <w:rsid w:val="32AC5CBD"/>
    <w:rsid w:val="32B22D7B"/>
    <w:rsid w:val="32B75C71"/>
    <w:rsid w:val="32C95E3C"/>
    <w:rsid w:val="32CB7CDA"/>
    <w:rsid w:val="32D03FB8"/>
    <w:rsid w:val="32DA2EB5"/>
    <w:rsid w:val="32E80FA4"/>
    <w:rsid w:val="32EC2740"/>
    <w:rsid w:val="32F218FC"/>
    <w:rsid w:val="32F347CF"/>
    <w:rsid w:val="32F51B92"/>
    <w:rsid w:val="32F72FE5"/>
    <w:rsid w:val="32F950DD"/>
    <w:rsid w:val="3301513E"/>
    <w:rsid w:val="330743B9"/>
    <w:rsid w:val="330B6694"/>
    <w:rsid w:val="330E2995"/>
    <w:rsid w:val="331210F9"/>
    <w:rsid w:val="33154745"/>
    <w:rsid w:val="33182FDC"/>
    <w:rsid w:val="331B13DD"/>
    <w:rsid w:val="33236D38"/>
    <w:rsid w:val="332B5D17"/>
    <w:rsid w:val="33315CB4"/>
    <w:rsid w:val="33332E1D"/>
    <w:rsid w:val="33334D9E"/>
    <w:rsid w:val="33392D41"/>
    <w:rsid w:val="33411C5E"/>
    <w:rsid w:val="33446B7A"/>
    <w:rsid w:val="335928B5"/>
    <w:rsid w:val="335C7417"/>
    <w:rsid w:val="335C74B5"/>
    <w:rsid w:val="3363144D"/>
    <w:rsid w:val="336B3BBE"/>
    <w:rsid w:val="336C38A7"/>
    <w:rsid w:val="336E3E55"/>
    <w:rsid w:val="33721B98"/>
    <w:rsid w:val="33794D92"/>
    <w:rsid w:val="33860560"/>
    <w:rsid w:val="338F274A"/>
    <w:rsid w:val="33917FA1"/>
    <w:rsid w:val="339367CA"/>
    <w:rsid w:val="33953AD8"/>
    <w:rsid w:val="3397488A"/>
    <w:rsid w:val="33992DA6"/>
    <w:rsid w:val="33A60A4C"/>
    <w:rsid w:val="33A76F69"/>
    <w:rsid w:val="33AA4BED"/>
    <w:rsid w:val="33AC71B8"/>
    <w:rsid w:val="33B201E6"/>
    <w:rsid w:val="33B42823"/>
    <w:rsid w:val="33BA100A"/>
    <w:rsid w:val="33BB71FE"/>
    <w:rsid w:val="33BC32E0"/>
    <w:rsid w:val="33BF6B3B"/>
    <w:rsid w:val="33CA0588"/>
    <w:rsid w:val="33D77C4D"/>
    <w:rsid w:val="33D92A75"/>
    <w:rsid w:val="33DC34B5"/>
    <w:rsid w:val="33DE3B26"/>
    <w:rsid w:val="33DF3163"/>
    <w:rsid w:val="33E01773"/>
    <w:rsid w:val="33E01D8E"/>
    <w:rsid w:val="33EA3536"/>
    <w:rsid w:val="33EB5B95"/>
    <w:rsid w:val="33ED121E"/>
    <w:rsid w:val="33F11F1F"/>
    <w:rsid w:val="33F73267"/>
    <w:rsid w:val="33FC7240"/>
    <w:rsid w:val="34035EEE"/>
    <w:rsid w:val="341669C7"/>
    <w:rsid w:val="34296621"/>
    <w:rsid w:val="342A6B27"/>
    <w:rsid w:val="34343CB6"/>
    <w:rsid w:val="34352C7D"/>
    <w:rsid w:val="34355C4A"/>
    <w:rsid w:val="343B1031"/>
    <w:rsid w:val="34441282"/>
    <w:rsid w:val="34447397"/>
    <w:rsid w:val="344C6DD3"/>
    <w:rsid w:val="344D60E4"/>
    <w:rsid w:val="34533A0E"/>
    <w:rsid w:val="34562A18"/>
    <w:rsid w:val="345D63A4"/>
    <w:rsid w:val="346F7054"/>
    <w:rsid w:val="347265B6"/>
    <w:rsid w:val="3474193F"/>
    <w:rsid w:val="34767465"/>
    <w:rsid w:val="347A11A9"/>
    <w:rsid w:val="347F114A"/>
    <w:rsid w:val="34806BAB"/>
    <w:rsid w:val="348169C5"/>
    <w:rsid w:val="34924CB5"/>
    <w:rsid w:val="349341AB"/>
    <w:rsid w:val="34973C96"/>
    <w:rsid w:val="34992FD8"/>
    <w:rsid w:val="34A66E4D"/>
    <w:rsid w:val="34AF27FB"/>
    <w:rsid w:val="34B00BC9"/>
    <w:rsid w:val="34B166F0"/>
    <w:rsid w:val="34B6511F"/>
    <w:rsid w:val="34C401D1"/>
    <w:rsid w:val="34C80E7C"/>
    <w:rsid w:val="34C850E0"/>
    <w:rsid w:val="34CB055C"/>
    <w:rsid w:val="34CE54F3"/>
    <w:rsid w:val="34D62760"/>
    <w:rsid w:val="34D8083F"/>
    <w:rsid w:val="34DD74E5"/>
    <w:rsid w:val="34DF14AF"/>
    <w:rsid w:val="34DF624C"/>
    <w:rsid w:val="34E73EBF"/>
    <w:rsid w:val="34EA4070"/>
    <w:rsid w:val="34EC4F9E"/>
    <w:rsid w:val="34F36D08"/>
    <w:rsid w:val="34F605A6"/>
    <w:rsid w:val="34FC0349"/>
    <w:rsid w:val="35034D51"/>
    <w:rsid w:val="3510753D"/>
    <w:rsid w:val="35185338"/>
    <w:rsid w:val="35196DAC"/>
    <w:rsid w:val="35244103"/>
    <w:rsid w:val="35297236"/>
    <w:rsid w:val="353335A8"/>
    <w:rsid w:val="353603C2"/>
    <w:rsid w:val="35397707"/>
    <w:rsid w:val="353D7F83"/>
    <w:rsid w:val="35444A4E"/>
    <w:rsid w:val="35486990"/>
    <w:rsid w:val="354D3DDE"/>
    <w:rsid w:val="354D7C3F"/>
    <w:rsid w:val="35507CB7"/>
    <w:rsid w:val="355A4064"/>
    <w:rsid w:val="355F7113"/>
    <w:rsid w:val="356A4906"/>
    <w:rsid w:val="356D0868"/>
    <w:rsid w:val="356E17CB"/>
    <w:rsid w:val="35772AB8"/>
    <w:rsid w:val="357A2B92"/>
    <w:rsid w:val="358362DE"/>
    <w:rsid w:val="358856A2"/>
    <w:rsid w:val="358E07DF"/>
    <w:rsid w:val="3590016C"/>
    <w:rsid w:val="359231F4"/>
    <w:rsid w:val="359A3464"/>
    <w:rsid w:val="359B632C"/>
    <w:rsid w:val="359D2303"/>
    <w:rsid w:val="35A21876"/>
    <w:rsid w:val="35A40002"/>
    <w:rsid w:val="35AD2059"/>
    <w:rsid w:val="35B40F8A"/>
    <w:rsid w:val="35BE6886"/>
    <w:rsid w:val="35BF65FF"/>
    <w:rsid w:val="35C01735"/>
    <w:rsid w:val="35C1263D"/>
    <w:rsid w:val="35C30D03"/>
    <w:rsid w:val="35C74539"/>
    <w:rsid w:val="35C75330"/>
    <w:rsid w:val="35CB558F"/>
    <w:rsid w:val="35D21BFD"/>
    <w:rsid w:val="35DB1670"/>
    <w:rsid w:val="35DB7A42"/>
    <w:rsid w:val="35E51954"/>
    <w:rsid w:val="35E562AD"/>
    <w:rsid w:val="35E6686D"/>
    <w:rsid w:val="35E84393"/>
    <w:rsid w:val="35EE7347"/>
    <w:rsid w:val="35F461A2"/>
    <w:rsid w:val="35F9117C"/>
    <w:rsid w:val="35FB19DD"/>
    <w:rsid w:val="360A4256"/>
    <w:rsid w:val="360B1D1D"/>
    <w:rsid w:val="360E05C0"/>
    <w:rsid w:val="360F1920"/>
    <w:rsid w:val="3619454C"/>
    <w:rsid w:val="3626702C"/>
    <w:rsid w:val="36296B83"/>
    <w:rsid w:val="362B6B4B"/>
    <w:rsid w:val="363265A2"/>
    <w:rsid w:val="36334B48"/>
    <w:rsid w:val="36345D7B"/>
    <w:rsid w:val="36365C59"/>
    <w:rsid w:val="363730BF"/>
    <w:rsid w:val="363B5C91"/>
    <w:rsid w:val="36465BD7"/>
    <w:rsid w:val="3648153D"/>
    <w:rsid w:val="36581519"/>
    <w:rsid w:val="365F2E66"/>
    <w:rsid w:val="3665195B"/>
    <w:rsid w:val="36753244"/>
    <w:rsid w:val="36773D9E"/>
    <w:rsid w:val="368D6CE8"/>
    <w:rsid w:val="368F58A1"/>
    <w:rsid w:val="3698730F"/>
    <w:rsid w:val="369A627B"/>
    <w:rsid w:val="369E2CA4"/>
    <w:rsid w:val="36A40539"/>
    <w:rsid w:val="36A53758"/>
    <w:rsid w:val="36BC5389"/>
    <w:rsid w:val="36C93C72"/>
    <w:rsid w:val="36CE4F10"/>
    <w:rsid w:val="36D06A5D"/>
    <w:rsid w:val="36D6060B"/>
    <w:rsid w:val="36D86BD2"/>
    <w:rsid w:val="36DB021B"/>
    <w:rsid w:val="36E00E8B"/>
    <w:rsid w:val="36F23CCC"/>
    <w:rsid w:val="36F4004D"/>
    <w:rsid w:val="36F47A7D"/>
    <w:rsid w:val="36F56D67"/>
    <w:rsid w:val="36FA1191"/>
    <w:rsid w:val="36FA197A"/>
    <w:rsid w:val="36FD5C1C"/>
    <w:rsid w:val="37053C7C"/>
    <w:rsid w:val="37095D3A"/>
    <w:rsid w:val="37097DD5"/>
    <w:rsid w:val="370C7270"/>
    <w:rsid w:val="370F5D2C"/>
    <w:rsid w:val="3711700C"/>
    <w:rsid w:val="37164F30"/>
    <w:rsid w:val="371B03FB"/>
    <w:rsid w:val="371B0896"/>
    <w:rsid w:val="3720190B"/>
    <w:rsid w:val="372438D3"/>
    <w:rsid w:val="37384EA6"/>
    <w:rsid w:val="37393A30"/>
    <w:rsid w:val="373C5356"/>
    <w:rsid w:val="3741729B"/>
    <w:rsid w:val="374224FE"/>
    <w:rsid w:val="37440ADC"/>
    <w:rsid w:val="374414C0"/>
    <w:rsid w:val="375E4C66"/>
    <w:rsid w:val="3761337D"/>
    <w:rsid w:val="37620175"/>
    <w:rsid w:val="37643EED"/>
    <w:rsid w:val="376615CB"/>
    <w:rsid w:val="377031F4"/>
    <w:rsid w:val="377B5402"/>
    <w:rsid w:val="377E13A6"/>
    <w:rsid w:val="377E1D2D"/>
    <w:rsid w:val="37825C24"/>
    <w:rsid w:val="37852B84"/>
    <w:rsid w:val="378620B5"/>
    <w:rsid w:val="37884B95"/>
    <w:rsid w:val="378D5145"/>
    <w:rsid w:val="379007B6"/>
    <w:rsid w:val="3795736E"/>
    <w:rsid w:val="37992C54"/>
    <w:rsid w:val="37A85A6E"/>
    <w:rsid w:val="37A86167"/>
    <w:rsid w:val="37AA75E5"/>
    <w:rsid w:val="37AE2ED1"/>
    <w:rsid w:val="37B040CB"/>
    <w:rsid w:val="37B36CCB"/>
    <w:rsid w:val="37B40F87"/>
    <w:rsid w:val="37BC3963"/>
    <w:rsid w:val="37BF0D60"/>
    <w:rsid w:val="37BF258C"/>
    <w:rsid w:val="37BF7375"/>
    <w:rsid w:val="37C5101E"/>
    <w:rsid w:val="37C71E23"/>
    <w:rsid w:val="37D1179D"/>
    <w:rsid w:val="37D526F5"/>
    <w:rsid w:val="37DD65DB"/>
    <w:rsid w:val="37DF1BBB"/>
    <w:rsid w:val="37E312B6"/>
    <w:rsid w:val="37F05781"/>
    <w:rsid w:val="38024E3B"/>
    <w:rsid w:val="3805031B"/>
    <w:rsid w:val="3805122C"/>
    <w:rsid w:val="38056148"/>
    <w:rsid w:val="380F64EA"/>
    <w:rsid w:val="380F67D6"/>
    <w:rsid w:val="381025C8"/>
    <w:rsid w:val="381556B2"/>
    <w:rsid w:val="38183D48"/>
    <w:rsid w:val="3825622D"/>
    <w:rsid w:val="382B4901"/>
    <w:rsid w:val="383121B7"/>
    <w:rsid w:val="38322DD7"/>
    <w:rsid w:val="38342F2F"/>
    <w:rsid w:val="383A212D"/>
    <w:rsid w:val="38417D8A"/>
    <w:rsid w:val="38467B20"/>
    <w:rsid w:val="384757B8"/>
    <w:rsid w:val="384A3EE5"/>
    <w:rsid w:val="384C6E5B"/>
    <w:rsid w:val="384D10AB"/>
    <w:rsid w:val="384F18EF"/>
    <w:rsid w:val="38512B58"/>
    <w:rsid w:val="385530D8"/>
    <w:rsid w:val="385C4BC4"/>
    <w:rsid w:val="386E704E"/>
    <w:rsid w:val="3881462B"/>
    <w:rsid w:val="388370EA"/>
    <w:rsid w:val="3886746D"/>
    <w:rsid w:val="388F6A9F"/>
    <w:rsid w:val="389078F9"/>
    <w:rsid w:val="389473A7"/>
    <w:rsid w:val="38991974"/>
    <w:rsid w:val="389A07CE"/>
    <w:rsid w:val="38A547BD"/>
    <w:rsid w:val="38A97740"/>
    <w:rsid w:val="38AA3499"/>
    <w:rsid w:val="38B26B43"/>
    <w:rsid w:val="38B62526"/>
    <w:rsid w:val="38B7124B"/>
    <w:rsid w:val="38BE073E"/>
    <w:rsid w:val="38BE68B2"/>
    <w:rsid w:val="38C222A9"/>
    <w:rsid w:val="38C369F1"/>
    <w:rsid w:val="38C67D24"/>
    <w:rsid w:val="38C82E9F"/>
    <w:rsid w:val="38CA1D4E"/>
    <w:rsid w:val="38CA7D80"/>
    <w:rsid w:val="38CC49AD"/>
    <w:rsid w:val="38D60E3F"/>
    <w:rsid w:val="38E25220"/>
    <w:rsid w:val="38E451FB"/>
    <w:rsid w:val="38E91280"/>
    <w:rsid w:val="38ED2FD9"/>
    <w:rsid w:val="38EE4795"/>
    <w:rsid w:val="38EE4B28"/>
    <w:rsid w:val="38EE5154"/>
    <w:rsid w:val="38F31C7D"/>
    <w:rsid w:val="38F77D19"/>
    <w:rsid w:val="38FA0F1D"/>
    <w:rsid w:val="38FE56D7"/>
    <w:rsid w:val="39026E70"/>
    <w:rsid w:val="390661C3"/>
    <w:rsid w:val="39097D13"/>
    <w:rsid w:val="3913725E"/>
    <w:rsid w:val="391764D4"/>
    <w:rsid w:val="391B4097"/>
    <w:rsid w:val="391C0CAB"/>
    <w:rsid w:val="391F02C7"/>
    <w:rsid w:val="3925145A"/>
    <w:rsid w:val="392A043A"/>
    <w:rsid w:val="392B222A"/>
    <w:rsid w:val="392D40BB"/>
    <w:rsid w:val="392D764F"/>
    <w:rsid w:val="393110E6"/>
    <w:rsid w:val="393138EE"/>
    <w:rsid w:val="3934169D"/>
    <w:rsid w:val="39355B41"/>
    <w:rsid w:val="393C6ED0"/>
    <w:rsid w:val="393C70E8"/>
    <w:rsid w:val="393D49F6"/>
    <w:rsid w:val="393F2D97"/>
    <w:rsid w:val="39445D84"/>
    <w:rsid w:val="39495D63"/>
    <w:rsid w:val="3954469A"/>
    <w:rsid w:val="3954709C"/>
    <w:rsid w:val="395F3C2A"/>
    <w:rsid w:val="3962445C"/>
    <w:rsid w:val="39624F0C"/>
    <w:rsid w:val="39665CFB"/>
    <w:rsid w:val="396E287B"/>
    <w:rsid w:val="39703D72"/>
    <w:rsid w:val="39766034"/>
    <w:rsid w:val="397C551E"/>
    <w:rsid w:val="39810D86"/>
    <w:rsid w:val="398B2A0F"/>
    <w:rsid w:val="39904B26"/>
    <w:rsid w:val="399370E2"/>
    <w:rsid w:val="39964DAF"/>
    <w:rsid w:val="399F6DE7"/>
    <w:rsid w:val="39A83952"/>
    <w:rsid w:val="39AB3449"/>
    <w:rsid w:val="39AE76A2"/>
    <w:rsid w:val="39B57B22"/>
    <w:rsid w:val="39B74346"/>
    <w:rsid w:val="39BA5EAE"/>
    <w:rsid w:val="39CD7B28"/>
    <w:rsid w:val="39CE1AF2"/>
    <w:rsid w:val="39D4535A"/>
    <w:rsid w:val="39D5461C"/>
    <w:rsid w:val="39D753C4"/>
    <w:rsid w:val="39DB5483"/>
    <w:rsid w:val="39E746D8"/>
    <w:rsid w:val="39ED1845"/>
    <w:rsid w:val="39EE75BC"/>
    <w:rsid w:val="39F001BE"/>
    <w:rsid w:val="39F15C02"/>
    <w:rsid w:val="39F700CF"/>
    <w:rsid w:val="39FA49D3"/>
    <w:rsid w:val="3A00218B"/>
    <w:rsid w:val="3A0B1B8B"/>
    <w:rsid w:val="3A0B2D28"/>
    <w:rsid w:val="3A0B4AF4"/>
    <w:rsid w:val="3A0D3638"/>
    <w:rsid w:val="3A0E4B8C"/>
    <w:rsid w:val="3A105C66"/>
    <w:rsid w:val="3A11175F"/>
    <w:rsid w:val="3A115BD4"/>
    <w:rsid w:val="3A1219DE"/>
    <w:rsid w:val="3A205D71"/>
    <w:rsid w:val="3A231490"/>
    <w:rsid w:val="3A27285A"/>
    <w:rsid w:val="3A357E36"/>
    <w:rsid w:val="3A3B3721"/>
    <w:rsid w:val="3A3E4147"/>
    <w:rsid w:val="3A3F654C"/>
    <w:rsid w:val="3A413736"/>
    <w:rsid w:val="3A433644"/>
    <w:rsid w:val="3A484360"/>
    <w:rsid w:val="3A56394C"/>
    <w:rsid w:val="3A59760D"/>
    <w:rsid w:val="3A5C70FE"/>
    <w:rsid w:val="3A726921"/>
    <w:rsid w:val="3A730F9D"/>
    <w:rsid w:val="3A73585B"/>
    <w:rsid w:val="3A761682"/>
    <w:rsid w:val="3A7A3AB8"/>
    <w:rsid w:val="3A7F6440"/>
    <w:rsid w:val="3A847AEA"/>
    <w:rsid w:val="3A8568CE"/>
    <w:rsid w:val="3A863468"/>
    <w:rsid w:val="3A887EF3"/>
    <w:rsid w:val="3A8C1A18"/>
    <w:rsid w:val="3A8D5509"/>
    <w:rsid w:val="3A8E7094"/>
    <w:rsid w:val="3A9065BA"/>
    <w:rsid w:val="3A9C6FA0"/>
    <w:rsid w:val="3AA12058"/>
    <w:rsid w:val="3AA753B2"/>
    <w:rsid w:val="3AB1520D"/>
    <w:rsid w:val="3ABF6123"/>
    <w:rsid w:val="3AC01C3F"/>
    <w:rsid w:val="3AC100C0"/>
    <w:rsid w:val="3AC254E7"/>
    <w:rsid w:val="3AC34AF4"/>
    <w:rsid w:val="3ACC2CAD"/>
    <w:rsid w:val="3AD66BB4"/>
    <w:rsid w:val="3ADB44C6"/>
    <w:rsid w:val="3AE630BF"/>
    <w:rsid w:val="3AEC71C4"/>
    <w:rsid w:val="3AEE5FE9"/>
    <w:rsid w:val="3AEF4AEB"/>
    <w:rsid w:val="3AF10D82"/>
    <w:rsid w:val="3AF36C7D"/>
    <w:rsid w:val="3AF37A62"/>
    <w:rsid w:val="3AF41512"/>
    <w:rsid w:val="3AF644AA"/>
    <w:rsid w:val="3AF74C11"/>
    <w:rsid w:val="3AFC2CA4"/>
    <w:rsid w:val="3B0332E7"/>
    <w:rsid w:val="3B0C0B24"/>
    <w:rsid w:val="3B0C7FB8"/>
    <w:rsid w:val="3B1A416C"/>
    <w:rsid w:val="3B1B75BF"/>
    <w:rsid w:val="3B1C1929"/>
    <w:rsid w:val="3B1C261B"/>
    <w:rsid w:val="3B231F5B"/>
    <w:rsid w:val="3B2D49E0"/>
    <w:rsid w:val="3B311018"/>
    <w:rsid w:val="3B351E28"/>
    <w:rsid w:val="3B3836C7"/>
    <w:rsid w:val="3B3C494E"/>
    <w:rsid w:val="3B3D0CDD"/>
    <w:rsid w:val="3B3E09F3"/>
    <w:rsid w:val="3B443E1A"/>
    <w:rsid w:val="3B585B17"/>
    <w:rsid w:val="3B5B5607"/>
    <w:rsid w:val="3B6049CB"/>
    <w:rsid w:val="3B6A2DFF"/>
    <w:rsid w:val="3B7119A9"/>
    <w:rsid w:val="3B787F67"/>
    <w:rsid w:val="3B7C2EDD"/>
    <w:rsid w:val="3B7E3F0A"/>
    <w:rsid w:val="3B846933"/>
    <w:rsid w:val="3B8579BC"/>
    <w:rsid w:val="3B8D2460"/>
    <w:rsid w:val="3B90738F"/>
    <w:rsid w:val="3B997DD4"/>
    <w:rsid w:val="3B9F292B"/>
    <w:rsid w:val="3B9F7A10"/>
    <w:rsid w:val="3BA94C1C"/>
    <w:rsid w:val="3BB014AF"/>
    <w:rsid w:val="3BB865B6"/>
    <w:rsid w:val="3BBA4E0A"/>
    <w:rsid w:val="3BCC2748"/>
    <w:rsid w:val="3BD038FF"/>
    <w:rsid w:val="3BD60F90"/>
    <w:rsid w:val="3BDE7648"/>
    <w:rsid w:val="3BE473AB"/>
    <w:rsid w:val="3BE850ED"/>
    <w:rsid w:val="3BEB698B"/>
    <w:rsid w:val="3BF47AFF"/>
    <w:rsid w:val="3BFD39E9"/>
    <w:rsid w:val="3C051B1E"/>
    <w:rsid w:val="3C0D4C2D"/>
    <w:rsid w:val="3C0E6525"/>
    <w:rsid w:val="3C19007F"/>
    <w:rsid w:val="3C193508"/>
    <w:rsid w:val="3C1D36F2"/>
    <w:rsid w:val="3C1D466B"/>
    <w:rsid w:val="3C2B15D4"/>
    <w:rsid w:val="3C2B5DD5"/>
    <w:rsid w:val="3C2C04C5"/>
    <w:rsid w:val="3C2D4944"/>
    <w:rsid w:val="3C2E4FEE"/>
    <w:rsid w:val="3C3907FF"/>
    <w:rsid w:val="3C3B550C"/>
    <w:rsid w:val="3C3D4189"/>
    <w:rsid w:val="3C407BFC"/>
    <w:rsid w:val="3C424CCB"/>
    <w:rsid w:val="3C4258C3"/>
    <w:rsid w:val="3C5462DE"/>
    <w:rsid w:val="3C573560"/>
    <w:rsid w:val="3C5C1637"/>
    <w:rsid w:val="3C632ED9"/>
    <w:rsid w:val="3C6856ED"/>
    <w:rsid w:val="3C690B9B"/>
    <w:rsid w:val="3C8F0A0C"/>
    <w:rsid w:val="3C96749B"/>
    <w:rsid w:val="3C9859BB"/>
    <w:rsid w:val="3C991E85"/>
    <w:rsid w:val="3C994D18"/>
    <w:rsid w:val="3CA44C8A"/>
    <w:rsid w:val="3CAB249F"/>
    <w:rsid w:val="3CAD36D3"/>
    <w:rsid w:val="3CB21257"/>
    <w:rsid w:val="3CB402E0"/>
    <w:rsid w:val="3CB44FCF"/>
    <w:rsid w:val="3CB57D4F"/>
    <w:rsid w:val="3CC06AB8"/>
    <w:rsid w:val="3CC133B2"/>
    <w:rsid w:val="3CC50E99"/>
    <w:rsid w:val="3CCE3AD2"/>
    <w:rsid w:val="3CD45671"/>
    <w:rsid w:val="3CE96AF2"/>
    <w:rsid w:val="3CF44C30"/>
    <w:rsid w:val="3CFA3924"/>
    <w:rsid w:val="3D036068"/>
    <w:rsid w:val="3D0777F5"/>
    <w:rsid w:val="3D0849F8"/>
    <w:rsid w:val="3D163594"/>
    <w:rsid w:val="3D16465B"/>
    <w:rsid w:val="3D174EE4"/>
    <w:rsid w:val="3D1A70E6"/>
    <w:rsid w:val="3D222F69"/>
    <w:rsid w:val="3D240FC5"/>
    <w:rsid w:val="3D29328B"/>
    <w:rsid w:val="3D2A5E32"/>
    <w:rsid w:val="3D2D68B4"/>
    <w:rsid w:val="3D313171"/>
    <w:rsid w:val="3D3208DE"/>
    <w:rsid w:val="3D355FCD"/>
    <w:rsid w:val="3D3B2006"/>
    <w:rsid w:val="3D3D2FB6"/>
    <w:rsid w:val="3D3D3216"/>
    <w:rsid w:val="3D48180F"/>
    <w:rsid w:val="3D497565"/>
    <w:rsid w:val="3D5034A8"/>
    <w:rsid w:val="3D5C4B64"/>
    <w:rsid w:val="3D5E5852"/>
    <w:rsid w:val="3D606F9E"/>
    <w:rsid w:val="3D650328"/>
    <w:rsid w:val="3D734E8A"/>
    <w:rsid w:val="3D776925"/>
    <w:rsid w:val="3D7824A0"/>
    <w:rsid w:val="3D785A44"/>
    <w:rsid w:val="3D785D98"/>
    <w:rsid w:val="3D785FE8"/>
    <w:rsid w:val="3D7C1958"/>
    <w:rsid w:val="3D7E1A21"/>
    <w:rsid w:val="3D8250CD"/>
    <w:rsid w:val="3D865D1F"/>
    <w:rsid w:val="3D870A98"/>
    <w:rsid w:val="3D8A030B"/>
    <w:rsid w:val="3D9F1656"/>
    <w:rsid w:val="3DA94408"/>
    <w:rsid w:val="3DAB0A58"/>
    <w:rsid w:val="3DB10865"/>
    <w:rsid w:val="3DB35286"/>
    <w:rsid w:val="3DB37034"/>
    <w:rsid w:val="3DB975F7"/>
    <w:rsid w:val="3DBC483B"/>
    <w:rsid w:val="3DC2196D"/>
    <w:rsid w:val="3DCB1207"/>
    <w:rsid w:val="3DCB6A74"/>
    <w:rsid w:val="3DCC4605"/>
    <w:rsid w:val="3DCC7F97"/>
    <w:rsid w:val="3DD20357"/>
    <w:rsid w:val="3DD71153"/>
    <w:rsid w:val="3DD73AE1"/>
    <w:rsid w:val="3DDA2870"/>
    <w:rsid w:val="3DDC1EA5"/>
    <w:rsid w:val="3DE31BD9"/>
    <w:rsid w:val="3DF02037"/>
    <w:rsid w:val="3DFA2FEB"/>
    <w:rsid w:val="3DFC1416"/>
    <w:rsid w:val="3E041116"/>
    <w:rsid w:val="3E0A408B"/>
    <w:rsid w:val="3E0B6E71"/>
    <w:rsid w:val="3E1010ED"/>
    <w:rsid w:val="3E133F77"/>
    <w:rsid w:val="3E1A34DB"/>
    <w:rsid w:val="3E1C2594"/>
    <w:rsid w:val="3E225621"/>
    <w:rsid w:val="3E232CEC"/>
    <w:rsid w:val="3E2717D1"/>
    <w:rsid w:val="3E2E28AA"/>
    <w:rsid w:val="3E2E6E0E"/>
    <w:rsid w:val="3E2F4E64"/>
    <w:rsid w:val="3E3D7ECF"/>
    <w:rsid w:val="3E3E352A"/>
    <w:rsid w:val="3E46434D"/>
    <w:rsid w:val="3E505288"/>
    <w:rsid w:val="3E56269C"/>
    <w:rsid w:val="3E586000"/>
    <w:rsid w:val="3E593C89"/>
    <w:rsid w:val="3E5B2572"/>
    <w:rsid w:val="3E5C6AE9"/>
    <w:rsid w:val="3E5F5750"/>
    <w:rsid w:val="3E6447D3"/>
    <w:rsid w:val="3E6F69AA"/>
    <w:rsid w:val="3E75078E"/>
    <w:rsid w:val="3E7578E1"/>
    <w:rsid w:val="3E7B2BB0"/>
    <w:rsid w:val="3E7B6C01"/>
    <w:rsid w:val="3E893F39"/>
    <w:rsid w:val="3E914A28"/>
    <w:rsid w:val="3E950A72"/>
    <w:rsid w:val="3E9A01F4"/>
    <w:rsid w:val="3E9B2901"/>
    <w:rsid w:val="3EA22FB2"/>
    <w:rsid w:val="3EA50764"/>
    <w:rsid w:val="3EA75521"/>
    <w:rsid w:val="3EAA6689"/>
    <w:rsid w:val="3EAC4142"/>
    <w:rsid w:val="3EAD617A"/>
    <w:rsid w:val="3EB81626"/>
    <w:rsid w:val="3EBA49FE"/>
    <w:rsid w:val="3EBC016B"/>
    <w:rsid w:val="3EBE7187"/>
    <w:rsid w:val="3EC077FE"/>
    <w:rsid w:val="3EC15781"/>
    <w:rsid w:val="3EC406FB"/>
    <w:rsid w:val="3EC44EA6"/>
    <w:rsid w:val="3ECE3A24"/>
    <w:rsid w:val="3ED35AAE"/>
    <w:rsid w:val="3ED876C6"/>
    <w:rsid w:val="3ED90D1D"/>
    <w:rsid w:val="3EE020AB"/>
    <w:rsid w:val="3EED6576"/>
    <w:rsid w:val="3EF773F5"/>
    <w:rsid w:val="3EF913BF"/>
    <w:rsid w:val="3EFB6EE5"/>
    <w:rsid w:val="3F0A5738"/>
    <w:rsid w:val="3F122481"/>
    <w:rsid w:val="3F133AAF"/>
    <w:rsid w:val="3F143FE1"/>
    <w:rsid w:val="3F1735F3"/>
    <w:rsid w:val="3F180225"/>
    <w:rsid w:val="3F1962C8"/>
    <w:rsid w:val="3F1C6FFA"/>
    <w:rsid w:val="3F1E0E25"/>
    <w:rsid w:val="3F230173"/>
    <w:rsid w:val="3F264703"/>
    <w:rsid w:val="3F2874DB"/>
    <w:rsid w:val="3F2F1C77"/>
    <w:rsid w:val="3F30354A"/>
    <w:rsid w:val="3F315601"/>
    <w:rsid w:val="3F33370B"/>
    <w:rsid w:val="3F381EE7"/>
    <w:rsid w:val="3F390967"/>
    <w:rsid w:val="3F3D5735"/>
    <w:rsid w:val="3F43581B"/>
    <w:rsid w:val="3F456617"/>
    <w:rsid w:val="3F46589B"/>
    <w:rsid w:val="3F480E39"/>
    <w:rsid w:val="3F4F15E5"/>
    <w:rsid w:val="3F566CE9"/>
    <w:rsid w:val="3F5A7799"/>
    <w:rsid w:val="3F615744"/>
    <w:rsid w:val="3F662270"/>
    <w:rsid w:val="3F6632C3"/>
    <w:rsid w:val="3F680ABD"/>
    <w:rsid w:val="3F685733"/>
    <w:rsid w:val="3F696D46"/>
    <w:rsid w:val="3F6A406B"/>
    <w:rsid w:val="3F6C098A"/>
    <w:rsid w:val="3F6F78D3"/>
    <w:rsid w:val="3F7372CB"/>
    <w:rsid w:val="3F802FA2"/>
    <w:rsid w:val="3F883A4B"/>
    <w:rsid w:val="3F887F0F"/>
    <w:rsid w:val="3F8B0C3D"/>
    <w:rsid w:val="3F8B5209"/>
    <w:rsid w:val="3F8F762D"/>
    <w:rsid w:val="3F935BC1"/>
    <w:rsid w:val="3F935E11"/>
    <w:rsid w:val="3F9966FE"/>
    <w:rsid w:val="3F9B24B5"/>
    <w:rsid w:val="3F9D1347"/>
    <w:rsid w:val="3FA07F28"/>
    <w:rsid w:val="3FA63129"/>
    <w:rsid w:val="3FB713EE"/>
    <w:rsid w:val="3FB97A3B"/>
    <w:rsid w:val="3FBC14C0"/>
    <w:rsid w:val="3FBC7843"/>
    <w:rsid w:val="3FCD480D"/>
    <w:rsid w:val="3FCE63A8"/>
    <w:rsid w:val="3FD417BA"/>
    <w:rsid w:val="3FD56768"/>
    <w:rsid w:val="3FEA4B81"/>
    <w:rsid w:val="3FEB7E5F"/>
    <w:rsid w:val="3FF04570"/>
    <w:rsid w:val="3FF05128"/>
    <w:rsid w:val="3FF37BBC"/>
    <w:rsid w:val="3FF440C8"/>
    <w:rsid w:val="3FFD0AD2"/>
    <w:rsid w:val="40044F84"/>
    <w:rsid w:val="40067F79"/>
    <w:rsid w:val="400C0254"/>
    <w:rsid w:val="400E5A35"/>
    <w:rsid w:val="40112738"/>
    <w:rsid w:val="401510DB"/>
    <w:rsid w:val="40183119"/>
    <w:rsid w:val="40194ECE"/>
    <w:rsid w:val="4021656E"/>
    <w:rsid w:val="40220EAB"/>
    <w:rsid w:val="40280D5B"/>
    <w:rsid w:val="402833F9"/>
    <w:rsid w:val="402D0C72"/>
    <w:rsid w:val="403D14D1"/>
    <w:rsid w:val="403E2312"/>
    <w:rsid w:val="40402466"/>
    <w:rsid w:val="40512B35"/>
    <w:rsid w:val="405F1D2A"/>
    <w:rsid w:val="40613AF2"/>
    <w:rsid w:val="406158B3"/>
    <w:rsid w:val="40636AF1"/>
    <w:rsid w:val="4068082C"/>
    <w:rsid w:val="406867FC"/>
    <w:rsid w:val="40712EDE"/>
    <w:rsid w:val="4079504C"/>
    <w:rsid w:val="407D5B55"/>
    <w:rsid w:val="408530B0"/>
    <w:rsid w:val="40864ED4"/>
    <w:rsid w:val="408F7E99"/>
    <w:rsid w:val="40906D7C"/>
    <w:rsid w:val="40917278"/>
    <w:rsid w:val="40950104"/>
    <w:rsid w:val="4095142B"/>
    <w:rsid w:val="40A77A2D"/>
    <w:rsid w:val="40AE02BC"/>
    <w:rsid w:val="40B451F0"/>
    <w:rsid w:val="40B85E9C"/>
    <w:rsid w:val="40C33A32"/>
    <w:rsid w:val="40C41D95"/>
    <w:rsid w:val="40CB28E7"/>
    <w:rsid w:val="40CB2A97"/>
    <w:rsid w:val="40CC150C"/>
    <w:rsid w:val="40CE291B"/>
    <w:rsid w:val="40CE4185"/>
    <w:rsid w:val="40D55396"/>
    <w:rsid w:val="40D57495"/>
    <w:rsid w:val="40D62279"/>
    <w:rsid w:val="40D9585D"/>
    <w:rsid w:val="40DC04E4"/>
    <w:rsid w:val="40E12DEE"/>
    <w:rsid w:val="40E85247"/>
    <w:rsid w:val="40EA5C01"/>
    <w:rsid w:val="40F55545"/>
    <w:rsid w:val="40FB3921"/>
    <w:rsid w:val="40FB6319"/>
    <w:rsid w:val="40FE4BC0"/>
    <w:rsid w:val="410340FE"/>
    <w:rsid w:val="4109375C"/>
    <w:rsid w:val="41243B53"/>
    <w:rsid w:val="41252189"/>
    <w:rsid w:val="412A4BC9"/>
    <w:rsid w:val="412C2420"/>
    <w:rsid w:val="41381A64"/>
    <w:rsid w:val="413E2BCA"/>
    <w:rsid w:val="4145754D"/>
    <w:rsid w:val="414601C0"/>
    <w:rsid w:val="414627BD"/>
    <w:rsid w:val="414A39FA"/>
    <w:rsid w:val="414C1C7A"/>
    <w:rsid w:val="414C3A28"/>
    <w:rsid w:val="414F176A"/>
    <w:rsid w:val="41573A49"/>
    <w:rsid w:val="416074D3"/>
    <w:rsid w:val="41675ADA"/>
    <w:rsid w:val="41676D07"/>
    <w:rsid w:val="418F3BAF"/>
    <w:rsid w:val="418F600A"/>
    <w:rsid w:val="419C563A"/>
    <w:rsid w:val="419E624E"/>
    <w:rsid w:val="41A05B22"/>
    <w:rsid w:val="41AE5CB9"/>
    <w:rsid w:val="41AF3BDA"/>
    <w:rsid w:val="41B13CBE"/>
    <w:rsid w:val="41B25295"/>
    <w:rsid w:val="41BF128A"/>
    <w:rsid w:val="41C4219B"/>
    <w:rsid w:val="41D07B83"/>
    <w:rsid w:val="41D22940"/>
    <w:rsid w:val="41DB1AB2"/>
    <w:rsid w:val="41E918E6"/>
    <w:rsid w:val="41EA0528"/>
    <w:rsid w:val="41F1380A"/>
    <w:rsid w:val="41F145CF"/>
    <w:rsid w:val="41F314B0"/>
    <w:rsid w:val="41FB066E"/>
    <w:rsid w:val="42141B2C"/>
    <w:rsid w:val="421621B7"/>
    <w:rsid w:val="4219471B"/>
    <w:rsid w:val="421A3B26"/>
    <w:rsid w:val="421D3507"/>
    <w:rsid w:val="42234E1F"/>
    <w:rsid w:val="4227636D"/>
    <w:rsid w:val="422A2B0D"/>
    <w:rsid w:val="422B41E1"/>
    <w:rsid w:val="422B465F"/>
    <w:rsid w:val="422E69FC"/>
    <w:rsid w:val="42336996"/>
    <w:rsid w:val="423A1C0E"/>
    <w:rsid w:val="424A1593"/>
    <w:rsid w:val="42536650"/>
    <w:rsid w:val="42542DFB"/>
    <w:rsid w:val="42590AEE"/>
    <w:rsid w:val="425F42CF"/>
    <w:rsid w:val="42603F18"/>
    <w:rsid w:val="42641D30"/>
    <w:rsid w:val="426427B2"/>
    <w:rsid w:val="42643A41"/>
    <w:rsid w:val="42675FCA"/>
    <w:rsid w:val="42765883"/>
    <w:rsid w:val="427B1D51"/>
    <w:rsid w:val="427C3A95"/>
    <w:rsid w:val="42823925"/>
    <w:rsid w:val="42845443"/>
    <w:rsid w:val="428471F1"/>
    <w:rsid w:val="428740EA"/>
    <w:rsid w:val="428E1ECA"/>
    <w:rsid w:val="428E6327"/>
    <w:rsid w:val="42941B05"/>
    <w:rsid w:val="429B3B82"/>
    <w:rsid w:val="429D7D0A"/>
    <w:rsid w:val="42A30816"/>
    <w:rsid w:val="42A33B1C"/>
    <w:rsid w:val="42B11D34"/>
    <w:rsid w:val="42B266A4"/>
    <w:rsid w:val="42B61F18"/>
    <w:rsid w:val="42C10446"/>
    <w:rsid w:val="42C61C2D"/>
    <w:rsid w:val="42CA4D18"/>
    <w:rsid w:val="42CC57E8"/>
    <w:rsid w:val="42CD3769"/>
    <w:rsid w:val="42CF37B4"/>
    <w:rsid w:val="42D029F3"/>
    <w:rsid w:val="42D73F8E"/>
    <w:rsid w:val="42D96964"/>
    <w:rsid w:val="42DF08CC"/>
    <w:rsid w:val="42E22360"/>
    <w:rsid w:val="42E470DD"/>
    <w:rsid w:val="42E47C90"/>
    <w:rsid w:val="42E87B0C"/>
    <w:rsid w:val="42E945DC"/>
    <w:rsid w:val="42EA19D3"/>
    <w:rsid w:val="42EF4FB3"/>
    <w:rsid w:val="42F651EA"/>
    <w:rsid w:val="42F774CB"/>
    <w:rsid w:val="42F77EA8"/>
    <w:rsid w:val="42FE48C1"/>
    <w:rsid w:val="42FE51F6"/>
    <w:rsid w:val="43063E93"/>
    <w:rsid w:val="431479A7"/>
    <w:rsid w:val="43160791"/>
    <w:rsid w:val="43163031"/>
    <w:rsid w:val="431A447A"/>
    <w:rsid w:val="431C1B20"/>
    <w:rsid w:val="43231839"/>
    <w:rsid w:val="4323183B"/>
    <w:rsid w:val="43275D89"/>
    <w:rsid w:val="432B331B"/>
    <w:rsid w:val="43326C4D"/>
    <w:rsid w:val="4334230C"/>
    <w:rsid w:val="43353194"/>
    <w:rsid w:val="433E55F2"/>
    <w:rsid w:val="43430A77"/>
    <w:rsid w:val="434E2D3B"/>
    <w:rsid w:val="434F15AD"/>
    <w:rsid w:val="435339F3"/>
    <w:rsid w:val="43566E1D"/>
    <w:rsid w:val="435975B7"/>
    <w:rsid w:val="435B2AC8"/>
    <w:rsid w:val="43672507"/>
    <w:rsid w:val="43704718"/>
    <w:rsid w:val="4370777B"/>
    <w:rsid w:val="43713C1A"/>
    <w:rsid w:val="43784DD2"/>
    <w:rsid w:val="43795B87"/>
    <w:rsid w:val="437A2FAF"/>
    <w:rsid w:val="437C3F11"/>
    <w:rsid w:val="437D25BE"/>
    <w:rsid w:val="43855841"/>
    <w:rsid w:val="43885725"/>
    <w:rsid w:val="438B62B2"/>
    <w:rsid w:val="438B7093"/>
    <w:rsid w:val="438C0A54"/>
    <w:rsid w:val="438C2802"/>
    <w:rsid w:val="43941BBC"/>
    <w:rsid w:val="439711F4"/>
    <w:rsid w:val="43983B9F"/>
    <w:rsid w:val="43A6343E"/>
    <w:rsid w:val="43A7763B"/>
    <w:rsid w:val="43A85162"/>
    <w:rsid w:val="43AC78AD"/>
    <w:rsid w:val="43BF7C7E"/>
    <w:rsid w:val="43C515DE"/>
    <w:rsid w:val="43CB4A0E"/>
    <w:rsid w:val="43CF0940"/>
    <w:rsid w:val="43D10D25"/>
    <w:rsid w:val="43D47D05"/>
    <w:rsid w:val="43D9356D"/>
    <w:rsid w:val="43DC5BF9"/>
    <w:rsid w:val="43E06E5F"/>
    <w:rsid w:val="43EB1B90"/>
    <w:rsid w:val="43EB573B"/>
    <w:rsid w:val="43F565F9"/>
    <w:rsid w:val="43FB44E7"/>
    <w:rsid w:val="440457DF"/>
    <w:rsid w:val="440808B0"/>
    <w:rsid w:val="441445A5"/>
    <w:rsid w:val="441D0467"/>
    <w:rsid w:val="441E7B9D"/>
    <w:rsid w:val="4425561F"/>
    <w:rsid w:val="44266CD4"/>
    <w:rsid w:val="442C5214"/>
    <w:rsid w:val="44323B8B"/>
    <w:rsid w:val="44366CC8"/>
    <w:rsid w:val="443D3D29"/>
    <w:rsid w:val="444400AF"/>
    <w:rsid w:val="44464698"/>
    <w:rsid w:val="445731A3"/>
    <w:rsid w:val="445A2900"/>
    <w:rsid w:val="445B529A"/>
    <w:rsid w:val="44656AED"/>
    <w:rsid w:val="446652B6"/>
    <w:rsid w:val="44670B79"/>
    <w:rsid w:val="4467262F"/>
    <w:rsid w:val="44676DCB"/>
    <w:rsid w:val="446C47D0"/>
    <w:rsid w:val="447152FE"/>
    <w:rsid w:val="44760DBC"/>
    <w:rsid w:val="4476527B"/>
    <w:rsid w:val="447B4AD5"/>
    <w:rsid w:val="447D65EE"/>
    <w:rsid w:val="44823C05"/>
    <w:rsid w:val="4487614D"/>
    <w:rsid w:val="448E25A9"/>
    <w:rsid w:val="4492105D"/>
    <w:rsid w:val="44977FBB"/>
    <w:rsid w:val="449A5891"/>
    <w:rsid w:val="449B3BA4"/>
    <w:rsid w:val="44A07F1B"/>
    <w:rsid w:val="44A240EE"/>
    <w:rsid w:val="44A553C8"/>
    <w:rsid w:val="44A84BD9"/>
    <w:rsid w:val="44A91321"/>
    <w:rsid w:val="44AB4751"/>
    <w:rsid w:val="44AC4F7D"/>
    <w:rsid w:val="44AF7156"/>
    <w:rsid w:val="44B71B00"/>
    <w:rsid w:val="44B87626"/>
    <w:rsid w:val="44BC5E93"/>
    <w:rsid w:val="44BE51F7"/>
    <w:rsid w:val="44C774B7"/>
    <w:rsid w:val="44C96F2E"/>
    <w:rsid w:val="44CA599C"/>
    <w:rsid w:val="44D04B3F"/>
    <w:rsid w:val="44D068A4"/>
    <w:rsid w:val="44D1791C"/>
    <w:rsid w:val="44D206E8"/>
    <w:rsid w:val="44D348AE"/>
    <w:rsid w:val="44E664CC"/>
    <w:rsid w:val="44EE0767"/>
    <w:rsid w:val="44F35D42"/>
    <w:rsid w:val="44F91983"/>
    <w:rsid w:val="44FB4426"/>
    <w:rsid w:val="44FF34A7"/>
    <w:rsid w:val="450544C9"/>
    <w:rsid w:val="45101432"/>
    <w:rsid w:val="45101AE1"/>
    <w:rsid w:val="45107462"/>
    <w:rsid w:val="45145371"/>
    <w:rsid w:val="45187C79"/>
    <w:rsid w:val="452337B8"/>
    <w:rsid w:val="452847AC"/>
    <w:rsid w:val="4529598F"/>
    <w:rsid w:val="452B647A"/>
    <w:rsid w:val="45304411"/>
    <w:rsid w:val="45335C76"/>
    <w:rsid w:val="453760D0"/>
    <w:rsid w:val="45426331"/>
    <w:rsid w:val="45434C4C"/>
    <w:rsid w:val="45544276"/>
    <w:rsid w:val="4555379B"/>
    <w:rsid w:val="45556963"/>
    <w:rsid w:val="455834B7"/>
    <w:rsid w:val="455A06DD"/>
    <w:rsid w:val="45622B78"/>
    <w:rsid w:val="45631D80"/>
    <w:rsid w:val="456663CD"/>
    <w:rsid w:val="45667082"/>
    <w:rsid w:val="45680B01"/>
    <w:rsid w:val="456B6447"/>
    <w:rsid w:val="45701CAF"/>
    <w:rsid w:val="45707836"/>
    <w:rsid w:val="45800144"/>
    <w:rsid w:val="45863E1F"/>
    <w:rsid w:val="45963094"/>
    <w:rsid w:val="45976605"/>
    <w:rsid w:val="459C16BC"/>
    <w:rsid w:val="459D2E05"/>
    <w:rsid w:val="459D5595"/>
    <w:rsid w:val="45A15AF0"/>
    <w:rsid w:val="45A96D0E"/>
    <w:rsid w:val="45B27B18"/>
    <w:rsid w:val="45B63B66"/>
    <w:rsid w:val="45BE5729"/>
    <w:rsid w:val="45C833E5"/>
    <w:rsid w:val="45C935D3"/>
    <w:rsid w:val="45CB0EA5"/>
    <w:rsid w:val="45D11186"/>
    <w:rsid w:val="45D64208"/>
    <w:rsid w:val="45DB56BA"/>
    <w:rsid w:val="45DD7344"/>
    <w:rsid w:val="45DE60DE"/>
    <w:rsid w:val="45DF0F39"/>
    <w:rsid w:val="45E259A4"/>
    <w:rsid w:val="45EA45D0"/>
    <w:rsid w:val="45EC7588"/>
    <w:rsid w:val="45EF7078"/>
    <w:rsid w:val="45F4468E"/>
    <w:rsid w:val="45F76CAC"/>
    <w:rsid w:val="45F90E52"/>
    <w:rsid w:val="45FD1795"/>
    <w:rsid w:val="45FE20C6"/>
    <w:rsid w:val="46035394"/>
    <w:rsid w:val="46035B7B"/>
    <w:rsid w:val="460A7BE1"/>
    <w:rsid w:val="46177709"/>
    <w:rsid w:val="461E25DA"/>
    <w:rsid w:val="46236D21"/>
    <w:rsid w:val="46313423"/>
    <w:rsid w:val="46313D81"/>
    <w:rsid w:val="463720E1"/>
    <w:rsid w:val="46377A4D"/>
    <w:rsid w:val="463D1B00"/>
    <w:rsid w:val="4642189D"/>
    <w:rsid w:val="4645697F"/>
    <w:rsid w:val="464659EF"/>
    <w:rsid w:val="46470C62"/>
    <w:rsid w:val="464A2500"/>
    <w:rsid w:val="46515833"/>
    <w:rsid w:val="46685C69"/>
    <w:rsid w:val="466C0E01"/>
    <w:rsid w:val="466D5A6C"/>
    <w:rsid w:val="466F226B"/>
    <w:rsid w:val="46717479"/>
    <w:rsid w:val="46717A8D"/>
    <w:rsid w:val="467C52C0"/>
    <w:rsid w:val="468643E9"/>
    <w:rsid w:val="468D2ACF"/>
    <w:rsid w:val="469460A4"/>
    <w:rsid w:val="46960BC6"/>
    <w:rsid w:val="46994975"/>
    <w:rsid w:val="469C0663"/>
    <w:rsid w:val="469F5438"/>
    <w:rsid w:val="46A2233C"/>
    <w:rsid w:val="46A32A32"/>
    <w:rsid w:val="46A43C59"/>
    <w:rsid w:val="46A54E4A"/>
    <w:rsid w:val="46AD6C0F"/>
    <w:rsid w:val="46AF49CA"/>
    <w:rsid w:val="46B41AFA"/>
    <w:rsid w:val="46BC230A"/>
    <w:rsid w:val="46BC7B64"/>
    <w:rsid w:val="46BE1999"/>
    <w:rsid w:val="46BF64C6"/>
    <w:rsid w:val="46C00B6C"/>
    <w:rsid w:val="46CA5276"/>
    <w:rsid w:val="46D034B9"/>
    <w:rsid w:val="46D260A7"/>
    <w:rsid w:val="46D63031"/>
    <w:rsid w:val="46DD5CEF"/>
    <w:rsid w:val="46EF1CBA"/>
    <w:rsid w:val="46F012F9"/>
    <w:rsid w:val="46F50B37"/>
    <w:rsid w:val="47076C2D"/>
    <w:rsid w:val="470D6A00"/>
    <w:rsid w:val="471A45C8"/>
    <w:rsid w:val="472267C8"/>
    <w:rsid w:val="47281F7A"/>
    <w:rsid w:val="472B7BD5"/>
    <w:rsid w:val="472C306E"/>
    <w:rsid w:val="47373025"/>
    <w:rsid w:val="473A2EBC"/>
    <w:rsid w:val="473A4A2E"/>
    <w:rsid w:val="473B735A"/>
    <w:rsid w:val="47427402"/>
    <w:rsid w:val="474D21ED"/>
    <w:rsid w:val="474E6020"/>
    <w:rsid w:val="4751641E"/>
    <w:rsid w:val="47521884"/>
    <w:rsid w:val="47543A55"/>
    <w:rsid w:val="47576DBF"/>
    <w:rsid w:val="47636629"/>
    <w:rsid w:val="47640CC8"/>
    <w:rsid w:val="47643FC7"/>
    <w:rsid w:val="476508E0"/>
    <w:rsid w:val="476B4725"/>
    <w:rsid w:val="476E25FB"/>
    <w:rsid w:val="47762367"/>
    <w:rsid w:val="47793F52"/>
    <w:rsid w:val="477A45B6"/>
    <w:rsid w:val="47881532"/>
    <w:rsid w:val="47936130"/>
    <w:rsid w:val="47981849"/>
    <w:rsid w:val="479947CA"/>
    <w:rsid w:val="479E1A7B"/>
    <w:rsid w:val="479F09BE"/>
    <w:rsid w:val="47A70F11"/>
    <w:rsid w:val="47B34A39"/>
    <w:rsid w:val="47B6121B"/>
    <w:rsid w:val="47B6342E"/>
    <w:rsid w:val="47B6609F"/>
    <w:rsid w:val="47BC46BE"/>
    <w:rsid w:val="47C00CCC"/>
    <w:rsid w:val="47C2061B"/>
    <w:rsid w:val="47DF35AC"/>
    <w:rsid w:val="47E21EAF"/>
    <w:rsid w:val="47E82C23"/>
    <w:rsid w:val="47F55047"/>
    <w:rsid w:val="48084421"/>
    <w:rsid w:val="480A1AEB"/>
    <w:rsid w:val="480C2BDB"/>
    <w:rsid w:val="48142EAF"/>
    <w:rsid w:val="48241320"/>
    <w:rsid w:val="4828105A"/>
    <w:rsid w:val="482A69D1"/>
    <w:rsid w:val="482B33FE"/>
    <w:rsid w:val="48326BD6"/>
    <w:rsid w:val="48345080"/>
    <w:rsid w:val="483456AD"/>
    <w:rsid w:val="48384D06"/>
    <w:rsid w:val="48470399"/>
    <w:rsid w:val="484910BE"/>
    <w:rsid w:val="484A0C40"/>
    <w:rsid w:val="484D6C7A"/>
    <w:rsid w:val="48515DC8"/>
    <w:rsid w:val="485804DE"/>
    <w:rsid w:val="485918CA"/>
    <w:rsid w:val="485958DF"/>
    <w:rsid w:val="485A4890"/>
    <w:rsid w:val="48627C3F"/>
    <w:rsid w:val="486378A9"/>
    <w:rsid w:val="4865214F"/>
    <w:rsid w:val="48653621"/>
    <w:rsid w:val="486607C6"/>
    <w:rsid w:val="486D63AB"/>
    <w:rsid w:val="48733F90"/>
    <w:rsid w:val="48743A03"/>
    <w:rsid w:val="487A029C"/>
    <w:rsid w:val="487F48BB"/>
    <w:rsid w:val="48847063"/>
    <w:rsid w:val="488A30A7"/>
    <w:rsid w:val="488F1ADB"/>
    <w:rsid w:val="4893018E"/>
    <w:rsid w:val="48970D0F"/>
    <w:rsid w:val="48A64298"/>
    <w:rsid w:val="48A7104C"/>
    <w:rsid w:val="48AA0657"/>
    <w:rsid w:val="48AB4773"/>
    <w:rsid w:val="48B93F72"/>
    <w:rsid w:val="48C02BF0"/>
    <w:rsid w:val="48CD026A"/>
    <w:rsid w:val="48CF0861"/>
    <w:rsid w:val="48D12A65"/>
    <w:rsid w:val="48DD58AD"/>
    <w:rsid w:val="48EA0C0D"/>
    <w:rsid w:val="48F21384"/>
    <w:rsid w:val="490022A6"/>
    <w:rsid w:val="49012821"/>
    <w:rsid w:val="49023669"/>
    <w:rsid w:val="490752F7"/>
    <w:rsid w:val="490D0EAD"/>
    <w:rsid w:val="490D6193"/>
    <w:rsid w:val="491766AB"/>
    <w:rsid w:val="491968BD"/>
    <w:rsid w:val="491A57D8"/>
    <w:rsid w:val="491C1869"/>
    <w:rsid w:val="491D1F56"/>
    <w:rsid w:val="492067F3"/>
    <w:rsid w:val="49267254"/>
    <w:rsid w:val="49320840"/>
    <w:rsid w:val="493A4AAE"/>
    <w:rsid w:val="49404145"/>
    <w:rsid w:val="4948541D"/>
    <w:rsid w:val="49496A9F"/>
    <w:rsid w:val="49531320"/>
    <w:rsid w:val="495B1E6A"/>
    <w:rsid w:val="4961294F"/>
    <w:rsid w:val="49641B2B"/>
    <w:rsid w:val="496C64BD"/>
    <w:rsid w:val="496D76EC"/>
    <w:rsid w:val="497A38C1"/>
    <w:rsid w:val="497F6A07"/>
    <w:rsid w:val="49862A2E"/>
    <w:rsid w:val="498B3E01"/>
    <w:rsid w:val="498B4FD2"/>
    <w:rsid w:val="498D0394"/>
    <w:rsid w:val="49923885"/>
    <w:rsid w:val="499405E9"/>
    <w:rsid w:val="499A04EF"/>
    <w:rsid w:val="499A554C"/>
    <w:rsid w:val="499B742A"/>
    <w:rsid w:val="499E6E43"/>
    <w:rsid w:val="499F68B4"/>
    <w:rsid w:val="499F6BD8"/>
    <w:rsid w:val="49A2775A"/>
    <w:rsid w:val="49A43AAA"/>
    <w:rsid w:val="49BD35C8"/>
    <w:rsid w:val="49CC7655"/>
    <w:rsid w:val="49CD65B8"/>
    <w:rsid w:val="49CF332D"/>
    <w:rsid w:val="49D10F56"/>
    <w:rsid w:val="49D776D0"/>
    <w:rsid w:val="49DD5889"/>
    <w:rsid w:val="49DD6C42"/>
    <w:rsid w:val="49E27D83"/>
    <w:rsid w:val="49E27F98"/>
    <w:rsid w:val="49E50EBD"/>
    <w:rsid w:val="49E669E4"/>
    <w:rsid w:val="49EB7676"/>
    <w:rsid w:val="49ED4A00"/>
    <w:rsid w:val="49F325F5"/>
    <w:rsid w:val="4A041E33"/>
    <w:rsid w:val="4A0A1982"/>
    <w:rsid w:val="4A0C1A5E"/>
    <w:rsid w:val="4A113A61"/>
    <w:rsid w:val="4A1325C7"/>
    <w:rsid w:val="4A147991"/>
    <w:rsid w:val="4A1724FA"/>
    <w:rsid w:val="4A175599"/>
    <w:rsid w:val="4A1C2178"/>
    <w:rsid w:val="4A201EF6"/>
    <w:rsid w:val="4A2B3356"/>
    <w:rsid w:val="4A357F22"/>
    <w:rsid w:val="4A3E05CE"/>
    <w:rsid w:val="4A407EA2"/>
    <w:rsid w:val="4A4141AB"/>
    <w:rsid w:val="4A43619B"/>
    <w:rsid w:val="4A455DEC"/>
    <w:rsid w:val="4A484FA8"/>
    <w:rsid w:val="4A490F3E"/>
    <w:rsid w:val="4A4D620F"/>
    <w:rsid w:val="4A4E3879"/>
    <w:rsid w:val="4A5C06A3"/>
    <w:rsid w:val="4A5C7B5B"/>
    <w:rsid w:val="4A600544"/>
    <w:rsid w:val="4A6A0C8C"/>
    <w:rsid w:val="4A6A3B2A"/>
    <w:rsid w:val="4A6C78C1"/>
    <w:rsid w:val="4A716D6D"/>
    <w:rsid w:val="4A7B46F3"/>
    <w:rsid w:val="4A7C198C"/>
    <w:rsid w:val="4A7E571A"/>
    <w:rsid w:val="4A920976"/>
    <w:rsid w:val="4A963F66"/>
    <w:rsid w:val="4A9F0753"/>
    <w:rsid w:val="4AA12B11"/>
    <w:rsid w:val="4AA76173"/>
    <w:rsid w:val="4AAD758D"/>
    <w:rsid w:val="4AB40901"/>
    <w:rsid w:val="4AB4186C"/>
    <w:rsid w:val="4ACB0F8E"/>
    <w:rsid w:val="4ACE4A18"/>
    <w:rsid w:val="4AD021B7"/>
    <w:rsid w:val="4AD131F0"/>
    <w:rsid w:val="4AD178A0"/>
    <w:rsid w:val="4AD47A85"/>
    <w:rsid w:val="4AD93297"/>
    <w:rsid w:val="4AE051E1"/>
    <w:rsid w:val="4AE448FB"/>
    <w:rsid w:val="4AEF4072"/>
    <w:rsid w:val="4AF92990"/>
    <w:rsid w:val="4AF9507E"/>
    <w:rsid w:val="4AFF0200"/>
    <w:rsid w:val="4B005883"/>
    <w:rsid w:val="4B0B1792"/>
    <w:rsid w:val="4B0B4F30"/>
    <w:rsid w:val="4B0E4EAF"/>
    <w:rsid w:val="4B0E799C"/>
    <w:rsid w:val="4B11183E"/>
    <w:rsid w:val="4B15132F"/>
    <w:rsid w:val="4B1610CD"/>
    <w:rsid w:val="4B1732F9"/>
    <w:rsid w:val="4B175AB1"/>
    <w:rsid w:val="4B176DA3"/>
    <w:rsid w:val="4B1B26BD"/>
    <w:rsid w:val="4B246EDB"/>
    <w:rsid w:val="4B2C6678"/>
    <w:rsid w:val="4B31088A"/>
    <w:rsid w:val="4B32332D"/>
    <w:rsid w:val="4B324DC4"/>
    <w:rsid w:val="4B391EC7"/>
    <w:rsid w:val="4B396ABA"/>
    <w:rsid w:val="4B3E628C"/>
    <w:rsid w:val="4B456D8B"/>
    <w:rsid w:val="4B49722A"/>
    <w:rsid w:val="4B4B137D"/>
    <w:rsid w:val="4B4C0AC8"/>
    <w:rsid w:val="4B535BBD"/>
    <w:rsid w:val="4B625DE5"/>
    <w:rsid w:val="4B645AD5"/>
    <w:rsid w:val="4B667DDC"/>
    <w:rsid w:val="4B6828C0"/>
    <w:rsid w:val="4B700DAD"/>
    <w:rsid w:val="4B7810A5"/>
    <w:rsid w:val="4B85048A"/>
    <w:rsid w:val="4B8D5369"/>
    <w:rsid w:val="4B8E10E1"/>
    <w:rsid w:val="4B9506C1"/>
    <w:rsid w:val="4BA350CE"/>
    <w:rsid w:val="4BA45E23"/>
    <w:rsid w:val="4BA811DD"/>
    <w:rsid w:val="4BAB0200"/>
    <w:rsid w:val="4BB70638"/>
    <w:rsid w:val="4BB7299B"/>
    <w:rsid w:val="4BBA5F40"/>
    <w:rsid w:val="4BCB437A"/>
    <w:rsid w:val="4BD27220"/>
    <w:rsid w:val="4BD431E0"/>
    <w:rsid w:val="4BDA4326"/>
    <w:rsid w:val="4BDB0942"/>
    <w:rsid w:val="4BDC5CC5"/>
    <w:rsid w:val="4BDC63F6"/>
    <w:rsid w:val="4BE47C6D"/>
    <w:rsid w:val="4BE51F59"/>
    <w:rsid w:val="4BED45EE"/>
    <w:rsid w:val="4BF073EA"/>
    <w:rsid w:val="4BF453E8"/>
    <w:rsid w:val="4BF74ED8"/>
    <w:rsid w:val="4BF95883"/>
    <w:rsid w:val="4C001FDF"/>
    <w:rsid w:val="4C076E24"/>
    <w:rsid w:val="4C0E570E"/>
    <w:rsid w:val="4C117806"/>
    <w:rsid w:val="4C1415E6"/>
    <w:rsid w:val="4C1930A0"/>
    <w:rsid w:val="4C1A48D4"/>
    <w:rsid w:val="4C1E0363"/>
    <w:rsid w:val="4C23401F"/>
    <w:rsid w:val="4C241126"/>
    <w:rsid w:val="4C280437"/>
    <w:rsid w:val="4C2955D3"/>
    <w:rsid w:val="4C343822"/>
    <w:rsid w:val="4C45080C"/>
    <w:rsid w:val="4C4F3C18"/>
    <w:rsid w:val="4C4F47D4"/>
    <w:rsid w:val="4C511A11"/>
    <w:rsid w:val="4C514ED2"/>
    <w:rsid w:val="4C525F7E"/>
    <w:rsid w:val="4C5D010A"/>
    <w:rsid w:val="4C5E27FF"/>
    <w:rsid w:val="4C614B16"/>
    <w:rsid w:val="4C6232F2"/>
    <w:rsid w:val="4C6C6762"/>
    <w:rsid w:val="4C6E3863"/>
    <w:rsid w:val="4C7418B8"/>
    <w:rsid w:val="4C806C7C"/>
    <w:rsid w:val="4C87000A"/>
    <w:rsid w:val="4C885B30"/>
    <w:rsid w:val="4C89233C"/>
    <w:rsid w:val="4C8972C3"/>
    <w:rsid w:val="4C9058FD"/>
    <w:rsid w:val="4C9453EA"/>
    <w:rsid w:val="4C9F564F"/>
    <w:rsid w:val="4CA00439"/>
    <w:rsid w:val="4CA010CC"/>
    <w:rsid w:val="4CA36719"/>
    <w:rsid w:val="4CA4026E"/>
    <w:rsid w:val="4CA76C79"/>
    <w:rsid w:val="4CA778DF"/>
    <w:rsid w:val="4CAC181F"/>
    <w:rsid w:val="4CAF784F"/>
    <w:rsid w:val="4CB20B40"/>
    <w:rsid w:val="4CB637B2"/>
    <w:rsid w:val="4CBA69E2"/>
    <w:rsid w:val="4CC3516A"/>
    <w:rsid w:val="4CC3546C"/>
    <w:rsid w:val="4CC53CA2"/>
    <w:rsid w:val="4CC96874"/>
    <w:rsid w:val="4CCA439B"/>
    <w:rsid w:val="4CCB0E67"/>
    <w:rsid w:val="4CCD7308"/>
    <w:rsid w:val="4CD00632"/>
    <w:rsid w:val="4CD2221B"/>
    <w:rsid w:val="4CD82614"/>
    <w:rsid w:val="4CD875A1"/>
    <w:rsid w:val="4CDB2390"/>
    <w:rsid w:val="4CE15545"/>
    <w:rsid w:val="4CE437D1"/>
    <w:rsid w:val="4CE643FE"/>
    <w:rsid w:val="4CE76738"/>
    <w:rsid w:val="4CEC60BF"/>
    <w:rsid w:val="4CF0265F"/>
    <w:rsid w:val="4CFA51CA"/>
    <w:rsid w:val="4CFF36FB"/>
    <w:rsid w:val="4D0478AD"/>
    <w:rsid w:val="4D0840B8"/>
    <w:rsid w:val="4D1A69D7"/>
    <w:rsid w:val="4D220C79"/>
    <w:rsid w:val="4D2770F7"/>
    <w:rsid w:val="4D2B751E"/>
    <w:rsid w:val="4D2E57DC"/>
    <w:rsid w:val="4D325F21"/>
    <w:rsid w:val="4D344518"/>
    <w:rsid w:val="4D365891"/>
    <w:rsid w:val="4D3A1520"/>
    <w:rsid w:val="4D3A507C"/>
    <w:rsid w:val="4D505FA8"/>
    <w:rsid w:val="4D517542"/>
    <w:rsid w:val="4D5B2B0D"/>
    <w:rsid w:val="4D5D0302"/>
    <w:rsid w:val="4D631BE7"/>
    <w:rsid w:val="4D6452D1"/>
    <w:rsid w:val="4D6500F6"/>
    <w:rsid w:val="4D6611B1"/>
    <w:rsid w:val="4D6D3FB1"/>
    <w:rsid w:val="4D701AC6"/>
    <w:rsid w:val="4D710B89"/>
    <w:rsid w:val="4D714816"/>
    <w:rsid w:val="4D7159EA"/>
    <w:rsid w:val="4D754306"/>
    <w:rsid w:val="4D765399"/>
    <w:rsid w:val="4D782049"/>
    <w:rsid w:val="4D8C6151"/>
    <w:rsid w:val="4D965BB1"/>
    <w:rsid w:val="4D985643"/>
    <w:rsid w:val="4D9C2AFD"/>
    <w:rsid w:val="4D9C69C2"/>
    <w:rsid w:val="4D9E7890"/>
    <w:rsid w:val="4D9E7DC4"/>
    <w:rsid w:val="4D9F1383"/>
    <w:rsid w:val="4DA22C22"/>
    <w:rsid w:val="4DB12E65"/>
    <w:rsid w:val="4DB271E9"/>
    <w:rsid w:val="4DB43081"/>
    <w:rsid w:val="4DB95276"/>
    <w:rsid w:val="4DBC0744"/>
    <w:rsid w:val="4DC33F77"/>
    <w:rsid w:val="4DCD2915"/>
    <w:rsid w:val="4DD3727F"/>
    <w:rsid w:val="4DD748E2"/>
    <w:rsid w:val="4DDC020B"/>
    <w:rsid w:val="4DE374C2"/>
    <w:rsid w:val="4DEB50DF"/>
    <w:rsid w:val="4DEB7721"/>
    <w:rsid w:val="4DF03C61"/>
    <w:rsid w:val="4DF678E0"/>
    <w:rsid w:val="4DFA2A51"/>
    <w:rsid w:val="4E003B76"/>
    <w:rsid w:val="4E061402"/>
    <w:rsid w:val="4E142CB5"/>
    <w:rsid w:val="4E2651EF"/>
    <w:rsid w:val="4E281379"/>
    <w:rsid w:val="4E2F5E7F"/>
    <w:rsid w:val="4E434365"/>
    <w:rsid w:val="4E480B01"/>
    <w:rsid w:val="4E485D34"/>
    <w:rsid w:val="4E493483"/>
    <w:rsid w:val="4E4C3939"/>
    <w:rsid w:val="4E552A97"/>
    <w:rsid w:val="4E5F42F2"/>
    <w:rsid w:val="4E6142C5"/>
    <w:rsid w:val="4E632E04"/>
    <w:rsid w:val="4E680A99"/>
    <w:rsid w:val="4E692FE6"/>
    <w:rsid w:val="4E6A0A69"/>
    <w:rsid w:val="4E6A7BE3"/>
    <w:rsid w:val="4E6D4052"/>
    <w:rsid w:val="4E713E38"/>
    <w:rsid w:val="4E7B10AB"/>
    <w:rsid w:val="4E7D2897"/>
    <w:rsid w:val="4E7D7917"/>
    <w:rsid w:val="4E7F6D65"/>
    <w:rsid w:val="4E8430BF"/>
    <w:rsid w:val="4E9013B1"/>
    <w:rsid w:val="4E963457"/>
    <w:rsid w:val="4E9B1B50"/>
    <w:rsid w:val="4EA46B9E"/>
    <w:rsid w:val="4EAF2B17"/>
    <w:rsid w:val="4EB470B0"/>
    <w:rsid w:val="4EB726FD"/>
    <w:rsid w:val="4EBE121F"/>
    <w:rsid w:val="4EC06C24"/>
    <w:rsid w:val="4EC177EB"/>
    <w:rsid w:val="4EC8768D"/>
    <w:rsid w:val="4ECC6C04"/>
    <w:rsid w:val="4ED96B17"/>
    <w:rsid w:val="4ED976B4"/>
    <w:rsid w:val="4EDE7C89"/>
    <w:rsid w:val="4EE07EA5"/>
    <w:rsid w:val="4EE272DA"/>
    <w:rsid w:val="4EE4443A"/>
    <w:rsid w:val="4EE66247"/>
    <w:rsid w:val="4EE72FE2"/>
    <w:rsid w:val="4EE73317"/>
    <w:rsid w:val="4EE931B3"/>
    <w:rsid w:val="4EED15F6"/>
    <w:rsid w:val="4EF5785F"/>
    <w:rsid w:val="4EF66678"/>
    <w:rsid w:val="4EF77D86"/>
    <w:rsid w:val="4EF94904"/>
    <w:rsid w:val="4EFD6115"/>
    <w:rsid w:val="4F050259"/>
    <w:rsid w:val="4F0B40DB"/>
    <w:rsid w:val="4F0C0C9A"/>
    <w:rsid w:val="4F14265B"/>
    <w:rsid w:val="4F2153AC"/>
    <w:rsid w:val="4F2A522D"/>
    <w:rsid w:val="4F3411FC"/>
    <w:rsid w:val="4F402EA9"/>
    <w:rsid w:val="4F4855D5"/>
    <w:rsid w:val="4F4C4FB6"/>
    <w:rsid w:val="4F5A1A06"/>
    <w:rsid w:val="4F62070C"/>
    <w:rsid w:val="4F626B0C"/>
    <w:rsid w:val="4F691C49"/>
    <w:rsid w:val="4F6A3F53"/>
    <w:rsid w:val="4F6F4E27"/>
    <w:rsid w:val="4F76074A"/>
    <w:rsid w:val="4F7B626F"/>
    <w:rsid w:val="4F811208"/>
    <w:rsid w:val="4F8243DF"/>
    <w:rsid w:val="4F886B31"/>
    <w:rsid w:val="4F8F3179"/>
    <w:rsid w:val="4F8F67BA"/>
    <w:rsid w:val="4F912CF0"/>
    <w:rsid w:val="4F9413A3"/>
    <w:rsid w:val="4FA30777"/>
    <w:rsid w:val="4FA3307A"/>
    <w:rsid w:val="4FA53D1F"/>
    <w:rsid w:val="4FA654A8"/>
    <w:rsid w:val="4FAF1665"/>
    <w:rsid w:val="4FB43173"/>
    <w:rsid w:val="4FBC1535"/>
    <w:rsid w:val="4FCE7056"/>
    <w:rsid w:val="4FD96A49"/>
    <w:rsid w:val="4FE7159D"/>
    <w:rsid w:val="4FEE614F"/>
    <w:rsid w:val="4FFE17BC"/>
    <w:rsid w:val="500A510C"/>
    <w:rsid w:val="500B71A4"/>
    <w:rsid w:val="500C6D0C"/>
    <w:rsid w:val="5038181F"/>
    <w:rsid w:val="50391756"/>
    <w:rsid w:val="503A521C"/>
    <w:rsid w:val="504D6DC7"/>
    <w:rsid w:val="504F4B4F"/>
    <w:rsid w:val="50505EE5"/>
    <w:rsid w:val="50587D70"/>
    <w:rsid w:val="505C1A97"/>
    <w:rsid w:val="505E572E"/>
    <w:rsid w:val="505F1E9F"/>
    <w:rsid w:val="506568B4"/>
    <w:rsid w:val="50715259"/>
    <w:rsid w:val="5075461D"/>
    <w:rsid w:val="50860715"/>
    <w:rsid w:val="508852BD"/>
    <w:rsid w:val="508C2093"/>
    <w:rsid w:val="508C2DE0"/>
    <w:rsid w:val="50903DA1"/>
    <w:rsid w:val="50911EE7"/>
    <w:rsid w:val="509176A9"/>
    <w:rsid w:val="50973E91"/>
    <w:rsid w:val="509C1DB8"/>
    <w:rsid w:val="509F2895"/>
    <w:rsid w:val="50A256E4"/>
    <w:rsid w:val="50A71F23"/>
    <w:rsid w:val="50AA1B77"/>
    <w:rsid w:val="50AA7DE2"/>
    <w:rsid w:val="50B12465"/>
    <w:rsid w:val="50B150A7"/>
    <w:rsid w:val="50B34895"/>
    <w:rsid w:val="50B81D9F"/>
    <w:rsid w:val="50BB64D4"/>
    <w:rsid w:val="50BC2435"/>
    <w:rsid w:val="50BE0A62"/>
    <w:rsid w:val="50BF7660"/>
    <w:rsid w:val="50C8299F"/>
    <w:rsid w:val="50D21760"/>
    <w:rsid w:val="50D8453F"/>
    <w:rsid w:val="50DE21C3"/>
    <w:rsid w:val="50E05F3B"/>
    <w:rsid w:val="50E145E2"/>
    <w:rsid w:val="50E66361"/>
    <w:rsid w:val="50E7274C"/>
    <w:rsid w:val="50EC48E0"/>
    <w:rsid w:val="50ED2548"/>
    <w:rsid w:val="50ED37D6"/>
    <w:rsid w:val="50F37D57"/>
    <w:rsid w:val="50F43C53"/>
    <w:rsid w:val="50F4530D"/>
    <w:rsid w:val="50F8718C"/>
    <w:rsid w:val="50F87728"/>
    <w:rsid w:val="50F9474D"/>
    <w:rsid w:val="50FA5CF0"/>
    <w:rsid w:val="50FB194B"/>
    <w:rsid w:val="50FC5D28"/>
    <w:rsid w:val="51040D27"/>
    <w:rsid w:val="5104586C"/>
    <w:rsid w:val="51071FD9"/>
    <w:rsid w:val="510B3684"/>
    <w:rsid w:val="510C31D4"/>
    <w:rsid w:val="51113E76"/>
    <w:rsid w:val="511548B6"/>
    <w:rsid w:val="51165E00"/>
    <w:rsid w:val="51194CEA"/>
    <w:rsid w:val="511D4A87"/>
    <w:rsid w:val="511F50C0"/>
    <w:rsid w:val="512077BB"/>
    <w:rsid w:val="51267993"/>
    <w:rsid w:val="512F6EC2"/>
    <w:rsid w:val="513C46BF"/>
    <w:rsid w:val="514607C5"/>
    <w:rsid w:val="51495CD7"/>
    <w:rsid w:val="514F30C0"/>
    <w:rsid w:val="5152495A"/>
    <w:rsid w:val="51525555"/>
    <w:rsid w:val="51547C45"/>
    <w:rsid w:val="515C2F50"/>
    <w:rsid w:val="515D413C"/>
    <w:rsid w:val="515F656C"/>
    <w:rsid w:val="51607441"/>
    <w:rsid w:val="51654692"/>
    <w:rsid w:val="5167040A"/>
    <w:rsid w:val="51727576"/>
    <w:rsid w:val="51735001"/>
    <w:rsid w:val="51764346"/>
    <w:rsid w:val="517A3F02"/>
    <w:rsid w:val="51880FAB"/>
    <w:rsid w:val="51894824"/>
    <w:rsid w:val="518E57F3"/>
    <w:rsid w:val="518E5C85"/>
    <w:rsid w:val="519904C5"/>
    <w:rsid w:val="51B5151B"/>
    <w:rsid w:val="51C41921"/>
    <w:rsid w:val="51D5229A"/>
    <w:rsid w:val="51DD06CC"/>
    <w:rsid w:val="51E16E2D"/>
    <w:rsid w:val="51EA469E"/>
    <w:rsid w:val="51FA6468"/>
    <w:rsid w:val="520142E9"/>
    <w:rsid w:val="52020C0E"/>
    <w:rsid w:val="52075500"/>
    <w:rsid w:val="520914C1"/>
    <w:rsid w:val="520A2B43"/>
    <w:rsid w:val="520E0886"/>
    <w:rsid w:val="521329E8"/>
    <w:rsid w:val="5215190B"/>
    <w:rsid w:val="52175953"/>
    <w:rsid w:val="52205E03"/>
    <w:rsid w:val="5226083B"/>
    <w:rsid w:val="522860B9"/>
    <w:rsid w:val="522912BF"/>
    <w:rsid w:val="522D51B0"/>
    <w:rsid w:val="523227C6"/>
    <w:rsid w:val="52387E01"/>
    <w:rsid w:val="5244103B"/>
    <w:rsid w:val="5246514C"/>
    <w:rsid w:val="526A48A3"/>
    <w:rsid w:val="527217B6"/>
    <w:rsid w:val="52747669"/>
    <w:rsid w:val="527A08BB"/>
    <w:rsid w:val="528816B5"/>
    <w:rsid w:val="528D2DEA"/>
    <w:rsid w:val="52936D10"/>
    <w:rsid w:val="52947791"/>
    <w:rsid w:val="52971F54"/>
    <w:rsid w:val="52983947"/>
    <w:rsid w:val="529A0662"/>
    <w:rsid w:val="529D7979"/>
    <w:rsid w:val="52A83984"/>
    <w:rsid w:val="52AD4550"/>
    <w:rsid w:val="52AE7784"/>
    <w:rsid w:val="52B4328F"/>
    <w:rsid w:val="52B54768"/>
    <w:rsid w:val="52B6036C"/>
    <w:rsid w:val="52B665B3"/>
    <w:rsid w:val="52B84D08"/>
    <w:rsid w:val="52BA07FD"/>
    <w:rsid w:val="52C02646"/>
    <w:rsid w:val="52C403B6"/>
    <w:rsid w:val="52CB1DC8"/>
    <w:rsid w:val="52CD0424"/>
    <w:rsid w:val="52CF270B"/>
    <w:rsid w:val="52D01861"/>
    <w:rsid w:val="52D65CE0"/>
    <w:rsid w:val="52D7336D"/>
    <w:rsid w:val="52DF3B64"/>
    <w:rsid w:val="52F0531D"/>
    <w:rsid w:val="52F45829"/>
    <w:rsid w:val="52F5312D"/>
    <w:rsid w:val="53041333"/>
    <w:rsid w:val="530729CE"/>
    <w:rsid w:val="530831AF"/>
    <w:rsid w:val="530F3609"/>
    <w:rsid w:val="53136C88"/>
    <w:rsid w:val="531476F7"/>
    <w:rsid w:val="531967FA"/>
    <w:rsid w:val="53196B92"/>
    <w:rsid w:val="531C1D82"/>
    <w:rsid w:val="531E38C8"/>
    <w:rsid w:val="53244891"/>
    <w:rsid w:val="533802B0"/>
    <w:rsid w:val="533E2930"/>
    <w:rsid w:val="534A1D91"/>
    <w:rsid w:val="534A693E"/>
    <w:rsid w:val="534D4075"/>
    <w:rsid w:val="53536943"/>
    <w:rsid w:val="53622DD3"/>
    <w:rsid w:val="53671F85"/>
    <w:rsid w:val="536A2433"/>
    <w:rsid w:val="536C7D35"/>
    <w:rsid w:val="536E6034"/>
    <w:rsid w:val="537A08C9"/>
    <w:rsid w:val="537B1D5C"/>
    <w:rsid w:val="537B210C"/>
    <w:rsid w:val="53922080"/>
    <w:rsid w:val="53941AAF"/>
    <w:rsid w:val="539B0EFA"/>
    <w:rsid w:val="539E7F62"/>
    <w:rsid w:val="53A5346C"/>
    <w:rsid w:val="53AC47FA"/>
    <w:rsid w:val="53D56D0A"/>
    <w:rsid w:val="53D9064B"/>
    <w:rsid w:val="53DF378B"/>
    <w:rsid w:val="53EF495E"/>
    <w:rsid w:val="53F06ADA"/>
    <w:rsid w:val="53FA0A58"/>
    <w:rsid w:val="540262EE"/>
    <w:rsid w:val="54040627"/>
    <w:rsid w:val="540939FA"/>
    <w:rsid w:val="54114BC9"/>
    <w:rsid w:val="5415764F"/>
    <w:rsid w:val="54240834"/>
    <w:rsid w:val="542577AE"/>
    <w:rsid w:val="54300030"/>
    <w:rsid w:val="543F51B2"/>
    <w:rsid w:val="5440504D"/>
    <w:rsid w:val="544A541C"/>
    <w:rsid w:val="5451373A"/>
    <w:rsid w:val="5451707D"/>
    <w:rsid w:val="54544613"/>
    <w:rsid w:val="54565BF0"/>
    <w:rsid w:val="545C3B2A"/>
    <w:rsid w:val="54680721"/>
    <w:rsid w:val="54721489"/>
    <w:rsid w:val="547719D3"/>
    <w:rsid w:val="547D1CF3"/>
    <w:rsid w:val="548402D4"/>
    <w:rsid w:val="548A69D4"/>
    <w:rsid w:val="548E3F00"/>
    <w:rsid w:val="54931516"/>
    <w:rsid w:val="54992FD0"/>
    <w:rsid w:val="549971BF"/>
    <w:rsid w:val="549E734C"/>
    <w:rsid w:val="54A1793B"/>
    <w:rsid w:val="54A7232D"/>
    <w:rsid w:val="54A75D5B"/>
    <w:rsid w:val="54AB1A67"/>
    <w:rsid w:val="54B14F41"/>
    <w:rsid w:val="54B178EB"/>
    <w:rsid w:val="54B73554"/>
    <w:rsid w:val="54B85B02"/>
    <w:rsid w:val="54B96C2A"/>
    <w:rsid w:val="54BA2656"/>
    <w:rsid w:val="54BB1814"/>
    <w:rsid w:val="54CB5AB5"/>
    <w:rsid w:val="54CF72E3"/>
    <w:rsid w:val="54D0244B"/>
    <w:rsid w:val="54D816E3"/>
    <w:rsid w:val="54F77CF7"/>
    <w:rsid w:val="54F96012"/>
    <w:rsid w:val="55007DF2"/>
    <w:rsid w:val="55052414"/>
    <w:rsid w:val="55062CE1"/>
    <w:rsid w:val="55081530"/>
    <w:rsid w:val="550E08E2"/>
    <w:rsid w:val="552C1A15"/>
    <w:rsid w:val="55375340"/>
    <w:rsid w:val="55433273"/>
    <w:rsid w:val="55444735"/>
    <w:rsid w:val="554C6CED"/>
    <w:rsid w:val="55515659"/>
    <w:rsid w:val="555450F3"/>
    <w:rsid w:val="55585FAF"/>
    <w:rsid w:val="555F029D"/>
    <w:rsid w:val="556230C9"/>
    <w:rsid w:val="55650124"/>
    <w:rsid w:val="55651104"/>
    <w:rsid w:val="556A671B"/>
    <w:rsid w:val="556B37C4"/>
    <w:rsid w:val="55747599"/>
    <w:rsid w:val="557844B6"/>
    <w:rsid w:val="557D72CA"/>
    <w:rsid w:val="557E2638"/>
    <w:rsid w:val="5583158B"/>
    <w:rsid w:val="5588793B"/>
    <w:rsid w:val="55911EF9"/>
    <w:rsid w:val="55991F84"/>
    <w:rsid w:val="55A26148"/>
    <w:rsid w:val="55A41C2D"/>
    <w:rsid w:val="55B359AC"/>
    <w:rsid w:val="55B55BE8"/>
    <w:rsid w:val="55B7029D"/>
    <w:rsid w:val="55B826F6"/>
    <w:rsid w:val="55BB1AA3"/>
    <w:rsid w:val="55BE2050"/>
    <w:rsid w:val="55C11A6E"/>
    <w:rsid w:val="55C73B6D"/>
    <w:rsid w:val="55CD4D37"/>
    <w:rsid w:val="55D2578D"/>
    <w:rsid w:val="55DA73FC"/>
    <w:rsid w:val="55E1334E"/>
    <w:rsid w:val="55F074D5"/>
    <w:rsid w:val="55F26378"/>
    <w:rsid w:val="55F31B33"/>
    <w:rsid w:val="55FC0C51"/>
    <w:rsid w:val="55FF4493"/>
    <w:rsid w:val="56016FD4"/>
    <w:rsid w:val="5602046A"/>
    <w:rsid w:val="560B1D81"/>
    <w:rsid w:val="561050AA"/>
    <w:rsid w:val="56114DE8"/>
    <w:rsid w:val="561E5BD4"/>
    <w:rsid w:val="562673C3"/>
    <w:rsid w:val="562D03E9"/>
    <w:rsid w:val="562E5F47"/>
    <w:rsid w:val="563203F9"/>
    <w:rsid w:val="563361FA"/>
    <w:rsid w:val="563665FD"/>
    <w:rsid w:val="563E3032"/>
    <w:rsid w:val="56484E15"/>
    <w:rsid w:val="56574EF1"/>
    <w:rsid w:val="56582A17"/>
    <w:rsid w:val="565A053D"/>
    <w:rsid w:val="565D002E"/>
    <w:rsid w:val="566B0B5E"/>
    <w:rsid w:val="566B44F9"/>
    <w:rsid w:val="5671176D"/>
    <w:rsid w:val="567E6D5C"/>
    <w:rsid w:val="567F7F76"/>
    <w:rsid w:val="56853850"/>
    <w:rsid w:val="56853D25"/>
    <w:rsid w:val="5686482A"/>
    <w:rsid w:val="56865402"/>
    <w:rsid w:val="568D52CF"/>
    <w:rsid w:val="569057D4"/>
    <w:rsid w:val="56917C37"/>
    <w:rsid w:val="56991069"/>
    <w:rsid w:val="569F0F50"/>
    <w:rsid w:val="56A17F1A"/>
    <w:rsid w:val="56A30136"/>
    <w:rsid w:val="56B02818"/>
    <w:rsid w:val="56B17486"/>
    <w:rsid w:val="56B429AA"/>
    <w:rsid w:val="56BA3CB3"/>
    <w:rsid w:val="56BC2FA6"/>
    <w:rsid w:val="56BF4844"/>
    <w:rsid w:val="56C03AEF"/>
    <w:rsid w:val="56C61A19"/>
    <w:rsid w:val="56D216BB"/>
    <w:rsid w:val="56D40EA1"/>
    <w:rsid w:val="56D93E06"/>
    <w:rsid w:val="56DC53F6"/>
    <w:rsid w:val="56DD2FAA"/>
    <w:rsid w:val="56DD4063"/>
    <w:rsid w:val="56E633EA"/>
    <w:rsid w:val="56EE439A"/>
    <w:rsid w:val="56FF6C99"/>
    <w:rsid w:val="570033CE"/>
    <w:rsid w:val="57023E93"/>
    <w:rsid w:val="57063AE7"/>
    <w:rsid w:val="570A14AD"/>
    <w:rsid w:val="57186F56"/>
    <w:rsid w:val="571A31EE"/>
    <w:rsid w:val="571C4861"/>
    <w:rsid w:val="57275122"/>
    <w:rsid w:val="572B1EDA"/>
    <w:rsid w:val="57303FCF"/>
    <w:rsid w:val="573452C0"/>
    <w:rsid w:val="57381056"/>
    <w:rsid w:val="57387E71"/>
    <w:rsid w:val="573D290E"/>
    <w:rsid w:val="5748667F"/>
    <w:rsid w:val="574A5359"/>
    <w:rsid w:val="574F5BC8"/>
    <w:rsid w:val="57586C67"/>
    <w:rsid w:val="57594345"/>
    <w:rsid w:val="57634F75"/>
    <w:rsid w:val="576372F9"/>
    <w:rsid w:val="5765719A"/>
    <w:rsid w:val="57776ECD"/>
    <w:rsid w:val="577D4E57"/>
    <w:rsid w:val="57843E3E"/>
    <w:rsid w:val="578457FF"/>
    <w:rsid w:val="57883A0F"/>
    <w:rsid w:val="57933113"/>
    <w:rsid w:val="57946030"/>
    <w:rsid w:val="57A36383"/>
    <w:rsid w:val="57BD32CD"/>
    <w:rsid w:val="57CC2D0C"/>
    <w:rsid w:val="57CD23AB"/>
    <w:rsid w:val="57CD4D3F"/>
    <w:rsid w:val="57D31E7D"/>
    <w:rsid w:val="57D60097"/>
    <w:rsid w:val="57D62F57"/>
    <w:rsid w:val="57E04A72"/>
    <w:rsid w:val="57E942FA"/>
    <w:rsid w:val="57F15D39"/>
    <w:rsid w:val="58053252"/>
    <w:rsid w:val="5809626A"/>
    <w:rsid w:val="580C5390"/>
    <w:rsid w:val="581110D0"/>
    <w:rsid w:val="581A4428"/>
    <w:rsid w:val="581B5AAA"/>
    <w:rsid w:val="581F1A3E"/>
    <w:rsid w:val="58277A07"/>
    <w:rsid w:val="582C2069"/>
    <w:rsid w:val="582C7CB7"/>
    <w:rsid w:val="583059FA"/>
    <w:rsid w:val="583111CB"/>
    <w:rsid w:val="583136E9"/>
    <w:rsid w:val="583C439E"/>
    <w:rsid w:val="58425A3A"/>
    <w:rsid w:val="584709B5"/>
    <w:rsid w:val="58497814"/>
    <w:rsid w:val="58576AD2"/>
    <w:rsid w:val="58580E5E"/>
    <w:rsid w:val="5861029D"/>
    <w:rsid w:val="586131F8"/>
    <w:rsid w:val="5863446D"/>
    <w:rsid w:val="58634BAF"/>
    <w:rsid w:val="58643F91"/>
    <w:rsid w:val="586631C9"/>
    <w:rsid w:val="586859E2"/>
    <w:rsid w:val="58690F0C"/>
    <w:rsid w:val="586B56E2"/>
    <w:rsid w:val="586D3E67"/>
    <w:rsid w:val="58705DF6"/>
    <w:rsid w:val="58734D6F"/>
    <w:rsid w:val="58797E99"/>
    <w:rsid w:val="5882337F"/>
    <w:rsid w:val="5886386C"/>
    <w:rsid w:val="5886561A"/>
    <w:rsid w:val="58893BC1"/>
    <w:rsid w:val="588B4C13"/>
    <w:rsid w:val="588E105E"/>
    <w:rsid w:val="589046EA"/>
    <w:rsid w:val="58935F89"/>
    <w:rsid w:val="589974FB"/>
    <w:rsid w:val="589E3727"/>
    <w:rsid w:val="58A02328"/>
    <w:rsid w:val="58A57E7F"/>
    <w:rsid w:val="58AB59DC"/>
    <w:rsid w:val="58AC183F"/>
    <w:rsid w:val="58AF600B"/>
    <w:rsid w:val="58B21C91"/>
    <w:rsid w:val="58B64100"/>
    <w:rsid w:val="58BA73F7"/>
    <w:rsid w:val="58BE22C5"/>
    <w:rsid w:val="58C02B7E"/>
    <w:rsid w:val="58C73A77"/>
    <w:rsid w:val="58C77E29"/>
    <w:rsid w:val="58DA3680"/>
    <w:rsid w:val="58DC16DE"/>
    <w:rsid w:val="58DC5E72"/>
    <w:rsid w:val="58E0722D"/>
    <w:rsid w:val="58E16CFE"/>
    <w:rsid w:val="58ED67A3"/>
    <w:rsid w:val="58EF01AE"/>
    <w:rsid w:val="58F00CE5"/>
    <w:rsid w:val="58F85DEC"/>
    <w:rsid w:val="58FA20D0"/>
    <w:rsid w:val="590419D7"/>
    <w:rsid w:val="59072154"/>
    <w:rsid w:val="590A624B"/>
    <w:rsid w:val="59154B45"/>
    <w:rsid w:val="591C7AD8"/>
    <w:rsid w:val="591E45C9"/>
    <w:rsid w:val="592072D6"/>
    <w:rsid w:val="59224F7D"/>
    <w:rsid w:val="59245556"/>
    <w:rsid w:val="592703A6"/>
    <w:rsid w:val="592E4DBE"/>
    <w:rsid w:val="593A6404"/>
    <w:rsid w:val="5947124D"/>
    <w:rsid w:val="594C32B6"/>
    <w:rsid w:val="594C73A5"/>
    <w:rsid w:val="594F0101"/>
    <w:rsid w:val="596122AE"/>
    <w:rsid w:val="59622AE1"/>
    <w:rsid w:val="59651CFA"/>
    <w:rsid w:val="59653FCA"/>
    <w:rsid w:val="59672984"/>
    <w:rsid w:val="596E1BD8"/>
    <w:rsid w:val="596F770A"/>
    <w:rsid w:val="59723DF0"/>
    <w:rsid w:val="5976568E"/>
    <w:rsid w:val="5979662C"/>
    <w:rsid w:val="597D3813"/>
    <w:rsid w:val="597D478A"/>
    <w:rsid w:val="59887EDF"/>
    <w:rsid w:val="598B4E84"/>
    <w:rsid w:val="598E5452"/>
    <w:rsid w:val="5990415B"/>
    <w:rsid w:val="599206CF"/>
    <w:rsid w:val="59955713"/>
    <w:rsid w:val="599E6993"/>
    <w:rsid w:val="59A80771"/>
    <w:rsid w:val="59A8394A"/>
    <w:rsid w:val="59AF6E26"/>
    <w:rsid w:val="59B00D2B"/>
    <w:rsid w:val="59B45049"/>
    <w:rsid w:val="59B879F3"/>
    <w:rsid w:val="59BE7035"/>
    <w:rsid w:val="59C41D4D"/>
    <w:rsid w:val="59D800F7"/>
    <w:rsid w:val="59E2148B"/>
    <w:rsid w:val="59E76703"/>
    <w:rsid w:val="59F25844"/>
    <w:rsid w:val="59F51553"/>
    <w:rsid w:val="59F621A2"/>
    <w:rsid w:val="59F713C6"/>
    <w:rsid w:val="59FB7EDB"/>
    <w:rsid w:val="59FF324A"/>
    <w:rsid w:val="5A025174"/>
    <w:rsid w:val="5A1804F3"/>
    <w:rsid w:val="5A1B7D24"/>
    <w:rsid w:val="5A1D1FAE"/>
    <w:rsid w:val="5A271C04"/>
    <w:rsid w:val="5A2C1AA1"/>
    <w:rsid w:val="5A325AFF"/>
    <w:rsid w:val="5A453136"/>
    <w:rsid w:val="5A4734E0"/>
    <w:rsid w:val="5A484268"/>
    <w:rsid w:val="5A4B4C1A"/>
    <w:rsid w:val="5A5A519D"/>
    <w:rsid w:val="5A5B47D5"/>
    <w:rsid w:val="5A5C4ED6"/>
    <w:rsid w:val="5A5F310B"/>
    <w:rsid w:val="5A604AA8"/>
    <w:rsid w:val="5A627525"/>
    <w:rsid w:val="5A6A4AC7"/>
    <w:rsid w:val="5A716C75"/>
    <w:rsid w:val="5A7616BE"/>
    <w:rsid w:val="5A783377"/>
    <w:rsid w:val="5A837AD6"/>
    <w:rsid w:val="5A886E95"/>
    <w:rsid w:val="5A892AF5"/>
    <w:rsid w:val="5A8A430C"/>
    <w:rsid w:val="5A941210"/>
    <w:rsid w:val="5A964C11"/>
    <w:rsid w:val="5AAC630E"/>
    <w:rsid w:val="5ABA39BE"/>
    <w:rsid w:val="5ABE1050"/>
    <w:rsid w:val="5AC04606"/>
    <w:rsid w:val="5AC2434E"/>
    <w:rsid w:val="5AE623A0"/>
    <w:rsid w:val="5AE74075"/>
    <w:rsid w:val="5AEE14FC"/>
    <w:rsid w:val="5AFF4B15"/>
    <w:rsid w:val="5B0C6A0F"/>
    <w:rsid w:val="5B1438F1"/>
    <w:rsid w:val="5B156A50"/>
    <w:rsid w:val="5B1929B8"/>
    <w:rsid w:val="5B1C635C"/>
    <w:rsid w:val="5B250512"/>
    <w:rsid w:val="5B2B59FF"/>
    <w:rsid w:val="5B307ABF"/>
    <w:rsid w:val="5B3B17F8"/>
    <w:rsid w:val="5B3E175B"/>
    <w:rsid w:val="5B3E21DC"/>
    <w:rsid w:val="5B481717"/>
    <w:rsid w:val="5B493E5C"/>
    <w:rsid w:val="5B494421"/>
    <w:rsid w:val="5B4A5024"/>
    <w:rsid w:val="5B580FB5"/>
    <w:rsid w:val="5B5A7BCC"/>
    <w:rsid w:val="5B5B66D4"/>
    <w:rsid w:val="5B6862BC"/>
    <w:rsid w:val="5B75724E"/>
    <w:rsid w:val="5B796A63"/>
    <w:rsid w:val="5B8027F4"/>
    <w:rsid w:val="5B811361"/>
    <w:rsid w:val="5B90436C"/>
    <w:rsid w:val="5B913F5E"/>
    <w:rsid w:val="5B9144B3"/>
    <w:rsid w:val="5B947559"/>
    <w:rsid w:val="5B962018"/>
    <w:rsid w:val="5B970389"/>
    <w:rsid w:val="5B9718EC"/>
    <w:rsid w:val="5B98458A"/>
    <w:rsid w:val="5B987A6A"/>
    <w:rsid w:val="5B9F29AF"/>
    <w:rsid w:val="5BA113A2"/>
    <w:rsid w:val="5BB75893"/>
    <w:rsid w:val="5BBE2BF1"/>
    <w:rsid w:val="5BC00E6A"/>
    <w:rsid w:val="5BC01135"/>
    <w:rsid w:val="5BC7252F"/>
    <w:rsid w:val="5BCE058C"/>
    <w:rsid w:val="5BCE1486"/>
    <w:rsid w:val="5BD01A27"/>
    <w:rsid w:val="5BD14DB7"/>
    <w:rsid w:val="5BD95847"/>
    <w:rsid w:val="5BDC4CA4"/>
    <w:rsid w:val="5BDF03F8"/>
    <w:rsid w:val="5BE66CE8"/>
    <w:rsid w:val="5BEE616C"/>
    <w:rsid w:val="5BF3746A"/>
    <w:rsid w:val="5BF56B8C"/>
    <w:rsid w:val="5BF7628A"/>
    <w:rsid w:val="5BF77DC9"/>
    <w:rsid w:val="5C0276AD"/>
    <w:rsid w:val="5C116A97"/>
    <w:rsid w:val="5C2366BD"/>
    <w:rsid w:val="5C292E8C"/>
    <w:rsid w:val="5C2B5648"/>
    <w:rsid w:val="5C2F35DB"/>
    <w:rsid w:val="5C361105"/>
    <w:rsid w:val="5C4001D5"/>
    <w:rsid w:val="5C41671F"/>
    <w:rsid w:val="5C465B88"/>
    <w:rsid w:val="5C483888"/>
    <w:rsid w:val="5C532FB4"/>
    <w:rsid w:val="5C5A5AC1"/>
    <w:rsid w:val="5C5D2B35"/>
    <w:rsid w:val="5C6143E8"/>
    <w:rsid w:val="5C6269A7"/>
    <w:rsid w:val="5C69772C"/>
    <w:rsid w:val="5C716801"/>
    <w:rsid w:val="5C797243"/>
    <w:rsid w:val="5C80010D"/>
    <w:rsid w:val="5C8158AF"/>
    <w:rsid w:val="5C82259C"/>
    <w:rsid w:val="5C857F29"/>
    <w:rsid w:val="5C865B84"/>
    <w:rsid w:val="5C88303F"/>
    <w:rsid w:val="5C8A6CF6"/>
    <w:rsid w:val="5C8B1E1A"/>
    <w:rsid w:val="5C8B76A2"/>
    <w:rsid w:val="5C8E76A6"/>
    <w:rsid w:val="5C93778F"/>
    <w:rsid w:val="5C9C1B4A"/>
    <w:rsid w:val="5C9D47A0"/>
    <w:rsid w:val="5CA1018B"/>
    <w:rsid w:val="5CB12E81"/>
    <w:rsid w:val="5CB215CC"/>
    <w:rsid w:val="5CBD4D46"/>
    <w:rsid w:val="5CC03F62"/>
    <w:rsid w:val="5CC63AD4"/>
    <w:rsid w:val="5CC826A5"/>
    <w:rsid w:val="5CDC1A57"/>
    <w:rsid w:val="5CDD07DC"/>
    <w:rsid w:val="5CE24224"/>
    <w:rsid w:val="5CE45005"/>
    <w:rsid w:val="5CE6535D"/>
    <w:rsid w:val="5CEB1EEF"/>
    <w:rsid w:val="5CF671F8"/>
    <w:rsid w:val="5CFC1FBE"/>
    <w:rsid w:val="5CFE765B"/>
    <w:rsid w:val="5D17009D"/>
    <w:rsid w:val="5D18797F"/>
    <w:rsid w:val="5D201A51"/>
    <w:rsid w:val="5D221689"/>
    <w:rsid w:val="5D2965FC"/>
    <w:rsid w:val="5D2C514A"/>
    <w:rsid w:val="5D330EB0"/>
    <w:rsid w:val="5D3B1208"/>
    <w:rsid w:val="5D415FB3"/>
    <w:rsid w:val="5D4322BF"/>
    <w:rsid w:val="5D504448"/>
    <w:rsid w:val="5D530189"/>
    <w:rsid w:val="5D535569"/>
    <w:rsid w:val="5D543F38"/>
    <w:rsid w:val="5D5C0AFC"/>
    <w:rsid w:val="5D615B95"/>
    <w:rsid w:val="5D6D6D82"/>
    <w:rsid w:val="5D7B2FB8"/>
    <w:rsid w:val="5D7E0FB5"/>
    <w:rsid w:val="5D7E401D"/>
    <w:rsid w:val="5D814602"/>
    <w:rsid w:val="5D840D0E"/>
    <w:rsid w:val="5D8807DD"/>
    <w:rsid w:val="5D8B36D2"/>
    <w:rsid w:val="5D956936"/>
    <w:rsid w:val="5D9723F3"/>
    <w:rsid w:val="5D9F0F2C"/>
    <w:rsid w:val="5DA32C38"/>
    <w:rsid w:val="5DAB167E"/>
    <w:rsid w:val="5DB1138B"/>
    <w:rsid w:val="5DB36C48"/>
    <w:rsid w:val="5DB37E3E"/>
    <w:rsid w:val="5DB50C85"/>
    <w:rsid w:val="5DB9179F"/>
    <w:rsid w:val="5DB95912"/>
    <w:rsid w:val="5DBA1C77"/>
    <w:rsid w:val="5DBA3719"/>
    <w:rsid w:val="5DBC0053"/>
    <w:rsid w:val="5DC00D03"/>
    <w:rsid w:val="5DC03207"/>
    <w:rsid w:val="5DCB258D"/>
    <w:rsid w:val="5DCE42C6"/>
    <w:rsid w:val="5DD14A6B"/>
    <w:rsid w:val="5DEF59EB"/>
    <w:rsid w:val="5DF3129F"/>
    <w:rsid w:val="5DF5680A"/>
    <w:rsid w:val="5E032793"/>
    <w:rsid w:val="5E034EEC"/>
    <w:rsid w:val="5E042D20"/>
    <w:rsid w:val="5E04480C"/>
    <w:rsid w:val="5E074E9C"/>
    <w:rsid w:val="5E09060A"/>
    <w:rsid w:val="5E0C0A0E"/>
    <w:rsid w:val="5E137A80"/>
    <w:rsid w:val="5E144CA7"/>
    <w:rsid w:val="5E192A8C"/>
    <w:rsid w:val="5E1B5C82"/>
    <w:rsid w:val="5E1E44B4"/>
    <w:rsid w:val="5E225DE5"/>
    <w:rsid w:val="5E294131"/>
    <w:rsid w:val="5E2F22B0"/>
    <w:rsid w:val="5E306E5A"/>
    <w:rsid w:val="5E370418"/>
    <w:rsid w:val="5E372360"/>
    <w:rsid w:val="5E3E7FB4"/>
    <w:rsid w:val="5E420235"/>
    <w:rsid w:val="5E446131"/>
    <w:rsid w:val="5E4A269D"/>
    <w:rsid w:val="5E5202ED"/>
    <w:rsid w:val="5E5A37D0"/>
    <w:rsid w:val="5E621722"/>
    <w:rsid w:val="5E674D4E"/>
    <w:rsid w:val="5E6C655C"/>
    <w:rsid w:val="5E73167F"/>
    <w:rsid w:val="5E7552FF"/>
    <w:rsid w:val="5E7D74BF"/>
    <w:rsid w:val="5E7E68F8"/>
    <w:rsid w:val="5E81733A"/>
    <w:rsid w:val="5E856373"/>
    <w:rsid w:val="5E875FD3"/>
    <w:rsid w:val="5E9101A7"/>
    <w:rsid w:val="5E937BB9"/>
    <w:rsid w:val="5E943F1A"/>
    <w:rsid w:val="5E9D25DB"/>
    <w:rsid w:val="5EA91989"/>
    <w:rsid w:val="5EAC1BA4"/>
    <w:rsid w:val="5EAF4AD8"/>
    <w:rsid w:val="5EAF6A35"/>
    <w:rsid w:val="5EBD4BA8"/>
    <w:rsid w:val="5EBF2CFD"/>
    <w:rsid w:val="5ECC733D"/>
    <w:rsid w:val="5ECD64E2"/>
    <w:rsid w:val="5ECE4AF6"/>
    <w:rsid w:val="5EDD7F5D"/>
    <w:rsid w:val="5EE00867"/>
    <w:rsid w:val="5EE13BC1"/>
    <w:rsid w:val="5EE17833"/>
    <w:rsid w:val="5EE9537C"/>
    <w:rsid w:val="5EEC6AE5"/>
    <w:rsid w:val="5EF86EB2"/>
    <w:rsid w:val="5EFA478B"/>
    <w:rsid w:val="5F0B2211"/>
    <w:rsid w:val="5F0C045C"/>
    <w:rsid w:val="5F0C06DA"/>
    <w:rsid w:val="5F1522AC"/>
    <w:rsid w:val="5F216FDC"/>
    <w:rsid w:val="5F23501B"/>
    <w:rsid w:val="5F2D5E9A"/>
    <w:rsid w:val="5F2E6A0B"/>
    <w:rsid w:val="5F331B42"/>
    <w:rsid w:val="5F3C649F"/>
    <w:rsid w:val="5F4A0598"/>
    <w:rsid w:val="5F542F99"/>
    <w:rsid w:val="5F5952D4"/>
    <w:rsid w:val="5F5F0972"/>
    <w:rsid w:val="5F610B8F"/>
    <w:rsid w:val="5F68598A"/>
    <w:rsid w:val="5F746A18"/>
    <w:rsid w:val="5F766F82"/>
    <w:rsid w:val="5F7A755A"/>
    <w:rsid w:val="5F7B0BC4"/>
    <w:rsid w:val="5F7B3EB9"/>
    <w:rsid w:val="5F7C4452"/>
    <w:rsid w:val="5F7D21A1"/>
    <w:rsid w:val="5F826976"/>
    <w:rsid w:val="5F85628C"/>
    <w:rsid w:val="5F866065"/>
    <w:rsid w:val="5F8E3006"/>
    <w:rsid w:val="5F915723"/>
    <w:rsid w:val="5F962975"/>
    <w:rsid w:val="5F9E55EA"/>
    <w:rsid w:val="5FA016B7"/>
    <w:rsid w:val="5FA22116"/>
    <w:rsid w:val="5FA36115"/>
    <w:rsid w:val="5FA42829"/>
    <w:rsid w:val="5FAE6D1B"/>
    <w:rsid w:val="5FB213EA"/>
    <w:rsid w:val="5FB42E15"/>
    <w:rsid w:val="5FBC3808"/>
    <w:rsid w:val="5FC46081"/>
    <w:rsid w:val="5FC66EB6"/>
    <w:rsid w:val="5FC8466E"/>
    <w:rsid w:val="5FD11B8C"/>
    <w:rsid w:val="5FD82511"/>
    <w:rsid w:val="5FDA37CD"/>
    <w:rsid w:val="5FDA624B"/>
    <w:rsid w:val="5FDC4A32"/>
    <w:rsid w:val="5FE805F3"/>
    <w:rsid w:val="5FE869FF"/>
    <w:rsid w:val="5FEB52FB"/>
    <w:rsid w:val="5FEB69FB"/>
    <w:rsid w:val="5FEE3BBB"/>
    <w:rsid w:val="5FF04B8A"/>
    <w:rsid w:val="5FF23B4A"/>
    <w:rsid w:val="5FFB1A74"/>
    <w:rsid w:val="5FFE38C9"/>
    <w:rsid w:val="6008725C"/>
    <w:rsid w:val="600B4656"/>
    <w:rsid w:val="600C4954"/>
    <w:rsid w:val="600C72A5"/>
    <w:rsid w:val="600D62EE"/>
    <w:rsid w:val="600E5E79"/>
    <w:rsid w:val="601C4AB5"/>
    <w:rsid w:val="60200102"/>
    <w:rsid w:val="60293A1C"/>
    <w:rsid w:val="602A5424"/>
    <w:rsid w:val="60340051"/>
    <w:rsid w:val="60430925"/>
    <w:rsid w:val="604A517F"/>
    <w:rsid w:val="604B5959"/>
    <w:rsid w:val="60553E30"/>
    <w:rsid w:val="605A2B23"/>
    <w:rsid w:val="605C2E6D"/>
    <w:rsid w:val="605D1356"/>
    <w:rsid w:val="60635749"/>
    <w:rsid w:val="60653CDD"/>
    <w:rsid w:val="606A22EC"/>
    <w:rsid w:val="606C7B8D"/>
    <w:rsid w:val="606D70BF"/>
    <w:rsid w:val="606D7BAD"/>
    <w:rsid w:val="60750A2C"/>
    <w:rsid w:val="60786190"/>
    <w:rsid w:val="607B5CA2"/>
    <w:rsid w:val="607E662E"/>
    <w:rsid w:val="60874CE0"/>
    <w:rsid w:val="608F37A5"/>
    <w:rsid w:val="609D79A4"/>
    <w:rsid w:val="60A01243"/>
    <w:rsid w:val="60AF592A"/>
    <w:rsid w:val="60B315F1"/>
    <w:rsid w:val="60BF2298"/>
    <w:rsid w:val="60C56EFB"/>
    <w:rsid w:val="60C82547"/>
    <w:rsid w:val="60D333C6"/>
    <w:rsid w:val="60D34503"/>
    <w:rsid w:val="60D44F59"/>
    <w:rsid w:val="60E25A15"/>
    <w:rsid w:val="60E517C1"/>
    <w:rsid w:val="60EA0285"/>
    <w:rsid w:val="60FA2BBE"/>
    <w:rsid w:val="61001C8E"/>
    <w:rsid w:val="611A638C"/>
    <w:rsid w:val="611E0C7D"/>
    <w:rsid w:val="61250745"/>
    <w:rsid w:val="61282952"/>
    <w:rsid w:val="612B282A"/>
    <w:rsid w:val="613464E7"/>
    <w:rsid w:val="61407A57"/>
    <w:rsid w:val="61410337"/>
    <w:rsid w:val="6155250D"/>
    <w:rsid w:val="61576E39"/>
    <w:rsid w:val="615A084B"/>
    <w:rsid w:val="615F4C5A"/>
    <w:rsid w:val="6167515B"/>
    <w:rsid w:val="61684A92"/>
    <w:rsid w:val="61723CC8"/>
    <w:rsid w:val="61746AFC"/>
    <w:rsid w:val="6176626C"/>
    <w:rsid w:val="617C3A5E"/>
    <w:rsid w:val="617D3332"/>
    <w:rsid w:val="617D466E"/>
    <w:rsid w:val="617D47E1"/>
    <w:rsid w:val="618875E7"/>
    <w:rsid w:val="618918CA"/>
    <w:rsid w:val="618D4D43"/>
    <w:rsid w:val="6190033B"/>
    <w:rsid w:val="61967C2D"/>
    <w:rsid w:val="619C4100"/>
    <w:rsid w:val="619F14FA"/>
    <w:rsid w:val="61AA127B"/>
    <w:rsid w:val="61AD1E69"/>
    <w:rsid w:val="61AE1BE4"/>
    <w:rsid w:val="61B44412"/>
    <w:rsid w:val="61B518BC"/>
    <w:rsid w:val="61B72CE8"/>
    <w:rsid w:val="61B83239"/>
    <w:rsid w:val="61BB0825"/>
    <w:rsid w:val="61BB5F9B"/>
    <w:rsid w:val="61BD7C45"/>
    <w:rsid w:val="61BF7DEE"/>
    <w:rsid w:val="61CA6EC6"/>
    <w:rsid w:val="61D11040"/>
    <w:rsid w:val="61D37CAB"/>
    <w:rsid w:val="61D722BA"/>
    <w:rsid w:val="61E80784"/>
    <w:rsid w:val="61ED3C40"/>
    <w:rsid w:val="61F25AE5"/>
    <w:rsid w:val="620B5870"/>
    <w:rsid w:val="621244FC"/>
    <w:rsid w:val="621A2F8A"/>
    <w:rsid w:val="621B69C0"/>
    <w:rsid w:val="622638F8"/>
    <w:rsid w:val="6227066D"/>
    <w:rsid w:val="622935B9"/>
    <w:rsid w:val="622B0FE0"/>
    <w:rsid w:val="6231175C"/>
    <w:rsid w:val="623773E5"/>
    <w:rsid w:val="623A4C61"/>
    <w:rsid w:val="62411470"/>
    <w:rsid w:val="6245659C"/>
    <w:rsid w:val="62472873"/>
    <w:rsid w:val="62493FFB"/>
    <w:rsid w:val="6249714E"/>
    <w:rsid w:val="624E3983"/>
    <w:rsid w:val="62506C24"/>
    <w:rsid w:val="62515C5B"/>
    <w:rsid w:val="62551A39"/>
    <w:rsid w:val="625A609A"/>
    <w:rsid w:val="625C5497"/>
    <w:rsid w:val="625F3CE8"/>
    <w:rsid w:val="62681149"/>
    <w:rsid w:val="626E778A"/>
    <w:rsid w:val="62711186"/>
    <w:rsid w:val="62763ED1"/>
    <w:rsid w:val="627B03CA"/>
    <w:rsid w:val="627B1F67"/>
    <w:rsid w:val="627C1246"/>
    <w:rsid w:val="627F7A31"/>
    <w:rsid w:val="6295170E"/>
    <w:rsid w:val="629B7F14"/>
    <w:rsid w:val="629C24C4"/>
    <w:rsid w:val="629D0130"/>
    <w:rsid w:val="62A573A3"/>
    <w:rsid w:val="62B20647"/>
    <w:rsid w:val="62B438A2"/>
    <w:rsid w:val="62B66AFB"/>
    <w:rsid w:val="62B867CB"/>
    <w:rsid w:val="62B96579"/>
    <w:rsid w:val="62BA3EB4"/>
    <w:rsid w:val="62BE578D"/>
    <w:rsid w:val="62C10175"/>
    <w:rsid w:val="62C57631"/>
    <w:rsid w:val="62CD1EC9"/>
    <w:rsid w:val="62CF3792"/>
    <w:rsid w:val="62D33189"/>
    <w:rsid w:val="62D41099"/>
    <w:rsid w:val="62D44BA4"/>
    <w:rsid w:val="62DD677E"/>
    <w:rsid w:val="62E25C39"/>
    <w:rsid w:val="62E273AA"/>
    <w:rsid w:val="62E54A39"/>
    <w:rsid w:val="62E56D3C"/>
    <w:rsid w:val="62E9239D"/>
    <w:rsid w:val="62E97BD5"/>
    <w:rsid w:val="62F557EB"/>
    <w:rsid w:val="62F969B4"/>
    <w:rsid w:val="63022534"/>
    <w:rsid w:val="63041F5D"/>
    <w:rsid w:val="6305446C"/>
    <w:rsid w:val="63065CD5"/>
    <w:rsid w:val="63181F06"/>
    <w:rsid w:val="63245417"/>
    <w:rsid w:val="63251ED3"/>
    <w:rsid w:val="63270A86"/>
    <w:rsid w:val="633A45B9"/>
    <w:rsid w:val="633D0FCB"/>
    <w:rsid w:val="63422A85"/>
    <w:rsid w:val="63476EF8"/>
    <w:rsid w:val="634A36E8"/>
    <w:rsid w:val="634E142A"/>
    <w:rsid w:val="63592B0D"/>
    <w:rsid w:val="63622281"/>
    <w:rsid w:val="636649C5"/>
    <w:rsid w:val="636B581B"/>
    <w:rsid w:val="637573DF"/>
    <w:rsid w:val="638766EA"/>
    <w:rsid w:val="638A6389"/>
    <w:rsid w:val="63953D92"/>
    <w:rsid w:val="63A044BA"/>
    <w:rsid w:val="63AA254D"/>
    <w:rsid w:val="63B60771"/>
    <w:rsid w:val="63B84AF5"/>
    <w:rsid w:val="63BA6ABF"/>
    <w:rsid w:val="63BF094B"/>
    <w:rsid w:val="63C05F05"/>
    <w:rsid w:val="63C97511"/>
    <w:rsid w:val="63CB2A7A"/>
    <w:rsid w:val="63DA0255"/>
    <w:rsid w:val="63E014DE"/>
    <w:rsid w:val="63E34DBA"/>
    <w:rsid w:val="63E61662"/>
    <w:rsid w:val="63EC77AE"/>
    <w:rsid w:val="63F26259"/>
    <w:rsid w:val="63F810A8"/>
    <w:rsid w:val="63FC2FAE"/>
    <w:rsid w:val="63FF4DAC"/>
    <w:rsid w:val="64087D5B"/>
    <w:rsid w:val="64097F48"/>
    <w:rsid w:val="640B7567"/>
    <w:rsid w:val="640D4E41"/>
    <w:rsid w:val="640F3E25"/>
    <w:rsid w:val="6419701B"/>
    <w:rsid w:val="641C32D6"/>
    <w:rsid w:val="641C6E32"/>
    <w:rsid w:val="641D0F47"/>
    <w:rsid w:val="64203FF8"/>
    <w:rsid w:val="642503DD"/>
    <w:rsid w:val="642D4F1D"/>
    <w:rsid w:val="642E6B65"/>
    <w:rsid w:val="64370110"/>
    <w:rsid w:val="643B6ABD"/>
    <w:rsid w:val="64446389"/>
    <w:rsid w:val="64485E79"/>
    <w:rsid w:val="644C478A"/>
    <w:rsid w:val="644D4A51"/>
    <w:rsid w:val="644F3EDC"/>
    <w:rsid w:val="64502F80"/>
    <w:rsid w:val="6451306F"/>
    <w:rsid w:val="64524F4A"/>
    <w:rsid w:val="645C0AE6"/>
    <w:rsid w:val="645C6518"/>
    <w:rsid w:val="646A6C9F"/>
    <w:rsid w:val="646E1E45"/>
    <w:rsid w:val="646F5CD2"/>
    <w:rsid w:val="64704386"/>
    <w:rsid w:val="647078FC"/>
    <w:rsid w:val="647A4166"/>
    <w:rsid w:val="647A6B02"/>
    <w:rsid w:val="647C1FC7"/>
    <w:rsid w:val="648A4B82"/>
    <w:rsid w:val="64994648"/>
    <w:rsid w:val="649B2BAA"/>
    <w:rsid w:val="64A01811"/>
    <w:rsid w:val="64A01CC5"/>
    <w:rsid w:val="64A0339F"/>
    <w:rsid w:val="64A702EC"/>
    <w:rsid w:val="64AA08E2"/>
    <w:rsid w:val="64AB478B"/>
    <w:rsid w:val="64AC06DF"/>
    <w:rsid w:val="64B039B5"/>
    <w:rsid w:val="64B11C70"/>
    <w:rsid w:val="64B81251"/>
    <w:rsid w:val="64B87AC6"/>
    <w:rsid w:val="64BA1D05"/>
    <w:rsid w:val="64BC47A7"/>
    <w:rsid w:val="64BD4052"/>
    <w:rsid w:val="64C5684D"/>
    <w:rsid w:val="64C631FD"/>
    <w:rsid w:val="64C64FF0"/>
    <w:rsid w:val="64CC046A"/>
    <w:rsid w:val="64D0418F"/>
    <w:rsid w:val="64DC5E2B"/>
    <w:rsid w:val="64E03AAA"/>
    <w:rsid w:val="64E50221"/>
    <w:rsid w:val="64E77440"/>
    <w:rsid w:val="64F040DE"/>
    <w:rsid w:val="64F50A83"/>
    <w:rsid w:val="64FA2E75"/>
    <w:rsid w:val="64FE29DC"/>
    <w:rsid w:val="650303E6"/>
    <w:rsid w:val="65057491"/>
    <w:rsid w:val="65092310"/>
    <w:rsid w:val="650A5B79"/>
    <w:rsid w:val="650E752C"/>
    <w:rsid w:val="651B358E"/>
    <w:rsid w:val="651B55E7"/>
    <w:rsid w:val="652079F5"/>
    <w:rsid w:val="652749F3"/>
    <w:rsid w:val="652A2576"/>
    <w:rsid w:val="652C3600"/>
    <w:rsid w:val="652E17BC"/>
    <w:rsid w:val="653477B8"/>
    <w:rsid w:val="65386419"/>
    <w:rsid w:val="653B2A8D"/>
    <w:rsid w:val="65431483"/>
    <w:rsid w:val="654B142D"/>
    <w:rsid w:val="654E74BF"/>
    <w:rsid w:val="65546214"/>
    <w:rsid w:val="65571D7D"/>
    <w:rsid w:val="65587E01"/>
    <w:rsid w:val="655B2EC4"/>
    <w:rsid w:val="655C6EC7"/>
    <w:rsid w:val="655F420D"/>
    <w:rsid w:val="65673484"/>
    <w:rsid w:val="656E0E0F"/>
    <w:rsid w:val="657A5420"/>
    <w:rsid w:val="657E0B86"/>
    <w:rsid w:val="658002A0"/>
    <w:rsid w:val="65823EBF"/>
    <w:rsid w:val="65865E73"/>
    <w:rsid w:val="6593150A"/>
    <w:rsid w:val="6593399A"/>
    <w:rsid w:val="65982E30"/>
    <w:rsid w:val="659A2704"/>
    <w:rsid w:val="65A55B30"/>
    <w:rsid w:val="65A9432B"/>
    <w:rsid w:val="65B12968"/>
    <w:rsid w:val="65B42276"/>
    <w:rsid w:val="65B62D24"/>
    <w:rsid w:val="65BA0C3C"/>
    <w:rsid w:val="65C90A69"/>
    <w:rsid w:val="65D1763A"/>
    <w:rsid w:val="65D42541"/>
    <w:rsid w:val="65D5198E"/>
    <w:rsid w:val="65D80FAF"/>
    <w:rsid w:val="65E47E76"/>
    <w:rsid w:val="65E62879"/>
    <w:rsid w:val="65E75A55"/>
    <w:rsid w:val="65F41ADD"/>
    <w:rsid w:val="65F85819"/>
    <w:rsid w:val="66042F34"/>
    <w:rsid w:val="66064ABD"/>
    <w:rsid w:val="661A55F3"/>
    <w:rsid w:val="66223EC5"/>
    <w:rsid w:val="66320B8F"/>
    <w:rsid w:val="663703D7"/>
    <w:rsid w:val="66496C3A"/>
    <w:rsid w:val="664A6E05"/>
    <w:rsid w:val="66522FDF"/>
    <w:rsid w:val="66532306"/>
    <w:rsid w:val="66556445"/>
    <w:rsid w:val="66574F94"/>
    <w:rsid w:val="665925BF"/>
    <w:rsid w:val="66595E38"/>
    <w:rsid w:val="665B1EC3"/>
    <w:rsid w:val="665D5ECE"/>
    <w:rsid w:val="6660103B"/>
    <w:rsid w:val="666162B1"/>
    <w:rsid w:val="6663343E"/>
    <w:rsid w:val="666845B1"/>
    <w:rsid w:val="666B40A1"/>
    <w:rsid w:val="666D0329"/>
    <w:rsid w:val="666E35AA"/>
    <w:rsid w:val="666F5D7B"/>
    <w:rsid w:val="66723681"/>
    <w:rsid w:val="66734CD3"/>
    <w:rsid w:val="66805E0B"/>
    <w:rsid w:val="6686712D"/>
    <w:rsid w:val="668F1B3D"/>
    <w:rsid w:val="669513DF"/>
    <w:rsid w:val="669E6224"/>
    <w:rsid w:val="66A15C83"/>
    <w:rsid w:val="66A431EF"/>
    <w:rsid w:val="66AC23DB"/>
    <w:rsid w:val="66AC5F97"/>
    <w:rsid w:val="66AC76BB"/>
    <w:rsid w:val="66B15B97"/>
    <w:rsid w:val="66B33CFD"/>
    <w:rsid w:val="66B67100"/>
    <w:rsid w:val="66BB610F"/>
    <w:rsid w:val="66BB6DD6"/>
    <w:rsid w:val="66C07682"/>
    <w:rsid w:val="66CC6E82"/>
    <w:rsid w:val="66D458EB"/>
    <w:rsid w:val="66DC4549"/>
    <w:rsid w:val="66EB53E9"/>
    <w:rsid w:val="66EC7609"/>
    <w:rsid w:val="66EE2B23"/>
    <w:rsid w:val="66EF5315"/>
    <w:rsid w:val="66F13A11"/>
    <w:rsid w:val="66F660A0"/>
    <w:rsid w:val="66F67E0E"/>
    <w:rsid w:val="66FC5D2C"/>
    <w:rsid w:val="66FE36CB"/>
    <w:rsid w:val="6701567A"/>
    <w:rsid w:val="67025BC0"/>
    <w:rsid w:val="6705497A"/>
    <w:rsid w:val="67112E9A"/>
    <w:rsid w:val="67161456"/>
    <w:rsid w:val="671E1719"/>
    <w:rsid w:val="671E6C78"/>
    <w:rsid w:val="6722579C"/>
    <w:rsid w:val="67262947"/>
    <w:rsid w:val="67275202"/>
    <w:rsid w:val="67312C9C"/>
    <w:rsid w:val="67380427"/>
    <w:rsid w:val="6739336B"/>
    <w:rsid w:val="67432346"/>
    <w:rsid w:val="67444A0E"/>
    <w:rsid w:val="675417EF"/>
    <w:rsid w:val="67610968"/>
    <w:rsid w:val="67610D1A"/>
    <w:rsid w:val="67620F55"/>
    <w:rsid w:val="67625A6D"/>
    <w:rsid w:val="67674C97"/>
    <w:rsid w:val="676D4C19"/>
    <w:rsid w:val="677075F3"/>
    <w:rsid w:val="6772216E"/>
    <w:rsid w:val="677620C6"/>
    <w:rsid w:val="6778380B"/>
    <w:rsid w:val="677C3443"/>
    <w:rsid w:val="677E6A17"/>
    <w:rsid w:val="67826155"/>
    <w:rsid w:val="6783062C"/>
    <w:rsid w:val="678A0877"/>
    <w:rsid w:val="679143D7"/>
    <w:rsid w:val="67995228"/>
    <w:rsid w:val="679A0983"/>
    <w:rsid w:val="67B00E88"/>
    <w:rsid w:val="67B148FB"/>
    <w:rsid w:val="67B157C7"/>
    <w:rsid w:val="67BC2C74"/>
    <w:rsid w:val="67BD6438"/>
    <w:rsid w:val="67D30150"/>
    <w:rsid w:val="67D51E13"/>
    <w:rsid w:val="67DC30F3"/>
    <w:rsid w:val="67E10ABE"/>
    <w:rsid w:val="67E61247"/>
    <w:rsid w:val="67EB5499"/>
    <w:rsid w:val="67F46F34"/>
    <w:rsid w:val="67F7038A"/>
    <w:rsid w:val="67F971AD"/>
    <w:rsid w:val="67FD341E"/>
    <w:rsid w:val="68034910"/>
    <w:rsid w:val="680725AA"/>
    <w:rsid w:val="68093B71"/>
    <w:rsid w:val="6809591F"/>
    <w:rsid w:val="680B0380"/>
    <w:rsid w:val="68195FC4"/>
    <w:rsid w:val="681B16AC"/>
    <w:rsid w:val="681E20E6"/>
    <w:rsid w:val="68213D51"/>
    <w:rsid w:val="68233F73"/>
    <w:rsid w:val="682B513B"/>
    <w:rsid w:val="683723E3"/>
    <w:rsid w:val="68372A17"/>
    <w:rsid w:val="683C477F"/>
    <w:rsid w:val="683C5CF5"/>
    <w:rsid w:val="68400357"/>
    <w:rsid w:val="68445B04"/>
    <w:rsid w:val="68496F0E"/>
    <w:rsid w:val="68540B79"/>
    <w:rsid w:val="68562644"/>
    <w:rsid w:val="685A2CFE"/>
    <w:rsid w:val="685D4C6E"/>
    <w:rsid w:val="685E44EA"/>
    <w:rsid w:val="6861099A"/>
    <w:rsid w:val="686314D3"/>
    <w:rsid w:val="686A3A8E"/>
    <w:rsid w:val="686B6EFC"/>
    <w:rsid w:val="6875645E"/>
    <w:rsid w:val="68906041"/>
    <w:rsid w:val="68995254"/>
    <w:rsid w:val="689A43A1"/>
    <w:rsid w:val="689E69AF"/>
    <w:rsid w:val="68AA2932"/>
    <w:rsid w:val="68AC3D0D"/>
    <w:rsid w:val="68C47A98"/>
    <w:rsid w:val="68CA1553"/>
    <w:rsid w:val="68CD5CBE"/>
    <w:rsid w:val="68CE3A10"/>
    <w:rsid w:val="68CE7F2F"/>
    <w:rsid w:val="68CF4DBB"/>
    <w:rsid w:val="68D50EDA"/>
    <w:rsid w:val="68D777CC"/>
    <w:rsid w:val="68D80739"/>
    <w:rsid w:val="68DA32B5"/>
    <w:rsid w:val="68E503E3"/>
    <w:rsid w:val="68EA4319"/>
    <w:rsid w:val="68EA74FF"/>
    <w:rsid w:val="68EC5A93"/>
    <w:rsid w:val="68F0088D"/>
    <w:rsid w:val="68F11679"/>
    <w:rsid w:val="68F640F6"/>
    <w:rsid w:val="68F826E8"/>
    <w:rsid w:val="68FC69CC"/>
    <w:rsid w:val="68FE3318"/>
    <w:rsid w:val="6900249E"/>
    <w:rsid w:val="69004785"/>
    <w:rsid w:val="69026526"/>
    <w:rsid w:val="69034A64"/>
    <w:rsid w:val="69082B1C"/>
    <w:rsid w:val="691D27D7"/>
    <w:rsid w:val="691D3EBF"/>
    <w:rsid w:val="69211605"/>
    <w:rsid w:val="69224A96"/>
    <w:rsid w:val="69230014"/>
    <w:rsid w:val="6929495E"/>
    <w:rsid w:val="692E7D33"/>
    <w:rsid w:val="69337DA3"/>
    <w:rsid w:val="693D417E"/>
    <w:rsid w:val="69400956"/>
    <w:rsid w:val="6945242D"/>
    <w:rsid w:val="694D6BCE"/>
    <w:rsid w:val="69561601"/>
    <w:rsid w:val="69566220"/>
    <w:rsid w:val="69584C1C"/>
    <w:rsid w:val="6959287F"/>
    <w:rsid w:val="695940A0"/>
    <w:rsid w:val="695A130B"/>
    <w:rsid w:val="695D23C7"/>
    <w:rsid w:val="695E69B0"/>
    <w:rsid w:val="69633D80"/>
    <w:rsid w:val="69653AE8"/>
    <w:rsid w:val="69681317"/>
    <w:rsid w:val="69721198"/>
    <w:rsid w:val="69741DE6"/>
    <w:rsid w:val="697A331F"/>
    <w:rsid w:val="697A3A37"/>
    <w:rsid w:val="69823BDB"/>
    <w:rsid w:val="69827710"/>
    <w:rsid w:val="6988789D"/>
    <w:rsid w:val="698A6B3D"/>
    <w:rsid w:val="69911A8D"/>
    <w:rsid w:val="69931944"/>
    <w:rsid w:val="69976629"/>
    <w:rsid w:val="699A0D22"/>
    <w:rsid w:val="699A7D9A"/>
    <w:rsid w:val="69A51678"/>
    <w:rsid w:val="69A608E5"/>
    <w:rsid w:val="69B639EC"/>
    <w:rsid w:val="69C12B24"/>
    <w:rsid w:val="69C22264"/>
    <w:rsid w:val="69C956EA"/>
    <w:rsid w:val="69CB7DA5"/>
    <w:rsid w:val="69CE6E20"/>
    <w:rsid w:val="69E4073C"/>
    <w:rsid w:val="69EB1780"/>
    <w:rsid w:val="69F61ED3"/>
    <w:rsid w:val="69FA504F"/>
    <w:rsid w:val="69FB5C9A"/>
    <w:rsid w:val="6A0C175E"/>
    <w:rsid w:val="6A116D0D"/>
    <w:rsid w:val="6A1F65EF"/>
    <w:rsid w:val="6A211D2C"/>
    <w:rsid w:val="6A214474"/>
    <w:rsid w:val="6A22716C"/>
    <w:rsid w:val="6A285273"/>
    <w:rsid w:val="6A2C07DD"/>
    <w:rsid w:val="6A2E151D"/>
    <w:rsid w:val="6A2E7D0B"/>
    <w:rsid w:val="6A2F06D5"/>
    <w:rsid w:val="6A3749C6"/>
    <w:rsid w:val="6A385384"/>
    <w:rsid w:val="6A3944D6"/>
    <w:rsid w:val="6A3B39C7"/>
    <w:rsid w:val="6A4278DF"/>
    <w:rsid w:val="6A4327F3"/>
    <w:rsid w:val="6A487D63"/>
    <w:rsid w:val="6A4E1888"/>
    <w:rsid w:val="6A4E19F5"/>
    <w:rsid w:val="6A501008"/>
    <w:rsid w:val="6A537E31"/>
    <w:rsid w:val="6A5653E4"/>
    <w:rsid w:val="6A570BC4"/>
    <w:rsid w:val="6A5A06B4"/>
    <w:rsid w:val="6A5C267E"/>
    <w:rsid w:val="6A5D11DA"/>
    <w:rsid w:val="6A5D26F0"/>
    <w:rsid w:val="6A661BD4"/>
    <w:rsid w:val="6A6809F0"/>
    <w:rsid w:val="6A6D6639"/>
    <w:rsid w:val="6A6F1773"/>
    <w:rsid w:val="6A712EA1"/>
    <w:rsid w:val="6A7211AF"/>
    <w:rsid w:val="6A731776"/>
    <w:rsid w:val="6A74455B"/>
    <w:rsid w:val="6A7A5A35"/>
    <w:rsid w:val="6A7A6FA8"/>
    <w:rsid w:val="6A815868"/>
    <w:rsid w:val="6A81648C"/>
    <w:rsid w:val="6A854384"/>
    <w:rsid w:val="6A881A5F"/>
    <w:rsid w:val="6A8A07F1"/>
    <w:rsid w:val="6A8B6E9A"/>
    <w:rsid w:val="6A8E65B0"/>
    <w:rsid w:val="6A940799"/>
    <w:rsid w:val="6AA2536E"/>
    <w:rsid w:val="6AA302AD"/>
    <w:rsid w:val="6AA30A04"/>
    <w:rsid w:val="6AAB3712"/>
    <w:rsid w:val="6AB9187F"/>
    <w:rsid w:val="6ABB2AEA"/>
    <w:rsid w:val="6ABE2AAD"/>
    <w:rsid w:val="6ACB15B2"/>
    <w:rsid w:val="6ACD02EF"/>
    <w:rsid w:val="6AE00E67"/>
    <w:rsid w:val="6AE53A6B"/>
    <w:rsid w:val="6AE83DA2"/>
    <w:rsid w:val="6AEB21D3"/>
    <w:rsid w:val="6AEE2855"/>
    <w:rsid w:val="6AF92A54"/>
    <w:rsid w:val="6AFB6DB6"/>
    <w:rsid w:val="6AFB6FEA"/>
    <w:rsid w:val="6B073AA0"/>
    <w:rsid w:val="6B080110"/>
    <w:rsid w:val="6B0C1CBF"/>
    <w:rsid w:val="6B0E756D"/>
    <w:rsid w:val="6B142F59"/>
    <w:rsid w:val="6B144D07"/>
    <w:rsid w:val="6B162BC4"/>
    <w:rsid w:val="6B222693"/>
    <w:rsid w:val="6B286C57"/>
    <w:rsid w:val="6B2E64BC"/>
    <w:rsid w:val="6B32712B"/>
    <w:rsid w:val="6B43762D"/>
    <w:rsid w:val="6B446803"/>
    <w:rsid w:val="6B506714"/>
    <w:rsid w:val="6B5D66AE"/>
    <w:rsid w:val="6B5E5448"/>
    <w:rsid w:val="6B625A72"/>
    <w:rsid w:val="6B68063B"/>
    <w:rsid w:val="6B6D3A16"/>
    <w:rsid w:val="6B6F3A27"/>
    <w:rsid w:val="6B7640DB"/>
    <w:rsid w:val="6B777C65"/>
    <w:rsid w:val="6B797260"/>
    <w:rsid w:val="6B7A6DFC"/>
    <w:rsid w:val="6B7D58BC"/>
    <w:rsid w:val="6B7E743E"/>
    <w:rsid w:val="6B7E76DB"/>
    <w:rsid w:val="6B885CCA"/>
    <w:rsid w:val="6B896B3D"/>
    <w:rsid w:val="6B980A26"/>
    <w:rsid w:val="6B9C4B45"/>
    <w:rsid w:val="6B9D46C8"/>
    <w:rsid w:val="6BA2362D"/>
    <w:rsid w:val="6BA242AD"/>
    <w:rsid w:val="6BA918F3"/>
    <w:rsid w:val="6BBE2840"/>
    <w:rsid w:val="6BBF2EC5"/>
    <w:rsid w:val="6BC26511"/>
    <w:rsid w:val="6BC62A76"/>
    <w:rsid w:val="6BC77CC3"/>
    <w:rsid w:val="6BC8760E"/>
    <w:rsid w:val="6BCB40B4"/>
    <w:rsid w:val="6BCB5007"/>
    <w:rsid w:val="6BCE080D"/>
    <w:rsid w:val="6BCE205D"/>
    <w:rsid w:val="6BDB1153"/>
    <w:rsid w:val="6BE04BE9"/>
    <w:rsid w:val="6BE831A1"/>
    <w:rsid w:val="6BE83DE1"/>
    <w:rsid w:val="6BF16DF6"/>
    <w:rsid w:val="6BF17A97"/>
    <w:rsid w:val="6BF6265F"/>
    <w:rsid w:val="6BFC15A5"/>
    <w:rsid w:val="6C050C58"/>
    <w:rsid w:val="6C0D47C9"/>
    <w:rsid w:val="6C1B0878"/>
    <w:rsid w:val="6C1D5E3D"/>
    <w:rsid w:val="6C292A2C"/>
    <w:rsid w:val="6C2D6BB0"/>
    <w:rsid w:val="6C315445"/>
    <w:rsid w:val="6C384D4D"/>
    <w:rsid w:val="6C3D27D5"/>
    <w:rsid w:val="6C495023"/>
    <w:rsid w:val="6C4A6C99"/>
    <w:rsid w:val="6C5B2DE1"/>
    <w:rsid w:val="6C5F668B"/>
    <w:rsid w:val="6C753451"/>
    <w:rsid w:val="6C782DA8"/>
    <w:rsid w:val="6C7F7DD5"/>
    <w:rsid w:val="6C885407"/>
    <w:rsid w:val="6C9766C4"/>
    <w:rsid w:val="6CA6171E"/>
    <w:rsid w:val="6CAA36FC"/>
    <w:rsid w:val="6CAB169B"/>
    <w:rsid w:val="6CAE1E2E"/>
    <w:rsid w:val="6CBB78E9"/>
    <w:rsid w:val="6CBE55E5"/>
    <w:rsid w:val="6CCE0EE6"/>
    <w:rsid w:val="6CD2162B"/>
    <w:rsid w:val="6CD63A18"/>
    <w:rsid w:val="6CD914D9"/>
    <w:rsid w:val="6CDF69AC"/>
    <w:rsid w:val="6CE302F2"/>
    <w:rsid w:val="6CE50C4D"/>
    <w:rsid w:val="6CEA21C3"/>
    <w:rsid w:val="6CF0357F"/>
    <w:rsid w:val="6CF44DF0"/>
    <w:rsid w:val="6CF50FB8"/>
    <w:rsid w:val="6CFC54E0"/>
    <w:rsid w:val="6D0311DE"/>
    <w:rsid w:val="6D035E9C"/>
    <w:rsid w:val="6D060BD8"/>
    <w:rsid w:val="6D08359C"/>
    <w:rsid w:val="6D123E73"/>
    <w:rsid w:val="6D1E00BF"/>
    <w:rsid w:val="6D254FA9"/>
    <w:rsid w:val="6D2D02F5"/>
    <w:rsid w:val="6D2E5F97"/>
    <w:rsid w:val="6D2F5E28"/>
    <w:rsid w:val="6D3C16AA"/>
    <w:rsid w:val="6D3E1751"/>
    <w:rsid w:val="6D433682"/>
    <w:rsid w:val="6D4E6855"/>
    <w:rsid w:val="6D535020"/>
    <w:rsid w:val="6D5771B0"/>
    <w:rsid w:val="6D621CA7"/>
    <w:rsid w:val="6D627BD7"/>
    <w:rsid w:val="6D6338C7"/>
    <w:rsid w:val="6D6712B4"/>
    <w:rsid w:val="6D6B0249"/>
    <w:rsid w:val="6D6B5E0E"/>
    <w:rsid w:val="6D6C2BD8"/>
    <w:rsid w:val="6D6D4BA2"/>
    <w:rsid w:val="6D73304B"/>
    <w:rsid w:val="6D7A2C9D"/>
    <w:rsid w:val="6D7E08D1"/>
    <w:rsid w:val="6D7F468B"/>
    <w:rsid w:val="6D7F59AA"/>
    <w:rsid w:val="6D846DDD"/>
    <w:rsid w:val="6D8F76DB"/>
    <w:rsid w:val="6D933E8E"/>
    <w:rsid w:val="6D940395"/>
    <w:rsid w:val="6D9719E0"/>
    <w:rsid w:val="6D9C7A38"/>
    <w:rsid w:val="6DA90D7B"/>
    <w:rsid w:val="6DAD044A"/>
    <w:rsid w:val="6DB323AA"/>
    <w:rsid w:val="6DBD3434"/>
    <w:rsid w:val="6DC06428"/>
    <w:rsid w:val="6DC347C2"/>
    <w:rsid w:val="6DC742B3"/>
    <w:rsid w:val="6DC81DD9"/>
    <w:rsid w:val="6DCB3DD7"/>
    <w:rsid w:val="6DCC18C9"/>
    <w:rsid w:val="6DD74EE4"/>
    <w:rsid w:val="6DDB6B8F"/>
    <w:rsid w:val="6DE47690"/>
    <w:rsid w:val="6DFA6436"/>
    <w:rsid w:val="6E0F0287"/>
    <w:rsid w:val="6E113780"/>
    <w:rsid w:val="6E114532"/>
    <w:rsid w:val="6E136AEA"/>
    <w:rsid w:val="6E18753F"/>
    <w:rsid w:val="6E1978D5"/>
    <w:rsid w:val="6E222A27"/>
    <w:rsid w:val="6E290D14"/>
    <w:rsid w:val="6E2962D3"/>
    <w:rsid w:val="6E3204E7"/>
    <w:rsid w:val="6E327E32"/>
    <w:rsid w:val="6E377997"/>
    <w:rsid w:val="6E3E5F9E"/>
    <w:rsid w:val="6E475A1A"/>
    <w:rsid w:val="6E4A4966"/>
    <w:rsid w:val="6E4E22DE"/>
    <w:rsid w:val="6E4F7D95"/>
    <w:rsid w:val="6E52193E"/>
    <w:rsid w:val="6E59315D"/>
    <w:rsid w:val="6E603C27"/>
    <w:rsid w:val="6E6140C5"/>
    <w:rsid w:val="6E7B53C8"/>
    <w:rsid w:val="6E7C509D"/>
    <w:rsid w:val="6E7D0453"/>
    <w:rsid w:val="6E881171"/>
    <w:rsid w:val="6E89421A"/>
    <w:rsid w:val="6E8D1B20"/>
    <w:rsid w:val="6E8D72AA"/>
    <w:rsid w:val="6E9E5E93"/>
    <w:rsid w:val="6EA4063C"/>
    <w:rsid w:val="6EA53828"/>
    <w:rsid w:val="6EA67765"/>
    <w:rsid w:val="6EA75E92"/>
    <w:rsid w:val="6EAC421E"/>
    <w:rsid w:val="6EB063F4"/>
    <w:rsid w:val="6EB34837"/>
    <w:rsid w:val="6EC51981"/>
    <w:rsid w:val="6ECC21AF"/>
    <w:rsid w:val="6ECE5FC4"/>
    <w:rsid w:val="6ED27D65"/>
    <w:rsid w:val="6EE51B86"/>
    <w:rsid w:val="6EEF19EE"/>
    <w:rsid w:val="6EF65407"/>
    <w:rsid w:val="6EFA0FAD"/>
    <w:rsid w:val="6EFC347D"/>
    <w:rsid w:val="6EFE3F1E"/>
    <w:rsid w:val="6F024585"/>
    <w:rsid w:val="6F084B83"/>
    <w:rsid w:val="6F094549"/>
    <w:rsid w:val="6F0E1E83"/>
    <w:rsid w:val="6F0E2C1E"/>
    <w:rsid w:val="6F101C89"/>
    <w:rsid w:val="6F103A37"/>
    <w:rsid w:val="6F1D2D70"/>
    <w:rsid w:val="6F280DB5"/>
    <w:rsid w:val="6F2E040F"/>
    <w:rsid w:val="6F2F75E7"/>
    <w:rsid w:val="6F303864"/>
    <w:rsid w:val="6F31346E"/>
    <w:rsid w:val="6F381741"/>
    <w:rsid w:val="6F386CCE"/>
    <w:rsid w:val="6F3D7EA8"/>
    <w:rsid w:val="6F4269AB"/>
    <w:rsid w:val="6F456EFA"/>
    <w:rsid w:val="6F4E6A07"/>
    <w:rsid w:val="6F525DFE"/>
    <w:rsid w:val="6F54601A"/>
    <w:rsid w:val="6F59718C"/>
    <w:rsid w:val="6F5B1156"/>
    <w:rsid w:val="6F5C414D"/>
    <w:rsid w:val="6F5C4ECE"/>
    <w:rsid w:val="6F5D7D58"/>
    <w:rsid w:val="6F5F4C21"/>
    <w:rsid w:val="6F6B72B6"/>
    <w:rsid w:val="6F6C5583"/>
    <w:rsid w:val="6F755BA7"/>
    <w:rsid w:val="6F8709DD"/>
    <w:rsid w:val="6F8C546C"/>
    <w:rsid w:val="6F9048E7"/>
    <w:rsid w:val="6F923377"/>
    <w:rsid w:val="6F944668"/>
    <w:rsid w:val="6FAF027A"/>
    <w:rsid w:val="6FB24242"/>
    <w:rsid w:val="6FBB39A3"/>
    <w:rsid w:val="6FBE25E8"/>
    <w:rsid w:val="6FC177DA"/>
    <w:rsid w:val="6FC5007E"/>
    <w:rsid w:val="6FC9043C"/>
    <w:rsid w:val="6FCD1442"/>
    <w:rsid w:val="6FD40F09"/>
    <w:rsid w:val="6FDF71B0"/>
    <w:rsid w:val="6FE353A1"/>
    <w:rsid w:val="6FED520F"/>
    <w:rsid w:val="6FF12C9E"/>
    <w:rsid w:val="6FF7661A"/>
    <w:rsid w:val="6FFB5F33"/>
    <w:rsid w:val="6FFC4C5D"/>
    <w:rsid w:val="700260F1"/>
    <w:rsid w:val="70052546"/>
    <w:rsid w:val="70095EC3"/>
    <w:rsid w:val="700A23E2"/>
    <w:rsid w:val="700F07DC"/>
    <w:rsid w:val="701275D0"/>
    <w:rsid w:val="70210AF4"/>
    <w:rsid w:val="70251E70"/>
    <w:rsid w:val="70275131"/>
    <w:rsid w:val="70291D29"/>
    <w:rsid w:val="703D6AAE"/>
    <w:rsid w:val="7043092C"/>
    <w:rsid w:val="704A2F79"/>
    <w:rsid w:val="70514307"/>
    <w:rsid w:val="705869B8"/>
    <w:rsid w:val="70586F84"/>
    <w:rsid w:val="706B41A0"/>
    <w:rsid w:val="70754D25"/>
    <w:rsid w:val="7079107D"/>
    <w:rsid w:val="707F2C23"/>
    <w:rsid w:val="707F79F3"/>
    <w:rsid w:val="708D5A44"/>
    <w:rsid w:val="70903082"/>
    <w:rsid w:val="70982CA7"/>
    <w:rsid w:val="70AB3A18"/>
    <w:rsid w:val="70AC3FF2"/>
    <w:rsid w:val="70AF6D9F"/>
    <w:rsid w:val="70B10C0D"/>
    <w:rsid w:val="70B54896"/>
    <w:rsid w:val="70B7191F"/>
    <w:rsid w:val="70BA1EAD"/>
    <w:rsid w:val="70BD4C4C"/>
    <w:rsid w:val="70BE654D"/>
    <w:rsid w:val="70C82437"/>
    <w:rsid w:val="70CA1429"/>
    <w:rsid w:val="70CA2524"/>
    <w:rsid w:val="70CB05A8"/>
    <w:rsid w:val="70CC1BE0"/>
    <w:rsid w:val="70CF62C4"/>
    <w:rsid w:val="70E138DD"/>
    <w:rsid w:val="70E15EA3"/>
    <w:rsid w:val="70E72413"/>
    <w:rsid w:val="70F10E23"/>
    <w:rsid w:val="70F3692F"/>
    <w:rsid w:val="70F96E79"/>
    <w:rsid w:val="70FA674D"/>
    <w:rsid w:val="70FC322D"/>
    <w:rsid w:val="710B6BAC"/>
    <w:rsid w:val="7115716A"/>
    <w:rsid w:val="71181840"/>
    <w:rsid w:val="71186146"/>
    <w:rsid w:val="711C2D44"/>
    <w:rsid w:val="711F5B29"/>
    <w:rsid w:val="71295DC4"/>
    <w:rsid w:val="712C70EC"/>
    <w:rsid w:val="714B231D"/>
    <w:rsid w:val="71515998"/>
    <w:rsid w:val="71560C9C"/>
    <w:rsid w:val="715F5BC0"/>
    <w:rsid w:val="716716FF"/>
    <w:rsid w:val="71682317"/>
    <w:rsid w:val="716B31A7"/>
    <w:rsid w:val="71704C61"/>
    <w:rsid w:val="717162F2"/>
    <w:rsid w:val="717322D9"/>
    <w:rsid w:val="7173682F"/>
    <w:rsid w:val="71777D24"/>
    <w:rsid w:val="718070AC"/>
    <w:rsid w:val="71970077"/>
    <w:rsid w:val="719B0089"/>
    <w:rsid w:val="719C5A56"/>
    <w:rsid w:val="719F3656"/>
    <w:rsid w:val="71A1306D"/>
    <w:rsid w:val="71A16E6E"/>
    <w:rsid w:val="71A85733"/>
    <w:rsid w:val="71AA07BF"/>
    <w:rsid w:val="71AC2581"/>
    <w:rsid w:val="71AF3145"/>
    <w:rsid w:val="71AF5789"/>
    <w:rsid w:val="71B05CBE"/>
    <w:rsid w:val="71B07C74"/>
    <w:rsid w:val="71B33CE9"/>
    <w:rsid w:val="71B94D01"/>
    <w:rsid w:val="71C21160"/>
    <w:rsid w:val="71C87EA6"/>
    <w:rsid w:val="71D14304"/>
    <w:rsid w:val="71D7222D"/>
    <w:rsid w:val="71D87F41"/>
    <w:rsid w:val="71DC3F5A"/>
    <w:rsid w:val="71E91B66"/>
    <w:rsid w:val="71EE6CDF"/>
    <w:rsid w:val="71F87130"/>
    <w:rsid w:val="720953A9"/>
    <w:rsid w:val="720E5315"/>
    <w:rsid w:val="720E5C1D"/>
    <w:rsid w:val="720F6571"/>
    <w:rsid w:val="72127AC6"/>
    <w:rsid w:val="72193FBF"/>
    <w:rsid w:val="72225F5B"/>
    <w:rsid w:val="722644A1"/>
    <w:rsid w:val="72267CCC"/>
    <w:rsid w:val="722F0AE8"/>
    <w:rsid w:val="723202B9"/>
    <w:rsid w:val="72321D12"/>
    <w:rsid w:val="723F0922"/>
    <w:rsid w:val="724466AA"/>
    <w:rsid w:val="72486939"/>
    <w:rsid w:val="72516841"/>
    <w:rsid w:val="7252558E"/>
    <w:rsid w:val="725400DF"/>
    <w:rsid w:val="725534C2"/>
    <w:rsid w:val="7259079B"/>
    <w:rsid w:val="725A244D"/>
    <w:rsid w:val="725B321B"/>
    <w:rsid w:val="725C1D6B"/>
    <w:rsid w:val="7264313A"/>
    <w:rsid w:val="726C0231"/>
    <w:rsid w:val="726C7455"/>
    <w:rsid w:val="726F6812"/>
    <w:rsid w:val="727C6B1B"/>
    <w:rsid w:val="72842772"/>
    <w:rsid w:val="728557EE"/>
    <w:rsid w:val="728E7C28"/>
    <w:rsid w:val="7292084D"/>
    <w:rsid w:val="72923C4E"/>
    <w:rsid w:val="72936E59"/>
    <w:rsid w:val="7296720F"/>
    <w:rsid w:val="72991C26"/>
    <w:rsid w:val="729B1591"/>
    <w:rsid w:val="729E183A"/>
    <w:rsid w:val="72AC1CC9"/>
    <w:rsid w:val="72AD1BAC"/>
    <w:rsid w:val="72AE031B"/>
    <w:rsid w:val="72B05691"/>
    <w:rsid w:val="72B33057"/>
    <w:rsid w:val="72B61384"/>
    <w:rsid w:val="72C06E39"/>
    <w:rsid w:val="72C26078"/>
    <w:rsid w:val="72C539AB"/>
    <w:rsid w:val="72D23CD7"/>
    <w:rsid w:val="72D5087A"/>
    <w:rsid w:val="72D75AFD"/>
    <w:rsid w:val="72D952AF"/>
    <w:rsid w:val="72DF0A24"/>
    <w:rsid w:val="72E86BAB"/>
    <w:rsid w:val="72E87C89"/>
    <w:rsid w:val="72E970BF"/>
    <w:rsid w:val="72EC2388"/>
    <w:rsid w:val="73012BB3"/>
    <w:rsid w:val="73064108"/>
    <w:rsid w:val="730E64E0"/>
    <w:rsid w:val="73114275"/>
    <w:rsid w:val="73115CDA"/>
    <w:rsid w:val="73117844"/>
    <w:rsid w:val="73136865"/>
    <w:rsid w:val="7315161C"/>
    <w:rsid w:val="73153DFD"/>
    <w:rsid w:val="73196451"/>
    <w:rsid w:val="731D16EF"/>
    <w:rsid w:val="732857F3"/>
    <w:rsid w:val="732F664B"/>
    <w:rsid w:val="73335F46"/>
    <w:rsid w:val="73342BC4"/>
    <w:rsid w:val="733A5527"/>
    <w:rsid w:val="7341750A"/>
    <w:rsid w:val="73487C44"/>
    <w:rsid w:val="734944D9"/>
    <w:rsid w:val="735843A0"/>
    <w:rsid w:val="7366106A"/>
    <w:rsid w:val="736A4590"/>
    <w:rsid w:val="736C07A0"/>
    <w:rsid w:val="736C4F3E"/>
    <w:rsid w:val="736E51D0"/>
    <w:rsid w:val="736F5110"/>
    <w:rsid w:val="73725BB3"/>
    <w:rsid w:val="73835593"/>
    <w:rsid w:val="738776C4"/>
    <w:rsid w:val="738B7B30"/>
    <w:rsid w:val="738E06C1"/>
    <w:rsid w:val="7391033E"/>
    <w:rsid w:val="7398261E"/>
    <w:rsid w:val="739E4D48"/>
    <w:rsid w:val="73A86934"/>
    <w:rsid w:val="73BC418E"/>
    <w:rsid w:val="73BF2450"/>
    <w:rsid w:val="73C31078"/>
    <w:rsid w:val="73CB2E88"/>
    <w:rsid w:val="73CB3353"/>
    <w:rsid w:val="73D14525"/>
    <w:rsid w:val="73D322C3"/>
    <w:rsid w:val="73D5015A"/>
    <w:rsid w:val="73D70FC8"/>
    <w:rsid w:val="73D8341B"/>
    <w:rsid w:val="73DA3C7E"/>
    <w:rsid w:val="73DB34F5"/>
    <w:rsid w:val="73DC6FF0"/>
    <w:rsid w:val="73E444BF"/>
    <w:rsid w:val="73ED2599"/>
    <w:rsid w:val="73F33592"/>
    <w:rsid w:val="73F676A0"/>
    <w:rsid w:val="73F863E7"/>
    <w:rsid w:val="73F868AC"/>
    <w:rsid w:val="74055B35"/>
    <w:rsid w:val="74085D63"/>
    <w:rsid w:val="74191855"/>
    <w:rsid w:val="741D0111"/>
    <w:rsid w:val="741E6F85"/>
    <w:rsid w:val="742427F8"/>
    <w:rsid w:val="742647E7"/>
    <w:rsid w:val="74264BCD"/>
    <w:rsid w:val="74341F76"/>
    <w:rsid w:val="74347D21"/>
    <w:rsid w:val="74405BA8"/>
    <w:rsid w:val="744236C8"/>
    <w:rsid w:val="74445239"/>
    <w:rsid w:val="7452064E"/>
    <w:rsid w:val="74563100"/>
    <w:rsid w:val="74567CCE"/>
    <w:rsid w:val="74582108"/>
    <w:rsid w:val="745B34CF"/>
    <w:rsid w:val="745C3634"/>
    <w:rsid w:val="74641F80"/>
    <w:rsid w:val="747405C4"/>
    <w:rsid w:val="74775D49"/>
    <w:rsid w:val="7478241E"/>
    <w:rsid w:val="74813ECF"/>
    <w:rsid w:val="748A44B1"/>
    <w:rsid w:val="74936937"/>
    <w:rsid w:val="74987751"/>
    <w:rsid w:val="7499600C"/>
    <w:rsid w:val="749962FE"/>
    <w:rsid w:val="74A20486"/>
    <w:rsid w:val="74A37D75"/>
    <w:rsid w:val="74AC392B"/>
    <w:rsid w:val="74C31CA4"/>
    <w:rsid w:val="74C450D3"/>
    <w:rsid w:val="74D61882"/>
    <w:rsid w:val="74DB10C0"/>
    <w:rsid w:val="74DD6300"/>
    <w:rsid w:val="74E10411"/>
    <w:rsid w:val="74E61637"/>
    <w:rsid w:val="74E65992"/>
    <w:rsid w:val="74E90FB2"/>
    <w:rsid w:val="74ED4C69"/>
    <w:rsid w:val="74EE4631"/>
    <w:rsid w:val="74EE4A71"/>
    <w:rsid w:val="74F355FB"/>
    <w:rsid w:val="74FF4332"/>
    <w:rsid w:val="750A7E58"/>
    <w:rsid w:val="750F0761"/>
    <w:rsid w:val="751720E1"/>
    <w:rsid w:val="75175B20"/>
    <w:rsid w:val="751D4B17"/>
    <w:rsid w:val="751E47F9"/>
    <w:rsid w:val="75206774"/>
    <w:rsid w:val="75247C4B"/>
    <w:rsid w:val="752763A8"/>
    <w:rsid w:val="7528245B"/>
    <w:rsid w:val="752C1D62"/>
    <w:rsid w:val="752D0C32"/>
    <w:rsid w:val="752F18A4"/>
    <w:rsid w:val="752F3060"/>
    <w:rsid w:val="75324707"/>
    <w:rsid w:val="753D333A"/>
    <w:rsid w:val="75422503"/>
    <w:rsid w:val="75453575"/>
    <w:rsid w:val="754816F8"/>
    <w:rsid w:val="75513E5E"/>
    <w:rsid w:val="755260BC"/>
    <w:rsid w:val="755266B9"/>
    <w:rsid w:val="75533DBF"/>
    <w:rsid w:val="75580818"/>
    <w:rsid w:val="75581FE4"/>
    <w:rsid w:val="755B6A6D"/>
    <w:rsid w:val="755C0395"/>
    <w:rsid w:val="755E6451"/>
    <w:rsid w:val="75603721"/>
    <w:rsid w:val="756616C0"/>
    <w:rsid w:val="75790AAD"/>
    <w:rsid w:val="7581265C"/>
    <w:rsid w:val="758B6DC5"/>
    <w:rsid w:val="75941A32"/>
    <w:rsid w:val="7594518B"/>
    <w:rsid w:val="759868A6"/>
    <w:rsid w:val="759C4277"/>
    <w:rsid w:val="75A10B24"/>
    <w:rsid w:val="75A31FF6"/>
    <w:rsid w:val="75A71823"/>
    <w:rsid w:val="75B0387E"/>
    <w:rsid w:val="75B17B24"/>
    <w:rsid w:val="75C630A2"/>
    <w:rsid w:val="75C70762"/>
    <w:rsid w:val="75CF1873"/>
    <w:rsid w:val="75DB4D9F"/>
    <w:rsid w:val="75DF2522"/>
    <w:rsid w:val="75E17EDC"/>
    <w:rsid w:val="75E3231B"/>
    <w:rsid w:val="75E35A02"/>
    <w:rsid w:val="75E35FD5"/>
    <w:rsid w:val="75E67C06"/>
    <w:rsid w:val="75F678A9"/>
    <w:rsid w:val="75FC4D15"/>
    <w:rsid w:val="76030384"/>
    <w:rsid w:val="760D366E"/>
    <w:rsid w:val="76172738"/>
    <w:rsid w:val="76257DC8"/>
    <w:rsid w:val="762B1157"/>
    <w:rsid w:val="762B73A9"/>
    <w:rsid w:val="763114CD"/>
    <w:rsid w:val="764217D1"/>
    <w:rsid w:val="76485182"/>
    <w:rsid w:val="76497712"/>
    <w:rsid w:val="764A464A"/>
    <w:rsid w:val="76535F3A"/>
    <w:rsid w:val="765451B9"/>
    <w:rsid w:val="765F6508"/>
    <w:rsid w:val="76726647"/>
    <w:rsid w:val="76766876"/>
    <w:rsid w:val="76842D39"/>
    <w:rsid w:val="76854D6F"/>
    <w:rsid w:val="76874065"/>
    <w:rsid w:val="76875F8B"/>
    <w:rsid w:val="768A5027"/>
    <w:rsid w:val="76902B27"/>
    <w:rsid w:val="76944A23"/>
    <w:rsid w:val="76963DCB"/>
    <w:rsid w:val="76975266"/>
    <w:rsid w:val="769978BF"/>
    <w:rsid w:val="769A5890"/>
    <w:rsid w:val="76A07D97"/>
    <w:rsid w:val="76AB39A1"/>
    <w:rsid w:val="76AC5E74"/>
    <w:rsid w:val="76AF71DD"/>
    <w:rsid w:val="76B32C70"/>
    <w:rsid w:val="76B72686"/>
    <w:rsid w:val="76BB072D"/>
    <w:rsid w:val="76C1294A"/>
    <w:rsid w:val="76C37BF8"/>
    <w:rsid w:val="76CF54A8"/>
    <w:rsid w:val="76D8308D"/>
    <w:rsid w:val="76E24123"/>
    <w:rsid w:val="76E81ECB"/>
    <w:rsid w:val="76EB5D05"/>
    <w:rsid w:val="76F0599A"/>
    <w:rsid w:val="770C153B"/>
    <w:rsid w:val="770D7641"/>
    <w:rsid w:val="77135166"/>
    <w:rsid w:val="771D13E7"/>
    <w:rsid w:val="771D4568"/>
    <w:rsid w:val="77211CB2"/>
    <w:rsid w:val="77266D5B"/>
    <w:rsid w:val="772D2B4E"/>
    <w:rsid w:val="773E3EF0"/>
    <w:rsid w:val="77401CA7"/>
    <w:rsid w:val="774A26C2"/>
    <w:rsid w:val="774B0D08"/>
    <w:rsid w:val="77550B81"/>
    <w:rsid w:val="775A6197"/>
    <w:rsid w:val="776109D5"/>
    <w:rsid w:val="77687F18"/>
    <w:rsid w:val="776C7C79"/>
    <w:rsid w:val="77703019"/>
    <w:rsid w:val="777200F7"/>
    <w:rsid w:val="7772528F"/>
    <w:rsid w:val="77771166"/>
    <w:rsid w:val="777972AB"/>
    <w:rsid w:val="777E09C1"/>
    <w:rsid w:val="778E7BEF"/>
    <w:rsid w:val="779023FF"/>
    <w:rsid w:val="77932D12"/>
    <w:rsid w:val="7793354A"/>
    <w:rsid w:val="779913CA"/>
    <w:rsid w:val="779C67B0"/>
    <w:rsid w:val="77A76B96"/>
    <w:rsid w:val="77AF7B3E"/>
    <w:rsid w:val="77C07F76"/>
    <w:rsid w:val="77D20FC9"/>
    <w:rsid w:val="77D467E6"/>
    <w:rsid w:val="77D90F8A"/>
    <w:rsid w:val="77DC6BAC"/>
    <w:rsid w:val="77DE1959"/>
    <w:rsid w:val="77DE7A19"/>
    <w:rsid w:val="77E13E7E"/>
    <w:rsid w:val="77E22108"/>
    <w:rsid w:val="77E63F83"/>
    <w:rsid w:val="77E64157"/>
    <w:rsid w:val="77E91E04"/>
    <w:rsid w:val="77EC5569"/>
    <w:rsid w:val="77F51A1C"/>
    <w:rsid w:val="77FC1564"/>
    <w:rsid w:val="77FD155C"/>
    <w:rsid w:val="77FD5722"/>
    <w:rsid w:val="78040177"/>
    <w:rsid w:val="78054355"/>
    <w:rsid w:val="78084730"/>
    <w:rsid w:val="781225CE"/>
    <w:rsid w:val="781467BD"/>
    <w:rsid w:val="781A1482"/>
    <w:rsid w:val="781D5BE5"/>
    <w:rsid w:val="7821658E"/>
    <w:rsid w:val="782D4CF7"/>
    <w:rsid w:val="782E7E08"/>
    <w:rsid w:val="783469E8"/>
    <w:rsid w:val="783674AE"/>
    <w:rsid w:val="7837263F"/>
    <w:rsid w:val="783B7D77"/>
    <w:rsid w:val="783E1F2E"/>
    <w:rsid w:val="784B5AE0"/>
    <w:rsid w:val="784D6820"/>
    <w:rsid w:val="784F55D0"/>
    <w:rsid w:val="78542BE7"/>
    <w:rsid w:val="78552248"/>
    <w:rsid w:val="785B035A"/>
    <w:rsid w:val="78620891"/>
    <w:rsid w:val="78636934"/>
    <w:rsid w:val="78695E64"/>
    <w:rsid w:val="786969F0"/>
    <w:rsid w:val="78697FB8"/>
    <w:rsid w:val="786E18AE"/>
    <w:rsid w:val="78743AFC"/>
    <w:rsid w:val="78753248"/>
    <w:rsid w:val="78765A80"/>
    <w:rsid w:val="788109C1"/>
    <w:rsid w:val="7883667D"/>
    <w:rsid w:val="788707BF"/>
    <w:rsid w:val="788E089B"/>
    <w:rsid w:val="7893031C"/>
    <w:rsid w:val="789445BF"/>
    <w:rsid w:val="78983E4F"/>
    <w:rsid w:val="789E1DDE"/>
    <w:rsid w:val="78A10138"/>
    <w:rsid w:val="78AA17F9"/>
    <w:rsid w:val="78B11DE7"/>
    <w:rsid w:val="78B42147"/>
    <w:rsid w:val="78B604E9"/>
    <w:rsid w:val="78B83E0C"/>
    <w:rsid w:val="78BA5BB9"/>
    <w:rsid w:val="78BB2C66"/>
    <w:rsid w:val="78BD22C6"/>
    <w:rsid w:val="78BE2556"/>
    <w:rsid w:val="78C01E6D"/>
    <w:rsid w:val="78C2323A"/>
    <w:rsid w:val="78C334FF"/>
    <w:rsid w:val="78C8186C"/>
    <w:rsid w:val="78CE55EF"/>
    <w:rsid w:val="78CF0641"/>
    <w:rsid w:val="78D5485B"/>
    <w:rsid w:val="78D67AA0"/>
    <w:rsid w:val="78DD0E2E"/>
    <w:rsid w:val="78DE0540"/>
    <w:rsid w:val="78EA0EB1"/>
    <w:rsid w:val="78F10363"/>
    <w:rsid w:val="78F85C68"/>
    <w:rsid w:val="78FF1387"/>
    <w:rsid w:val="790740FD"/>
    <w:rsid w:val="790D6F0A"/>
    <w:rsid w:val="790F46D1"/>
    <w:rsid w:val="791816EC"/>
    <w:rsid w:val="791E4FA3"/>
    <w:rsid w:val="792450D9"/>
    <w:rsid w:val="79294073"/>
    <w:rsid w:val="792E17A4"/>
    <w:rsid w:val="79341470"/>
    <w:rsid w:val="793509A6"/>
    <w:rsid w:val="79366060"/>
    <w:rsid w:val="79376B0B"/>
    <w:rsid w:val="793B745D"/>
    <w:rsid w:val="794303C2"/>
    <w:rsid w:val="79450781"/>
    <w:rsid w:val="7948617E"/>
    <w:rsid w:val="79493F13"/>
    <w:rsid w:val="79506075"/>
    <w:rsid w:val="79521FC0"/>
    <w:rsid w:val="79552FC7"/>
    <w:rsid w:val="7956254C"/>
    <w:rsid w:val="795747D4"/>
    <w:rsid w:val="79592634"/>
    <w:rsid w:val="79593CE7"/>
    <w:rsid w:val="795A5FDB"/>
    <w:rsid w:val="795B7F45"/>
    <w:rsid w:val="79662A4E"/>
    <w:rsid w:val="796E02FB"/>
    <w:rsid w:val="79712155"/>
    <w:rsid w:val="79786DA9"/>
    <w:rsid w:val="798B2FC4"/>
    <w:rsid w:val="799004E1"/>
    <w:rsid w:val="7991280E"/>
    <w:rsid w:val="79927434"/>
    <w:rsid w:val="79940B8C"/>
    <w:rsid w:val="79996D29"/>
    <w:rsid w:val="799E680F"/>
    <w:rsid w:val="79A26A55"/>
    <w:rsid w:val="79A454A8"/>
    <w:rsid w:val="79AA725D"/>
    <w:rsid w:val="79B16C3F"/>
    <w:rsid w:val="79BB1478"/>
    <w:rsid w:val="79BC6C95"/>
    <w:rsid w:val="79C27054"/>
    <w:rsid w:val="79C51C52"/>
    <w:rsid w:val="79CD6961"/>
    <w:rsid w:val="79CD7AEA"/>
    <w:rsid w:val="79D15DBD"/>
    <w:rsid w:val="79DA536E"/>
    <w:rsid w:val="79DC10E6"/>
    <w:rsid w:val="79DE0BC3"/>
    <w:rsid w:val="79E5550B"/>
    <w:rsid w:val="79E65AC0"/>
    <w:rsid w:val="79EB7278"/>
    <w:rsid w:val="79ED32F3"/>
    <w:rsid w:val="79EF0369"/>
    <w:rsid w:val="79F25D07"/>
    <w:rsid w:val="79F728EF"/>
    <w:rsid w:val="7A0C24D8"/>
    <w:rsid w:val="7A1B167D"/>
    <w:rsid w:val="7A1B7E60"/>
    <w:rsid w:val="7A1C1F47"/>
    <w:rsid w:val="7A2311E7"/>
    <w:rsid w:val="7A2A00A3"/>
    <w:rsid w:val="7A2C6656"/>
    <w:rsid w:val="7A3356EC"/>
    <w:rsid w:val="7A35393A"/>
    <w:rsid w:val="7A366F89"/>
    <w:rsid w:val="7A3A0A09"/>
    <w:rsid w:val="7A3F1A75"/>
    <w:rsid w:val="7A450B8C"/>
    <w:rsid w:val="7A4B3BC3"/>
    <w:rsid w:val="7A4B626B"/>
    <w:rsid w:val="7A4F50FA"/>
    <w:rsid w:val="7A517801"/>
    <w:rsid w:val="7A546ECE"/>
    <w:rsid w:val="7A582457"/>
    <w:rsid w:val="7A5944E4"/>
    <w:rsid w:val="7A5C21A2"/>
    <w:rsid w:val="7A6C752F"/>
    <w:rsid w:val="7A6D329F"/>
    <w:rsid w:val="7A706FBB"/>
    <w:rsid w:val="7A7241C7"/>
    <w:rsid w:val="7A7B4F3C"/>
    <w:rsid w:val="7A7C35E3"/>
    <w:rsid w:val="7A86653C"/>
    <w:rsid w:val="7A8A7842"/>
    <w:rsid w:val="7A8D23E0"/>
    <w:rsid w:val="7A9643D9"/>
    <w:rsid w:val="7A993676"/>
    <w:rsid w:val="7AA339B1"/>
    <w:rsid w:val="7AAA4CDA"/>
    <w:rsid w:val="7AB931D5"/>
    <w:rsid w:val="7AC202DC"/>
    <w:rsid w:val="7AC60A4F"/>
    <w:rsid w:val="7AC707C9"/>
    <w:rsid w:val="7AC85B8D"/>
    <w:rsid w:val="7ACD10D4"/>
    <w:rsid w:val="7ACF29F8"/>
    <w:rsid w:val="7AD15719"/>
    <w:rsid w:val="7AD65B35"/>
    <w:rsid w:val="7ADB1A00"/>
    <w:rsid w:val="7ADC6EC3"/>
    <w:rsid w:val="7AE364A4"/>
    <w:rsid w:val="7AE77883"/>
    <w:rsid w:val="7AF71A87"/>
    <w:rsid w:val="7AFB1FF9"/>
    <w:rsid w:val="7AFB5F52"/>
    <w:rsid w:val="7B070B35"/>
    <w:rsid w:val="7B082843"/>
    <w:rsid w:val="7B0A6A57"/>
    <w:rsid w:val="7B106BB3"/>
    <w:rsid w:val="7B1227B9"/>
    <w:rsid w:val="7B1274BF"/>
    <w:rsid w:val="7B130F01"/>
    <w:rsid w:val="7B162566"/>
    <w:rsid w:val="7B1F177B"/>
    <w:rsid w:val="7B257F6E"/>
    <w:rsid w:val="7B286DB4"/>
    <w:rsid w:val="7B313957"/>
    <w:rsid w:val="7B36506F"/>
    <w:rsid w:val="7B425B15"/>
    <w:rsid w:val="7B4464EA"/>
    <w:rsid w:val="7B4909FD"/>
    <w:rsid w:val="7B4A02D1"/>
    <w:rsid w:val="7B5111F8"/>
    <w:rsid w:val="7B51563F"/>
    <w:rsid w:val="7B5454C9"/>
    <w:rsid w:val="7B56362D"/>
    <w:rsid w:val="7B572692"/>
    <w:rsid w:val="7B5C1952"/>
    <w:rsid w:val="7B68367C"/>
    <w:rsid w:val="7B6924F4"/>
    <w:rsid w:val="7B6E6DD4"/>
    <w:rsid w:val="7B7A4B12"/>
    <w:rsid w:val="7B7B6F43"/>
    <w:rsid w:val="7B7C381E"/>
    <w:rsid w:val="7B884CAB"/>
    <w:rsid w:val="7B8C56A3"/>
    <w:rsid w:val="7B9035C6"/>
    <w:rsid w:val="7BA554D5"/>
    <w:rsid w:val="7BAD22B5"/>
    <w:rsid w:val="7BB416DF"/>
    <w:rsid w:val="7BB56F0C"/>
    <w:rsid w:val="7BB805F7"/>
    <w:rsid w:val="7BB86DE4"/>
    <w:rsid w:val="7BBA0FB3"/>
    <w:rsid w:val="7BBD5C3E"/>
    <w:rsid w:val="7BC05E06"/>
    <w:rsid w:val="7BC07D89"/>
    <w:rsid w:val="7BC16F53"/>
    <w:rsid w:val="7BC6204D"/>
    <w:rsid w:val="7BC62C4A"/>
    <w:rsid w:val="7BC65BA9"/>
    <w:rsid w:val="7BC71922"/>
    <w:rsid w:val="7BC824A4"/>
    <w:rsid w:val="7BCA65A6"/>
    <w:rsid w:val="7BD21AA1"/>
    <w:rsid w:val="7BD87912"/>
    <w:rsid w:val="7BD928F2"/>
    <w:rsid w:val="7BDB7E29"/>
    <w:rsid w:val="7BE349AD"/>
    <w:rsid w:val="7BE45083"/>
    <w:rsid w:val="7BE6624C"/>
    <w:rsid w:val="7BEA4423"/>
    <w:rsid w:val="7BEC2FA1"/>
    <w:rsid w:val="7BF406EF"/>
    <w:rsid w:val="7BF51DBD"/>
    <w:rsid w:val="7BFA7561"/>
    <w:rsid w:val="7BFF31F1"/>
    <w:rsid w:val="7C016BE2"/>
    <w:rsid w:val="7C0423F6"/>
    <w:rsid w:val="7C0C2D33"/>
    <w:rsid w:val="7C245EAC"/>
    <w:rsid w:val="7C2D7924"/>
    <w:rsid w:val="7C3645EC"/>
    <w:rsid w:val="7C3B29CD"/>
    <w:rsid w:val="7C4207CD"/>
    <w:rsid w:val="7C55517F"/>
    <w:rsid w:val="7C6006EA"/>
    <w:rsid w:val="7C661275"/>
    <w:rsid w:val="7C6A3B7F"/>
    <w:rsid w:val="7C6F4D86"/>
    <w:rsid w:val="7C757762"/>
    <w:rsid w:val="7C7E255B"/>
    <w:rsid w:val="7C7F0E2F"/>
    <w:rsid w:val="7C7F121A"/>
    <w:rsid w:val="7C823699"/>
    <w:rsid w:val="7C854D0D"/>
    <w:rsid w:val="7C874858"/>
    <w:rsid w:val="7C94394A"/>
    <w:rsid w:val="7C9823A5"/>
    <w:rsid w:val="7C9A19EF"/>
    <w:rsid w:val="7CA81753"/>
    <w:rsid w:val="7CB0240A"/>
    <w:rsid w:val="7CBB3234"/>
    <w:rsid w:val="7CBF2916"/>
    <w:rsid w:val="7CCA791B"/>
    <w:rsid w:val="7CCB01BE"/>
    <w:rsid w:val="7CD10CAA"/>
    <w:rsid w:val="7CD35A4D"/>
    <w:rsid w:val="7CD46CD2"/>
    <w:rsid w:val="7CE16A13"/>
    <w:rsid w:val="7CE75BE8"/>
    <w:rsid w:val="7CE96FA2"/>
    <w:rsid w:val="7CEF2731"/>
    <w:rsid w:val="7CFB3EF8"/>
    <w:rsid w:val="7CFE3BC0"/>
    <w:rsid w:val="7CFE424E"/>
    <w:rsid w:val="7D085A22"/>
    <w:rsid w:val="7D0B73F7"/>
    <w:rsid w:val="7D0E1093"/>
    <w:rsid w:val="7D0E67C8"/>
    <w:rsid w:val="7D172435"/>
    <w:rsid w:val="7D231AEA"/>
    <w:rsid w:val="7D282494"/>
    <w:rsid w:val="7D282E48"/>
    <w:rsid w:val="7D2B175B"/>
    <w:rsid w:val="7D331792"/>
    <w:rsid w:val="7D333FF3"/>
    <w:rsid w:val="7D350A90"/>
    <w:rsid w:val="7D3A1C0A"/>
    <w:rsid w:val="7D3B37E0"/>
    <w:rsid w:val="7D3C4A77"/>
    <w:rsid w:val="7D4028C5"/>
    <w:rsid w:val="7D4551F4"/>
    <w:rsid w:val="7D474C64"/>
    <w:rsid w:val="7D480840"/>
    <w:rsid w:val="7D531199"/>
    <w:rsid w:val="7D5471E5"/>
    <w:rsid w:val="7D5764EE"/>
    <w:rsid w:val="7D5B0CC0"/>
    <w:rsid w:val="7D650719"/>
    <w:rsid w:val="7D68051F"/>
    <w:rsid w:val="7D6B6009"/>
    <w:rsid w:val="7D7372C5"/>
    <w:rsid w:val="7D781125"/>
    <w:rsid w:val="7D852AF3"/>
    <w:rsid w:val="7D876D13"/>
    <w:rsid w:val="7D8A452E"/>
    <w:rsid w:val="7D8F646F"/>
    <w:rsid w:val="7D8F72D4"/>
    <w:rsid w:val="7D9404AD"/>
    <w:rsid w:val="7D94207E"/>
    <w:rsid w:val="7D956EEB"/>
    <w:rsid w:val="7D9E7077"/>
    <w:rsid w:val="7D9F7139"/>
    <w:rsid w:val="7DA4025E"/>
    <w:rsid w:val="7DA762CF"/>
    <w:rsid w:val="7DB43122"/>
    <w:rsid w:val="7DB44338"/>
    <w:rsid w:val="7DC600E3"/>
    <w:rsid w:val="7DC720AD"/>
    <w:rsid w:val="7DCA13C6"/>
    <w:rsid w:val="7DCE343B"/>
    <w:rsid w:val="7DD13DEC"/>
    <w:rsid w:val="7DD24CD9"/>
    <w:rsid w:val="7DDF73F6"/>
    <w:rsid w:val="7DE1316F"/>
    <w:rsid w:val="7DE1496D"/>
    <w:rsid w:val="7DE1539F"/>
    <w:rsid w:val="7DE81D3B"/>
    <w:rsid w:val="7DE82F8D"/>
    <w:rsid w:val="7DEB7B49"/>
    <w:rsid w:val="7E087EA7"/>
    <w:rsid w:val="7E174671"/>
    <w:rsid w:val="7E28396A"/>
    <w:rsid w:val="7E284F7E"/>
    <w:rsid w:val="7E2C25CE"/>
    <w:rsid w:val="7E30655D"/>
    <w:rsid w:val="7E326B7E"/>
    <w:rsid w:val="7E360A19"/>
    <w:rsid w:val="7E3C047F"/>
    <w:rsid w:val="7E421CD6"/>
    <w:rsid w:val="7E472FF0"/>
    <w:rsid w:val="7E4731C0"/>
    <w:rsid w:val="7E5C0A47"/>
    <w:rsid w:val="7E632CC6"/>
    <w:rsid w:val="7E68119A"/>
    <w:rsid w:val="7E6873EC"/>
    <w:rsid w:val="7E694F12"/>
    <w:rsid w:val="7E69713D"/>
    <w:rsid w:val="7E6C2E8F"/>
    <w:rsid w:val="7E6F2051"/>
    <w:rsid w:val="7E751B09"/>
    <w:rsid w:val="7E795155"/>
    <w:rsid w:val="7E7B7D83"/>
    <w:rsid w:val="7E883505"/>
    <w:rsid w:val="7E8A2626"/>
    <w:rsid w:val="7E8B0EB6"/>
    <w:rsid w:val="7E977B41"/>
    <w:rsid w:val="7E991353"/>
    <w:rsid w:val="7EA647C8"/>
    <w:rsid w:val="7EAB3D23"/>
    <w:rsid w:val="7EB02B41"/>
    <w:rsid w:val="7EB02E86"/>
    <w:rsid w:val="7EB80C41"/>
    <w:rsid w:val="7EC543C5"/>
    <w:rsid w:val="7EC60492"/>
    <w:rsid w:val="7EC72043"/>
    <w:rsid w:val="7EC860DC"/>
    <w:rsid w:val="7ED44341"/>
    <w:rsid w:val="7EDB5E10"/>
    <w:rsid w:val="7EEA461B"/>
    <w:rsid w:val="7EED0CA1"/>
    <w:rsid w:val="7EF152E6"/>
    <w:rsid w:val="7EF371A4"/>
    <w:rsid w:val="7EFD4AB5"/>
    <w:rsid w:val="7EFE31BD"/>
    <w:rsid w:val="7EFE4751"/>
    <w:rsid w:val="7F035466"/>
    <w:rsid w:val="7F077948"/>
    <w:rsid w:val="7F0D7F93"/>
    <w:rsid w:val="7F0F5AA8"/>
    <w:rsid w:val="7F1255AA"/>
    <w:rsid w:val="7F127358"/>
    <w:rsid w:val="7F192A57"/>
    <w:rsid w:val="7F194D7C"/>
    <w:rsid w:val="7F223369"/>
    <w:rsid w:val="7F26753E"/>
    <w:rsid w:val="7F406F30"/>
    <w:rsid w:val="7F4339B5"/>
    <w:rsid w:val="7F440826"/>
    <w:rsid w:val="7F45372D"/>
    <w:rsid w:val="7F482D79"/>
    <w:rsid w:val="7F567244"/>
    <w:rsid w:val="7F674754"/>
    <w:rsid w:val="7F782114"/>
    <w:rsid w:val="7F7A43F9"/>
    <w:rsid w:val="7F8024E8"/>
    <w:rsid w:val="7F8E30BE"/>
    <w:rsid w:val="7F920D03"/>
    <w:rsid w:val="7F94330C"/>
    <w:rsid w:val="7F953043"/>
    <w:rsid w:val="7F971534"/>
    <w:rsid w:val="7F9E1DA6"/>
    <w:rsid w:val="7F9F1D1A"/>
    <w:rsid w:val="7FA30E55"/>
    <w:rsid w:val="7FA338C3"/>
    <w:rsid w:val="7FA40120"/>
    <w:rsid w:val="7FA844B9"/>
    <w:rsid w:val="7FA86D62"/>
    <w:rsid w:val="7FA928C8"/>
    <w:rsid w:val="7FAF26BB"/>
    <w:rsid w:val="7FB34D32"/>
    <w:rsid w:val="7FB530BA"/>
    <w:rsid w:val="7FBC685E"/>
    <w:rsid w:val="7FD37974"/>
    <w:rsid w:val="7FD50EAF"/>
    <w:rsid w:val="7FD51BD4"/>
    <w:rsid w:val="7FDD55B0"/>
    <w:rsid w:val="7FDE2188"/>
    <w:rsid w:val="7FE13E47"/>
    <w:rsid w:val="7FE460BE"/>
    <w:rsid w:val="7FE77213"/>
    <w:rsid w:val="7FEE4FFD"/>
    <w:rsid w:val="7FF83D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rFonts w:ascii="Calibri" w:hAnsi="Calibri"/>
      <w:szCs w:val="22"/>
    </w:rPr>
  </w:style>
  <w:style w:type="paragraph" w:styleId="4">
    <w:name w:val="Body Text"/>
    <w:basedOn w:val="1"/>
    <w:link w:val="25"/>
    <w:qFormat/>
    <w:uiPriority w:val="0"/>
    <w:pPr>
      <w:spacing w:line="360" w:lineRule="auto"/>
    </w:pPr>
    <w:rPr>
      <w:b/>
      <w:bCs/>
      <w:color w:val="000000"/>
      <w:sz w:val="24"/>
    </w:rPr>
  </w:style>
  <w:style w:type="paragraph" w:styleId="5">
    <w:name w:val="Plain Text"/>
    <w:basedOn w:val="1"/>
    <w:qFormat/>
    <w:uiPriority w:val="0"/>
    <w:rPr>
      <w:rFonts w:ascii="宋体" w:hAnsi="Courier New"/>
    </w:rPr>
  </w:style>
  <w:style w:type="paragraph" w:styleId="6">
    <w:name w:val="Date"/>
    <w:basedOn w:val="1"/>
    <w:next w:val="1"/>
    <w:qFormat/>
    <w:uiPriority w:val="0"/>
  </w:style>
  <w:style w:type="paragraph" w:styleId="7">
    <w:name w:val="Body Text Indent 2"/>
    <w:basedOn w:val="1"/>
    <w:next w:val="1"/>
    <w:qFormat/>
    <w:uiPriority w:val="0"/>
    <w:pPr>
      <w:ind w:firstLine="560" w:firstLineChars="200"/>
    </w:pPr>
    <w:rPr>
      <w:rFonts w:ascii="宋体" w:hAnsi="宋体"/>
      <w:sz w:val="28"/>
      <w:szCs w:val="20"/>
    </w:rPr>
  </w:style>
  <w:style w:type="paragraph" w:styleId="8">
    <w:name w:val="Balloon Text"/>
    <w:basedOn w:val="1"/>
    <w:link w:val="23"/>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link w:val="3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0"/>
    <w:pPr>
      <w:widowControl/>
      <w:spacing w:before="100" w:beforeAutospacing="1" w:after="100" w:afterAutospacing="1"/>
      <w:jc w:val="left"/>
    </w:pPr>
    <w:rPr>
      <w:rFonts w:ascii="宋体" w:hAnsi="宋体"/>
      <w:kern w:val="0"/>
    </w:rPr>
  </w:style>
  <w:style w:type="paragraph" w:styleId="12">
    <w:name w:val="Body Text First Indent"/>
    <w:basedOn w:val="4"/>
    <w:link w:val="26"/>
    <w:qFormat/>
    <w:uiPriority w:val="0"/>
    <w:pPr>
      <w:spacing w:after="120" w:line="240" w:lineRule="auto"/>
      <w:ind w:firstLine="420" w:firstLineChars="100"/>
    </w:pPr>
    <w:rPr>
      <w:b w:val="0"/>
      <w:bCs w:val="0"/>
      <w:color w:val="auto"/>
      <w:sz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qFormat/>
    <w:uiPriority w:val="0"/>
    <w:rPr>
      <w:b/>
    </w:rPr>
  </w:style>
  <w:style w:type="paragraph" w:customStyle="1" w:styleId="1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表格文字样式"/>
    <w:qFormat/>
    <w:uiPriority w:val="0"/>
    <w:pPr>
      <w:jc w:val="center"/>
    </w:pPr>
    <w:rPr>
      <w:rFonts w:ascii="Times New Roman" w:hAnsi="Times New Roman" w:eastAsia="宋体" w:cs="Times New Roman"/>
      <w:lang w:val="en-US" w:eastAsia="zh-CN" w:bidi="ar-SA"/>
    </w:rPr>
  </w:style>
  <w:style w:type="paragraph" w:customStyle="1" w:styleId="19">
    <w:name w:val="Char1"/>
    <w:basedOn w:val="1"/>
    <w:qFormat/>
    <w:uiPriority w:val="0"/>
    <w:pPr>
      <w:spacing w:line="360" w:lineRule="auto"/>
      <w:ind w:firstLine="200" w:firstLineChars="200"/>
    </w:pPr>
    <w:rPr>
      <w:rFonts w:ascii="宋体" w:hAnsi="宋体"/>
      <w:sz w:val="24"/>
      <w:szCs w:val="20"/>
    </w:rPr>
  </w:style>
  <w:style w:type="paragraph" w:customStyle="1" w:styleId="20">
    <w:name w:val="报告"/>
    <w:basedOn w:val="1"/>
    <w:link w:val="27"/>
    <w:qFormat/>
    <w:uiPriority w:val="0"/>
    <w:pPr>
      <w:spacing w:line="360" w:lineRule="auto"/>
      <w:ind w:firstLine="505"/>
      <w:textAlignment w:val="center"/>
    </w:pPr>
    <w:rPr>
      <w:rFonts w:ascii="TimesNewRoman" w:hAnsi="TimesNewRoman" w:cstheme="minorBidi"/>
      <w:sz w:val="24"/>
    </w:rPr>
  </w:style>
  <w:style w:type="character" w:customStyle="1" w:styleId="21">
    <w:name w:val="表格文字 Char Char"/>
    <w:qFormat/>
    <w:uiPriority w:val="0"/>
    <w:rPr>
      <w:rFonts w:ascii="宋体" w:hAnsi="Courier New" w:cs="Courier New"/>
      <w:kern w:val="2"/>
      <w:sz w:val="21"/>
      <w:szCs w:val="21"/>
    </w:rPr>
  </w:style>
  <w:style w:type="paragraph" w:styleId="22">
    <w:name w:val="List Paragraph"/>
    <w:basedOn w:val="1"/>
    <w:qFormat/>
    <w:uiPriority w:val="99"/>
    <w:pPr>
      <w:ind w:firstLine="420" w:firstLineChars="200"/>
    </w:pPr>
  </w:style>
  <w:style w:type="character" w:customStyle="1" w:styleId="23">
    <w:name w:val="批注框文本 Char"/>
    <w:basedOn w:val="15"/>
    <w:link w:val="8"/>
    <w:qFormat/>
    <w:uiPriority w:val="0"/>
    <w:rPr>
      <w:rFonts w:ascii="Times New Roman" w:hAnsi="Times New Roman"/>
      <w:kern w:val="2"/>
      <w:sz w:val="18"/>
      <w:szCs w:val="18"/>
    </w:rPr>
  </w:style>
  <w:style w:type="character" w:customStyle="1" w:styleId="24">
    <w:name w:val="fontstyle01"/>
    <w:basedOn w:val="15"/>
    <w:qFormat/>
    <w:uiPriority w:val="0"/>
    <w:rPr>
      <w:rFonts w:hint="eastAsia" w:ascii="宋体" w:hAnsi="宋体" w:eastAsia="宋体"/>
      <w:color w:val="000000"/>
      <w:sz w:val="24"/>
      <w:szCs w:val="24"/>
    </w:rPr>
  </w:style>
  <w:style w:type="character" w:customStyle="1" w:styleId="25">
    <w:name w:val="正文文本 Char"/>
    <w:basedOn w:val="15"/>
    <w:link w:val="4"/>
    <w:qFormat/>
    <w:uiPriority w:val="0"/>
    <w:rPr>
      <w:rFonts w:ascii="Times New Roman" w:hAnsi="Times New Roman"/>
      <w:b/>
      <w:bCs/>
      <w:color w:val="000000"/>
      <w:kern w:val="2"/>
      <w:sz w:val="24"/>
      <w:szCs w:val="24"/>
    </w:rPr>
  </w:style>
  <w:style w:type="character" w:customStyle="1" w:styleId="26">
    <w:name w:val="正文首行缩进 Char"/>
    <w:basedOn w:val="25"/>
    <w:link w:val="12"/>
    <w:qFormat/>
    <w:uiPriority w:val="0"/>
  </w:style>
  <w:style w:type="character" w:customStyle="1" w:styleId="27">
    <w:name w:val="报告 Char"/>
    <w:basedOn w:val="15"/>
    <w:link w:val="20"/>
    <w:qFormat/>
    <w:uiPriority w:val="0"/>
    <w:rPr>
      <w:rFonts w:ascii="TimesNewRoman" w:hAnsi="TimesNewRoman" w:cstheme="minorBidi"/>
      <w:kern w:val="2"/>
      <w:sz w:val="24"/>
      <w:szCs w:val="24"/>
    </w:rPr>
  </w:style>
  <w:style w:type="paragraph" w:customStyle="1" w:styleId="28">
    <w:name w:val="列出段落2"/>
    <w:basedOn w:val="1"/>
    <w:unhideWhenUsed/>
    <w:qFormat/>
    <w:uiPriority w:val="34"/>
    <w:pPr>
      <w:ind w:firstLine="420" w:firstLineChars="200"/>
    </w:pPr>
    <w:rPr>
      <w:rFonts w:ascii="Calibri" w:hAnsi="Calibri"/>
      <w:szCs w:val="22"/>
    </w:rPr>
  </w:style>
  <w:style w:type="character" w:customStyle="1" w:styleId="29">
    <w:name w:val="font01"/>
    <w:basedOn w:val="15"/>
    <w:qFormat/>
    <w:uiPriority w:val="0"/>
    <w:rPr>
      <w:rFonts w:hint="default" w:ascii="Times New Roman" w:hAnsi="Times New Roman" w:cs="Times New Roman"/>
      <w:color w:val="000000"/>
      <w:sz w:val="21"/>
      <w:szCs w:val="21"/>
      <w:u w:val="none"/>
    </w:rPr>
  </w:style>
  <w:style w:type="paragraph" w:customStyle="1" w:styleId="30">
    <w:name w:val="_Style 2"/>
    <w:basedOn w:val="1"/>
    <w:qFormat/>
    <w:uiPriority w:val="0"/>
    <w:pPr>
      <w:ind w:firstLine="420" w:firstLineChars="200"/>
    </w:pPr>
    <w:rPr>
      <w:rFonts w:ascii="Calibri" w:hAnsi="Calibri"/>
      <w:szCs w:val="22"/>
    </w:rPr>
  </w:style>
  <w:style w:type="paragraph" w:customStyle="1" w:styleId="31">
    <w:name w:val="Table Paragraph"/>
    <w:basedOn w:val="1"/>
    <w:qFormat/>
    <w:uiPriority w:val="1"/>
    <w:pPr>
      <w:jc w:val="left"/>
    </w:pPr>
    <w:rPr>
      <w:rFonts w:ascii="Calibri" w:hAnsi="Calibri"/>
      <w:kern w:val="0"/>
      <w:sz w:val="22"/>
      <w:szCs w:val="22"/>
      <w:lang w:eastAsia="en-US"/>
    </w:rPr>
  </w:style>
  <w:style w:type="paragraph" w:customStyle="1" w:styleId="32">
    <w:name w:val="电镀正文"/>
    <w:basedOn w:val="3"/>
    <w:qFormat/>
    <w:uiPriority w:val="0"/>
    <w:pPr>
      <w:spacing w:line="400" w:lineRule="exact"/>
      <w:ind w:firstLine="200"/>
    </w:pPr>
    <w:rPr>
      <w:rFonts w:ascii="Times New Roman" w:hAnsi="Times New Roman"/>
      <w:sz w:val="24"/>
      <w:szCs w:val="20"/>
    </w:rPr>
  </w:style>
  <w:style w:type="paragraph" w:customStyle="1" w:styleId="33">
    <w:name w:val="报告表格"/>
    <w:basedOn w:val="1"/>
    <w:qFormat/>
    <w:uiPriority w:val="0"/>
    <w:pPr>
      <w:autoSpaceDE w:val="0"/>
      <w:autoSpaceDN w:val="0"/>
      <w:adjustRightInd w:val="0"/>
      <w:spacing w:before="40" w:after="40"/>
      <w:jc w:val="center"/>
      <w:textAlignment w:val="baseline"/>
    </w:pPr>
    <w:rPr>
      <w:kern w:val="0"/>
      <w:szCs w:val="20"/>
    </w:rPr>
  </w:style>
  <w:style w:type="paragraph" w:customStyle="1" w:styleId="34">
    <w:name w:val="表格"/>
    <w:basedOn w:val="1"/>
    <w:qFormat/>
    <w:uiPriority w:val="0"/>
    <w:pPr>
      <w:jc w:val="center"/>
    </w:pPr>
    <w:rPr>
      <w:szCs w:val="21"/>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页眉 Char"/>
    <w:basedOn w:val="15"/>
    <w:link w:val="10"/>
    <w:qFormat/>
    <w:uiPriority w:val="0"/>
    <w:rPr>
      <w:kern w:val="2"/>
      <w:sz w:val="18"/>
      <w:szCs w:val="24"/>
    </w:rPr>
  </w:style>
  <w:style w:type="paragraph" w:styleId="37">
    <w:name w:val="No Spacing"/>
    <w:next w:val="1"/>
    <w:qFormat/>
    <w:uiPriority w:val="1"/>
    <w:pPr>
      <w:widowControl w:val="0"/>
      <w:adjustRightInd w:val="0"/>
      <w:spacing w:line="240" w:lineRule="auto"/>
      <w:jc w:val="center"/>
      <w:textAlignment w:val="baseline"/>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1.bin"/><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png"/><Relationship Id="rId13" Type="http://schemas.openxmlformats.org/officeDocument/2006/relationships/image" Target="media/image4.emf"/><Relationship Id="rId12" Type="http://schemas.openxmlformats.org/officeDocument/2006/relationships/oleObject" Target="embeddings/oleObject3.bin"/><Relationship Id="rId11" Type="http://schemas.openxmlformats.org/officeDocument/2006/relationships/image" Target="media/image3.emf"/><Relationship Id="rId10" Type="http://schemas.openxmlformats.org/officeDocument/2006/relationships/oleObject" Target="embeddings/oleObject2.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3073"/>
    <customShpInfo spid="_x0000_s2064"/>
  </customShpExts>
</s:customData>
</file>

<file path=customXml/item2.xml><?xml version="1.0" encoding="utf-8"?>
<contractReview xmlns="http://schemas.wps.cn/vas-ai-hub/contract-review">
  <reviewItems>
    <reviewItem>
      <errorID>bdfd84b7-bf05-4bdd-88eb-ed13d8a83278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50E40B21</paraID>
      <start>11</start>
      <end>12</end>
      <status>modified</status>
      <modifiedWord>—</modifiedWord>
      <trackRevisions>false</trackRevisions>
    </reviewItem>
    <reviewItem>
      <errorID>8e71245a-3610-45c8-a059-4e279b182786</errorID>
      <errorWord>法律、法规</errorWord>
      <group>L1_Word</group>
      <groupName>字词问题</groupName>
      <ability>L2_Typo</ability>
      <abilityName>字词错误</abilityName>
      <candidateList>
        <item>法律法规</item>
      </candidateList>
      <explain/>
      <paraID>702CE777</paraID>
      <start>13</start>
      <end>17</end>
      <status>modified</status>
      <modifiedWord>法律法规</modifiedWord>
      <trackRevisions>false</trackRevisions>
    </reviewItem>
    <reviewItem>
      <errorID>50717279-ecfe-445d-af95-555f8c3073bf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7B29A542</paraID>
      <start>0</start>
      <end>2</end>
      <status>unmodified</status>
      <modifiedWord/>
      <trackRevisions>false</trackRevisions>
    </reviewItem>
    <reviewItem>
      <errorID>81b4b8b5-fff5-4f33-bd0f-25acf0cfb3da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2B166C00</paraID>
      <start>0</start>
      <end>2</end>
      <status>unmodified</status>
      <modifiedWord/>
      <trackRevisions>false</trackRevisions>
    </reviewItem>
    <reviewItem>
      <errorID>1ede735f-05d3-4edd-96a7-302f2c824fa1</errorID>
      <errorWord>&lt;</errorWord>
      <group>L1_Format</group>
      <groupName>格式问题</groupName>
      <ability>L2_HalfPunc</ability>
      <abilityName>全半角检查</abilityName>
      <candidateList>
        <item>〈</item>
      </candidateList>
      <explain>文本全半角错误。</explain>
      <paraID>2B166C00</paraID>
      <start>26</start>
      <end>27</end>
      <status>unmodified</status>
      <modifiedWord/>
      <trackRevisions>false</trackRevisions>
    </reviewItem>
    <reviewItem>
      <errorID>7e727c1e-b048-488b-badd-01a123ba2011</errorID>
      <errorWord>&gt;</errorWord>
      <group>L1_Format</group>
      <groupName>格式问题</groupName>
      <ability>L2_HalfPunc</ability>
      <abilityName>全半角检查</abilityName>
      <candidateList>
        <item>〉</item>
      </candidateList>
      <explain>文本全半角错误。</explain>
      <paraID>2B166C00</paraID>
      <start>39</start>
      <end>40</end>
      <status>unmodified</status>
      <modifiedWord/>
      <trackRevisions>false</trackRevisions>
    </reviewItem>
    <reviewItem>
      <errorID>6bf0f286-1d19-4c11-8d96-2fa1b9d110e5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E70A1B2</paraID>
      <start>0</start>
      <end>2</end>
      <status>unmodified</status>
      <modifiedWord/>
      <trackRevisions>false</trackRevisions>
    </reviewItem>
    <reviewItem>
      <errorID>9bac34a9-fab3-44b1-a7b5-d389e7af675a</errorID>
      <errorWord>&lt;</errorWord>
      <group>L1_Format</group>
      <groupName>格式问题</groupName>
      <ability>L2_HalfPunc</ability>
      <abilityName>全半角检查</abilityName>
      <candidateList>
        <item>〈</item>
      </candidateList>
      <explain>文本全半角错误。</explain>
      <paraID> E70A1B2</paraID>
      <start>25</start>
      <end>26</end>
      <status>unmodified</status>
      <modifiedWord/>
      <trackRevisions>false</trackRevisions>
    </reviewItem>
    <reviewItem>
      <errorID>ec5aa17e-6a29-429b-81a0-d7cc2ebaafe6</errorID>
      <errorWord>&gt;</errorWord>
      <group>L1_Format</group>
      <groupName>格式问题</groupName>
      <ability>L2_HalfPunc</ability>
      <abilityName>全半角检查</abilityName>
      <candidateList>
        <item>〉</item>
      </candidateList>
      <explain>文本全半角错误。</explain>
      <paraID> E70A1B2</paraID>
      <start>42</start>
      <end>43</end>
      <status>unmodified</status>
      <modifiedWord/>
      <trackRevisions>false</trackRevisions>
    </reviewItem>
    <reviewItem>
      <errorID>96b6fc64-e1e1-4c68-b3b2-20539436d504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5F106139</paraID>
      <start>0</start>
      <end>2</end>
      <status>unmodified</status>
      <modifiedWord/>
      <trackRevisions>false</trackRevisions>
    </reviewItem>
    <reviewItem>
      <errorID>7729178b-d4c2-4776-8493-3416f3f5e530</errorID>
      <errorWord>[2020]688号</errorWord>
      <group>L1_Knowledge</group>
      <groupName>知识性问题</groupName>
      <ability>L2_Knowledge</ability>
      <abilityName>其他知识</abilityName>
      <candidateList>
        <item>〔2020〕688号</item>
      </candidateList>
      <explain>发文字号格式错误。</explain>
      <paraID>5F106139</paraID>
      <start>16</start>
      <end>26</end>
      <status>unmodified</status>
      <modifiedWord/>
      <trackRevisions>false</trackRevisions>
    </reviewItem>
    <reviewItem>
      <errorID>c4c5a33f-662b-4dd2-b42e-7888c8504a7f</errorID>
      <errorWord>；</errorWord>
      <group>L1_AI</group>
      <groupName>深度校对</groupName>
      <ability>L2_AI_Punc</ability>
      <abilityName>标点纠错</abilityName>
      <candidateList>
        <item/>
      </candidateList>
      <explain/>
      <paraID>5F106139</paraID>
      <start>55</start>
      <end>56</end>
      <status>unmodified</status>
      <modifiedWord/>
      <trackRevisions>false</trackRevisions>
    </reviewItem>
    <reviewItem>
      <errorID>96272b0e-6c6e-40bc-8931-b32d6922f8d4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1DABA468</paraID>
      <start>0</start>
      <end>2</end>
      <status>unmodified</status>
      <modifiedWord/>
      <trackRevisions>false</trackRevisions>
    </reviewItem>
    <reviewItem>
      <errorID>869a8390-6ad5-4dc5-b94f-0fe9de76c10c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55C113F7</paraID>
      <start>0</start>
      <end>2</end>
      <status>unmodified</status>
      <modifiedWord/>
      <trackRevisions>false</trackRevisions>
    </reviewItem>
    <reviewItem>
      <errorID>dac5a3ee-d2ad-4a77-887d-1d4ad3715f53</errorID>
      <errorWord>；</errorWord>
      <group>L1_AI</group>
      <groupName>深度校对</groupName>
      <ability>L2_AI_Punc</ability>
      <abilityName>标点纠错</abilityName>
      <candidateList>
        <item/>
      </candidateList>
      <explain/>
      <paraID>55C113F7</paraID>
      <start>45</start>
      <end>46</end>
      <status>unmodified</status>
      <modifiedWord/>
      <trackRevisions>false</trackRevisions>
    </reviewItem>
    <reviewItem>
      <errorID>74a65fd7-38c1-496c-8b72-ac922637c808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343E4E21</paraID>
      <start>0</start>
      <end>2</end>
      <status>unmodified</status>
      <modifiedWord/>
      <trackRevisions>false</trackRevisions>
    </reviewItem>
    <reviewItem>
      <errorID>f3a4c859-01ee-4dee-b891-c757b10685ff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99303D9</paraID>
      <start>0</start>
      <end>2</end>
      <status>unmodified</status>
      <modifiedWord/>
      <trackRevisions>false</trackRevisions>
    </reviewItem>
    <reviewItem>
      <errorID>b8a5e359-6276-4a99-8afe-07a33b5f8fa3</errorID>
      <errorWord>&lt;</errorWord>
      <group>L1_Format</group>
      <groupName>格式问题</groupName>
      <ability>L2_HalfPunc</ability>
      <abilityName>全半角检查</abilityName>
      <candidateList>
        <item>〈</item>
      </candidateList>
      <explain>文本全半角错误。</explain>
      <paraID> 99303D9</paraID>
      <start>34</start>
      <end>35</end>
      <status>unmodified</status>
      <modifiedWord/>
      <trackRevisions>false</trackRevisions>
    </reviewItem>
    <reviewItem>
      <errorID>a1de75bf-5e8c-440c-bad1-954b307a0c01</errorID>
      <errorWord>&gt;</errorWord>
      <group>L1_Format</group>
      <groupName>格式问题</groupName>
      <ability>L2_HalfPunc</ability>
      <abilityName>全半角检查</abilityName>
      <candidateList>
        <item>〉</item>
      </candidateList>
      <explain>文本全半角错误。</explain>
      <paraID> 99303D9</paraID>
      <start>42</start>
      <end>43</end>
      <status>unmodified</status>
      <modifiedWord/>
      <trackRevisions>false</trackRevisions>
    </reviewItem>
    <reviewItem>
      <errorID>5d2e8960-209b-420a-82af-3a9e30c20c56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672087C8</paraID>
      <start>0</start>
      <end>2</end>
      <status>unmodified</status>
      <modifiedWord/>
      <trackRevisions>false</trackRevisions>
    </reviewItem>
    <reviewItem>
      <errorID>28e81980-40eb-41ef-b207-24e4ee76ea48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59A71D73</paraID>
      <start>0</start>
      <end>2</end>
      <status>unmodified</status>
      <modifiedWord/>
      <trackRevisions>false</trackRevisions>
    </reviewItem>
    <reviewItem>
      <errorID>9d37519c-1ff5-4d0d-8254-cfbae475a183</errorID>
      <errorWord>；</errorWord>
      <group>L1_Format</group>
      <groupName>格式问题</groupName>
      <ability>L2_HalfPunc</ability>
      <abilityName>全半角检查</abilityName>
      <candidateList>
        <item>;</item>
      </candidateList>
      <explain>文本全半角错误。</explain>
      <paraID> 5F5A324</paraID>
      <start>2</start>
      <end>3</end>
      <status>unmodified</status>
      <modifiedWord/>
      <trackRevisions>false</trackRevisions>
    </reviewItem>
    <reviewItem>
      <errorID>57cd7aaa-de2b-42c6-bf20-3ede692e9c3d</errorID>
      <errorWord>（</errorWord>
      <group>L1_Format</group>
      <groupName>格式问题</groupName>
      <ability>L2_HalfPunc</ability>
      <abilityName>全半角检查</abilityName>
      <candidateList>
        <item>(</item>
      </candidateList>
      <explain>文本全半角错误。</explain>
      <paraID>28EEFEE2</paraID>
      <start>5</start>
      <end>6</end>
      <status>unmodified</status>
      <modifiedWord/>
      <trackRevisions>false</trackRevisions>
    </reviewItem>
    <reviewItem>
      <errorID>d5fab76f-d0f2-47dc-ab94-c8c21e0e13ed</errorID>
      <errorWord>）</errorWord>
      <group>L1_Format</group>
      <groupName>格式问题</groupName>
      <ability>L2_HalfPunc</ability>
      <abilityName>全半角检查</abilityName>
      <candidateList>
        <item>)</item>
      </candidateList>
      <explain>文本全半角错误。</explain>
      <paraID>28EEFEE2</paraID>
      <start>10</start>
      <end>11</end>
      <status>unmodified</status>
      <modifiedWord/>
      <trackRevisions>false</trackRevisions>
    </reviewItem>
    <reviewItem>
      <errorID>9b08b612-a9e7-48c9-8232-e35fa4fa4d7c</errorID>
      <errorWord>（</errorWord>
      <group>L1_Format</group>
      <groupName>格式问题</groupName>
      <ability>L2_HalfPunc</ability>
      <abilityName>全半角检查</abilityName>
      <candidateList>
        <item>(</item>
      </candidateList>
      <explain>文本全半角错误。</explain>
      <paraID>16B10B7B</paraID>
      <start>4</start>
      <end>5</end>
      <status>unmodified</status>
      <modifiedWord/>
      <trackRevisions>false</trackRevisions>
    </reviewItem>
    <reviewItem>
      <errorID>e3c8e034-b27c-4df0-8649-dae99158f3e6</errorID>
      <errorWord>）</errorWord>
      <group>L1_Format</group>
      <groupName>格式问题</groupName>
      <ability>L2_HalfPunc</ability>
      <abilityName>全半角检查</abilityName>
      <candidateList>
        <item>)</item>
      </candidateList>
      <explain>文本全半角错误。</explain>
      <paraID>16B10B7B</paraID>
      <start>9</start>
      <end>10</end>
      <status>unmodified</status>
      <modifiedWord/>
      <trackRevisions>false</trackRevisions>
    </reviewItem>
    <reviewItem>
      <errorID>4fe942d1-9f98-454d-8850-3d45ab61b93a</errorID>
      <errorWord>（</errorWord>
      <group>L1_Format</group>
      <groupName>格式问题</groupName>
      <ability>L2_HalfPunc</ability>
      <abilityName>全半角检查</abilityName>
      <candidateList>
        <item>(</item>
      </candidateList>
      <explain>文本全半角错误。</explain>
      <paraID>38DE92D7</paraID>
      <start>0</start>
      <end>1</end>
      <status>unmodified</status>
      <modifiedWord/>
      <trackRevisions>false</trackRevisions>
    </reviewItem>
    <reviewItem>
      <errorID>6955509b-8404-4c07-beba-512e5fc960d1</errorID>
      <errorWord>）</errorWord>
      <group>L1_Format</group>
      <groupName>格式问题</groupName>
      <ability>L2_HalfPunc</ability>
      <abilityName>全半角检查</abilityName>
      <candidateList>
        <item>)</item>
      </candidateList>
      <explain>文本全半角错误。</explain>
      <paraID>38DE92D7</paraID>
      <start>5</start>
      <end>6</end>
      <status>unmodified</status>
      <modifiedWord/>
      <trackRevisions>false</trackRevisions>
    </reviewItem>
    <reviewItem>
      <errorID>2953f1eb-83ae-4421-b730-f57fe4307936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36C935C3</paraID>
      <start>0</start>
      <end>2</end>
      <status>unmodified</status>
      <modifiedWord/>
      <trackRevisions>false</trackRevisions>
    </reviewItem>
    <reviewItem>
      <errorID>4e36067d-c320-43a7-a10f-988cfdeb0136</errorID>
      <errorWord>（</errorWord>
      <group>L1_Format</group>
      <groupName>格式问题</groupName>
      <ability>L2_HalfPunc</ability>
      <abilityName>全半角检查</abilityName>
      <candidateList>
        <item>(</item>
      </candidateList>
      <explain>文本全半角错误。</explain>
      <paraID>39F398D1</paraID>
      <start>4</start>
      <end>5</end>
      <status>unmodified</status>
      <modifiedWord/>
      <trackRevisions>false</trackRevisions>
    </reviewItem>
    <reviewItem>
      <errorID>c2542448-a34c-4a62-ab47-d626aec77204</errorID>
      <errorWord>）</errorWord>
      <group>L1_Format</group>
      <groupName>格式问题</groupName>
      <ability>L2_HalfPunc</ability>
      <abilityName>全半角检查</abilityName>
      <candidateList>
        <item>)</item>
      </candidateList>
      <explain>文本全半角错误。</explain>
      <paraID>39F398D1</paraID>
      <start>6</start>
      <end>7</end>
      <status>unmodified</status>
      <modifiedWord/>
      <trackRevisions>false</trackRevisions>
    </reviewItem>
    <reviewItem>
      <errorID>6bf618f2-b008-47c9-bb1b-9742baf41a19</errorID>
      <errorWord>（</errorWord>
      <group>L1_Format</group>
      <groupName>格式问题</groupName>
      <ability>L2_HalfPunc</ability>
      <abilityName>全半角检查</abilityName>
      <candidateList>
        <item>(</item>
      </candidateList>
      <explain>文本全半角错误。</explain>
      <paraID>57789ECA</paraID>
      <start>4</start>
      <end>5</end>
      <status>unmodified</status>
      <modifiedWord/>
      <trackRevisions>false</trackRevisions>
    </reviewItem>
    <reviewItem>
      <errorID>fd5c32cd-a04d-4051-8f25-36087364ef00</errorID>
      <errorWord>）</errorWord>
      <group>L1_Format</group>
      <groupName>格式问题</groupName>
      <ability>L2_HalfPunc</ability>
      <abilityName>全半角检查</abilityName>
      <candidateList>
        <item>)</item>
      </candidateList>
      <explain>文本全半角错误。</explain>
      <paraID>57789ECA</paraID>
      <start>6</start>
      <end>7</end>
      <status>unmodified</status>
      <modifiedWord/>
      <trackRevisions>false</trackRevisions>
    </reviewItem>
    <reviewItem>
      <errorID>33d98360-d841-403c-ab26-be8be22de73f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4C5D7699</paraID>
      <start>0</start>
      <end>2</end>
      <status>unmodified</status>
      <modifiedWord/>
      <trackRevisions>false</trackRevisions>
    </reviewItem>
    <reviewItem>
      <errorID>25072d40-08e1-4e74-bc48-cd1c87c78f09</errorID>
      <errorWord>性</errorWord>
      <group>L1_AI</group>
      <groupName>深度校对</groupName>
      <ability>L2_AI_Word</ability>
      <abilityName>字词纠错</abilityName>
      <candidateList>
        <item>型</item>
      </candidateList>
      <explain/>
      <paraID>3F1C4A74</paraID>
      <start>5</start>
      <end>6</end>
      <status>unmodified</status>
      <modifiedWord/>
      <trackRevisions>false</trackRevisions>
    </reviewItem>
    <reviewItem>
      <errorID>d96719a4-1ebd-4ba9-9001-650bb573a3f1</errorID>
      <errorWord>六</errorWord>
      <group>L1_Word</group>
      <groupName>字词问题</groupName>
      <ability>L2_Typo</ability>
      <abilityName>字词错误</abilityName>
      <candidateList>
        <item>聚</item>
      </candidateList>
      <explain/>
      <paraID>3B3DA13A</paraID>
      <start>44</start>
      <end>45</end>
      <status>unmodified</status>
      <modifiedWord/>
      <trackRevisions>false</trackRevisions>
    </reviewItem>
    <reviewItem>
      <errorID>5c31d0f7-4f32-4326-b44e-deeb5edfb467</errorID>
      <errorWord>；</errorWord>
      <group>L1_Format</group>
      <groupName>格式问题</groupName>
      <ability>L2_HalfPunc</ability>
      <abilityName>全半角检查</abilityName>
      <candidateList>
        <item>;</item>
      </candidateList>
      <explain>文本全半角错误。</explain>
      <paraID>25773268</paraID>
      <start>10</start>
      <end>11</end>
      <status>unmodified</status>
      <modifiedWord/>
      <trackRevisions>false</trackRevisions>
    </reviewItem>
    <reviewItem>
      <errorID>763daf17-c46b-469b-a5b9-e0e57327f3e0</errorID>
      <errorWord>；</errorWord>
      <group>L1_Format</group>
      <groupName>格式问题</groupName>
      <ability>L2_HalfPunc</ability>
      <abilityName>全半角检查</abilityName>
      <candidateList>
        <item>;</item>
      </candidateList>
      <explain>文本全半角错误。</explain>
      <paraID> 3B1BEF2</paraID>
      <start>10</start>
      <end>11</end>
      <status>unmodified</status>
      <modifiedWord/>
      <trackRevisions>false</trackRevisions>
    </reviewItem>
    <reviewItem>
      <errorID>568f303b-95bb-4385-8487-09dd14082032</errorID>
      <errorWord>；</errorWord>
      <group>L1_Format</group>
      <groupName>格式问题</groupName>
      <ability>L2_HalfPunc</ability>
      <abilityName>全半角检查</abilityName>
      <candidateList>
        <item>; </item>
      </candidateList>
      <explain>文本全半角错误。</explain>
      <paraID>438EAC76</paraID>
      <start>13</start>
      <end>14</end>
      <status>unmodified</status>
      <modifiedWord/>
      <trackRevisions>false</trackRevisions>
    </reviewItem>
    <reviewItem>
      <errorID>08e04f0b-7866-4a12-b511-475c8adf5273</errorID>
      <errorWord>；</errorWord>
      <group>L1_Format</group>
      <groupName>格式问题</groupName>
      <ability>L2_HalfPunc</ability>
      <abilityName>全半角检查</abilityName>
      <candidateList>
        <item>; </item>
      </candidateList>
      <explain>文本全半角错误。</explain>
      <paraID>5057F88D</paraID>
      <start>9</start>
      <end>10</end>
      <status>unmodified</status>
      <modifiedWord/>
      <trackRevisions>false</trackRevisions>
    </reviewItem>
    <reviewItem>
      <errorID>ac1db5f6-1b64-4d71-aef0-d0490f844dbd</errorID>
      <errorWord>；</errorWord>
      <group>L1_Format</group>
      <groupName>格式问题</groupName>
      <ability>L2_HalfPunc</ability>
      <abilityName>全半角检查</abilityName>
      <candidateList>
        <item>; </item>
      </candidateList>
      <explain>文本全半角错误。</explain>
      <paraID>5057F88D</paraID>
      <start>17</start>
      <end>18</end>
      <status>unmodified</status>
      <modifiedWord/>
      <trackRevisions>false</trackRevisions>
    </reviewItem>
    <reviewItem>
      <errorID>68f80cef-1f3e-4662-97ce-b9c14c5532c9</errorID>
      <errorWord>；</errorWord>
      <group>L1_Format</group>
      <groupName>格式问题</groupName>
      <ability>L2_HalfPunc</ability>
      <abilityName>全半角检查</abilityName>
      <candidateList>
        <item>; </item>
      </candidateList>
      <explain>文本全半角错误。</explain>
      <paraID>5CB8BB71</paraID>
      <start>9</start>
      <end>10</end>
      <status>unmodified</status>
      <modifiedWord/>
      <trackRevisions>false</trackRevisions>
    </reviewItem>
    <reviewItem>
      <errorID>bf0dec11-40f0-499b-b712-381b01e9c397</errorID>
      <errorWord>；</errorWord>
      <group>L1_Format</group>
      <groupName>格式问题</groupName>
      <ability>L2_HalfPunc</ability>
      <abilityName>全半角检查</abilityName>
      <candidateList>
        <item>; </item>
      </candidateList>
      <explain>文本全半角错误。</explain>
      <paraID>5CB8BB71</paraID>
      <start>17</start>
      <end>18</end>
      <status>unmodified</status>
      <modifiedWord/>
      <trackRevisions>false</trackRevisions>
    </reviewItem>
    <reviewItem>
      <errorID>40d7ba10-4e96-47a9-a8e3-82f3f6b92551</errorID>
      <errorWord>；</errorWord>
      <group>L1_Format</group>
      <groupName>格式问题</groupName>
      <ability>L2_HalfPunc</ability>
      <abilityName>全半角检查</abilityName>
      <candidateList>
        <item>; </item>
      </candidateList>
      <explain>文本全半角错误。</explain>
      <paraID>1FB27EF6</paraID>
      <start>11</start>
      <end>12</end>
      <status>unmodified</status>
      <modifiedWord/>
      <trackRevisions>false</trackRevisions>
    </reviewItem>
    <reviewItem>
      <errorID>1d63f682-c2e6-422e-8da4-dc135715096e</errorID>
      <errorWord>；</errorWord>
      <group>L1_Format</group>
      <groupName>格式问题</groupName>
      <ability>L2_HalfPunc</ability>
      <abilityName>全半角检查</abilityName>
      <candidateList>
        <item>; </item>
      </candidateList>
      <explain>文本全半角错误。</explain>
      <paraID>1FB27EF6</paraID>
      <start>22</start>
      <end>23</end>
      <status>unmodified</status>
      <modifiedWord/>
      <trackRevisions>false</trackRevisions>
    </reviewItem>
    <reviewItem>
      <errorID>9b63b0f5-fbef-4beb-9f4f-85da8bd02689</errorID>
      <errorWord>；</errorWord>
      <group>L1_Format</group>
      <groupName>格式问题</groupName>
      <ability>L2_HalfPunc</ability>
      <abilityName>全半角检查</abilityName>
      <candidateList>
        <item>; </item>
      </candidateList>
      <explain>文本全半角错误。</explain>
      <paraID>4878FB7D</paraID>
      <start>8</start>
      <end>9</end>
      <status>unmodified</status>
      <modifiedWord/>
      <trackRevisions>false</trackRevisions>
    </reviewItem>
    <reviewItem>
      <errorID>e65fabb6-54b1-4b47-a2fb-63bea33074db</errorID>
      <errorWord>；</errorWord>
      <group>L1_Format</group>
      <groupName>格式问题</groupName>
      <ability>L2_HalfPunc</ability>
      <abilityName>全半角检查</abilityName>
      <candidateList>
        <item>;</item>
      </candidateList>
      <explain>文本全半角错误。</explain>
      <paraID>4878FB7D</paraID>
      <start>14</start>
      <end>15</end>
      <status>unmodified</status>
      <modifiedWord/>
      <trackRevisions>false</trackRevisions>
    </reviewItem>
    <reviewItem>
      <errorID>fa6d1528-6d75-4920-af93-b71e4760e7d3</errorID>
      <errorWord>，</errorWord>
      <group>L1_Format</group>
      <groupName>格式问题</groupName>
      <ability>L2_HalfPunc</ability>
      <abilityName>全半角检查</abilityName>
      <candidateList>
        <item>,</item>
      </candidateList>
      <explain>文本全半角错误。</explain>
      <paraID>612B4232</paraID>
      <start>7</start>
      <end>8</end>
      <status>unmodified</status>
      <modifiedWord/>
      <trackRevisions>false</trackRevisions>
    </reviewItem>
    <reviewItem>
      <errorID>48d11f06-6ded-45eb-9f14-4b1d2650b89c</errorID>
      <errorWord>；</errorWord>
      <group>L1_Format</group>
      <groupName>格式问题</groupName>
      <ability>L2_HalfPunc</ability>
      <abilityName>全半角检查</abilityName>
      <candidateList>
        <item>;</item>
      </candidateList>
      <explain>文本全半角错误。</explain>
      <paraID>150A62D2</paraID>
      <start>11</start>
      <end>12</end>
      <status>unmodified</status>
      <modifiedWord/>
      <trackRevisions>false</trackRevisions>
    </reviewItem>
    <reviewItem>
      <errorID>dab97e11-25d4-4753-83dc-565ac2bc25bc</errorID>
      <errorWord>；</errorWord>
      <group>L1_Format</group>
      <groupName>格式问题</groupName>
      <ability>L2_HalfPunc</ability>
      <abilityName>全半角检查</abilityName>
      <candidateList>
        <item>;</item>
      </candidateList>
      <explain>文本全半角错误。</explain>
      <paraID>150A62D2</paraID>
      <start>19</start>
      <end>20</end>
      <status>unmodified</status>
      <modifiedWord/>
      <trackRevisions>false</trackRevisions>
    </reviewItem>
    <reviewItem>
      <errorID>e0f0e3f0-df44-45b5-b56c-8dcf85efa4f4</errorID>
      <errorWord>＝</errorWord>
      <group>L1_Format</group>
      <groupName>格式问题</groupName>
      <ability>L2_HalfPunc</ability>
      <abilityName>全半角检查</abilityName>
      <candidateList>
        <item>=</item>
      </candidateList>
      <explain>文本全半角错误。</explain>
      <paraID> 102FC07</paraID>
      <start>1</start>
      <end>2</end>
      <status>unmodified</status>
      <modifiedWord/>
      <trackRevisions>false</trackRevisions>
    </reviewItem>
    <reviewItem>
      <errorID>9f966214-851e-4cbb-abb1-4b0066484a2d</errorID>
      <errorWord>：</errorWord>
      <group>L1_Format</group>
      <groupName>格式问题</groupName>
      <ability>L2_HalfPunc</ability>
      <abilityName>全半角检查</abilityName>
      <candidateList>
        <item>:</item>
      </candidateList>
      <explain>文本全半角错误。</explain>
      <paraID>65F0A726</paraID>
      <start>2</start>
      <end>3</end>
      <status>unmodified</status>
      <modifiedWord/>
      <trackRevisions>false</trackRevisions>
    </reviewItem>
    <reviewItem>
      <errorID>2de28b32-37af-44c9-af86-4e6d9b8af8bc</errorID>
      <errorWord>：</errorWord>
      <group>L1_Format</group>
      <groupName>格式问题</groupName>
      <ability>L2_HalfPunc</ability>
      <abilityName>全半角检查</abilityName>
      <candidateList>
        <item>:</item>
      </candidateList>
      <explain>文本全半角错误。</explain>
      <paraID>271F8B4C</paraID>
      <start>2</start>
      <end>3</end>
      <status>unmodified</status>
      <modifiedWord/>
      <trackRevisions>false</trackRevisions>
    </reviewItem>
    <reviewItem>
      <errorID>e7018ad0-3c05-42fc-bfab-cb2db6576f55</errorID>
      <errorWord>，</errorWord>
      <group>L1_Format</group>
      <groupName>格式问题</groupName>
      <ability>L2_HalfPunc</ability>
      <abilityName>全半角检查</abilityName>
      <candidateList>
        <item>,</item>
      </candidateList>
      <explain>文本全半角错误。</explain>
      <paraID>271CEE11</paraID>
      <start>7</start>
      <end>8</end>
      <status>unmodified</status>
      <modifiedWord/>
      <trackRevisions>false</trackRevisions>
    </reviewItem>
    <reviewItem>
      <errorID>f0d8091a-7824-4ab3-8dc8-5ee29790bf08</errorID>
      <errorWord>，</errorWord>
      <group>L1_Format</group>
      <groupName>格式问题</groupName>
      <ability>L2_HalfPunc</ability>
      <abilityName>全半角检查</abilityName>
      <candidateList>
        <item>,</item>
      </candidateList>
      <explain>文本全半角错误。</explain>
      <paraID>70C68CC9</paraID>
      <start>7</start>
      <end>8</end>
      <status>unmodified</status>
      <modifiedWord/>
      <trackRevisions>false</trackRevisions>
    </reviewItem>
    <reviewItem>
      <errorID>287b827a-8a8e-4a56-9246-5090b96a3465</errorID>
      <errorWord>，</errorWord>
      <group>L1_Format</group>
      <groupName>格式问题</groupName>
      <ability>L2_HalfPunc</ability>
      <abilityName>全半角检查</abilityName>
      <candidateList>
        <item>,</item>
      </candidateList>
      <explain>文本全半角错误。</explain>
      <paraID>65069C31</paraID>
      <start>7</start>
      <end>8</end>
      <status>unmodified</status>
      <modifiedWord/>
      <trackRevisions>false</trackRevisions>
    </reviewItem>
    <reviewItem>
      <errorID>5ff6d68c-5818-4783-8c9a-eba39014be83</errorID>
      <errorWord>，</errorWord>
      <group>L1_Format</group>
      <groupName>格式问题</groupName>
      <ability>L2_HalfPunc</ability>
      <abilityName>全半角检查</abilityName>
      <candidateList>
        <item>,</item>
      </candidateList>
      <explain>文本全半角错误。</explain>
      <paraID>4FEC687A</paraID>
      <start>7</start>
      <end>8</end>
      <status>unmodified</status>
      <modifiedWord/>
      <trackRevisions>false</trackRevisions>
    </reviewItem>
    <reviewItem>
      <errorID>f638f12b-40be-4e1b-8eca-71e09567255a</errorID>
      <errorWord>（</errorWord>
      <group>L1_Format</group>
      <groupName>格式问题</groupName>
      <ability>L2_HalfPunc</ability>
      <abilityName>全半角检查</abilityName>
      <candidateList>
        <item>(</item>
      </candidateList>
      <explain>文本全半角错误。</explain>
      <paraID>7969D171</paraID>
      <start>10</start>
      <end>11</end>
      <status>unmodified</status>
      <modifiedWord/>
      <trackRevisions>false</trackRevisions>
    </reviewItem>
    <reviewItem>
      <errorID>2fce26bc-1c23-4c37-a626-3926db8700a5</errorID>
      <errorWord>）</errorWord>
      <group>L1_Format</group>
      <groupName>格式问题</groupName>
      <ability>L2_HalfPunc</ability>
      <abilityName>全半角检查</abilityName>
      <candidateList>
        <item>)</item>
      </candidateList>
      <explain>文本全半角错误。</explain>
      <paraID>7969D171</paraID>
      <start>12</start>
      <end>13</end>
      <status>unmodified</status>
      <modifiedWord/>
      <trackRevisions>false</trackRevisions>
    </reviewItem>
    <reviewItem>
      <errorID>36c98a3d-46c7-481a-9c03-83235d9f8ff1</errorID>
      <errorWord>（</errorWord>
      <group>L1_Format</group>
      <groupName>格式问题</groupName>
      <ability>L2_HalfPunc</ability>
      <abilityName>全半角检查</abilityName>
      <candidateList>
        <item>(</item>
      </candidateList>
      <explain>文本全半角错误。</explain>
      <paraID>1E5DA0A3</paraID>
      <start>10</start>
      <end>11</end>
      <status>unmodified</status>
      <modifiedWord/>
      <trackRevisions>false</trackRevisions>
    </reviewItem>
    <reviewItem>
      <errorID>35b70a20-82cc-4e29-9e55-53cde03e0d46</errorID>
      <errorWord>）</errorWord>
      <group>L1_Format</group>
      <groupName>格式问题</groupName>
      <ability>L2_HalfPunc</ability>
      <abilityName>全半角检查</abilityName>
      <candidateList>
        <item>)</item>
      </candidateList>
      <explain>文本全半角错误。</explain>
      <paraID>1E5DA0A3</paraID>
      <start>12</start>
      <end>13</end>
      <status>unmodified</status>
      <modifiedWord/>
      <trackRevisions>false</trackRevisions>
    </reviewItem>
    <reviewItem>
      <errorID>b09d7981-1f5c-4985-a759-2962b363945c</errorID>
      <errorWord>清下</errorWord>
      <group>L1_Word</group>
      <groupName>字词问题</groupName>
      <ability>L2_Typo</ability>
      <abilityName>字词错误</abilityName>
      <candidateList>
        <item>井下</item>
      </candidateList>
      <explain/>
      <paraID>3B9CF11D</paraID>
      <start>2</start>
      <end>4</end>
      <status>unmodified</status>
      <modifiedWord/>
      <trackRevisions>false</trackRevisions>
    </reviewItem>
    <reviewItem>
      <errorID>f5b8ac9d-d757-4055-8544-560de94ff637</errorID>
      <errorWord>生活废水</errorWord>
      <group>L1_Knowledge</group>
      <groupName>知识性问题</groupName>
      <ability>L2_Term</ability>
      <abilityName>专业术语</abilityName>
      <candidateList>
        <item>生活污水</item>
      </candidateList>
      <explain/>
      <paraID>1C333E08</paraID>
      <start>77</start>
      <end>81</end>
      <status>unmodified</status>
      <modifiedWord/>
      <trackRevisions>false</trackRevisions>
    </reviewItem>
    <reviewItem>
      <errorID>2174dfb6-b119-479f-9144-c560411ce8ac</errorID>
      <errorWord>达</errorWord>
      <group>L1_Word</group>
      <groupName>字词问题</groupName>
      <ability>L2_Typo</ability>
      <abilityName>字词错误</abilityName>
      <candidateList>
        <item>达到</item>
      </candidateList>
      <explain>〈动〉到（多指抽象事物或程度）：达得到｜达不到｜目的没有～｜～国际水平。</explain>
      <paraID>1C333E08</paraID>
      <start>97</start>
      <end>98</end>
      <status>unmodified</status>
      <modifiedWord/>
      <trackRevisions>false</trackRevisions>
    </reviewItem>
    <reviewItem>
      <errorID>ec0f06da-cf7c-4837-a0de-85eddb763d18</errorID>
      <errorWord>：～</errorWord>
      <group>L1_Punc</group>
      <groupName>标点问题</groupName>
      <ability>L2_Punc</ability>
      <abilityName>标点符号检查</abilityName>
      <candidateList>
        <item>：</item>
      </candidateList>
      <explain/>
      <paraID>181ADACA</paraID>
      <start>4</start>
      <end>6</end>
      <status>unmodified</status>
      <modifiedWord/>
      <trackRevisions>false</trackRevisions>
    </reviewItem>
    <reviewItem>
      <errorID>c233ec00-7118-45e4-92a0-7e815ed1f8ca</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6DE2A234</paraID>
      <start>75</start>
      <end>77</end>
      <status>unmodified</status>
      <modifiedWord/>
      <trackRevisions>false</trackRevisions>
    </reviewItem>
    <reviewItem>
      <errorID>db3ce5d2-b511-448c-988c-fe4c4a1582b8</errorID>
      <errorWord>水系</errorWord>
      <group>L1_Word</group>
      <groupName>字词问题</groupName>
      <ability>L2_Typo</ability>
      <abilityName>字词错误</abilityName>
      <candidateList>
        <item>水洗</item>
      </candidateList>
      <explain/>
      <paraID> 874A797</paraID>
      <start>84</start>
      <end>86</end>
      <status>unmodified</status>
      <modifiedWord/>
      <trackRevisions>false</trackRevisions>
    </reviewItem>
    <reviewItem>
      <errorID>eb60f388-25df-4494-ac4b-734fbd0417b1</errorID>
      <errorWord>进</errorWord>
      <group>L1_Word</group>
      <groupName>字词问题</groupName>
      <ability>L2_Typo</ability>
      <abilityName>字词错误</abilityName>
      <candidateList>
        <item>进入</item>
      </candidateList>
      <explain>〈动〉支进到某个范围或某个时期里：～学校｜～新阶段◇～角色。</explain>
      <paraID>1573212D</paraID>
      <start>114</start>
      <end>115</end>
      <status>unmodified</status>
      <modifiedWord/>
      <trackRevisions>false</trackRevisions>
    </reviewItem>
    <reviewItem>
      <errorID>a8ce7aa4-80a3-4ae4-bee7-7be5d440b49c</errorID>
      <errorWord>有</errorWord>
      <group>L1_Word</group>
      <groupName>字词问题</groupName>
      <ability>L2_Typo</ability>
      <abilityName>字词错误</abilityName>
      <candidateList>
        <item>与</item>
      </candidateList>
      <explain>（舆）yù参与：～会。</explain>
      <paraID>7F3D693C</paraID>
      <start>7</start>
      <end>8</end>
      <status>unmodified</status>
      <modifiedWord/>
      <trackRevisions>false</trackRevisions>
    </reviewItem>
    <reviewItem>
      <errorID>dfe5b266-19e1-4758-ad4d-2ba8334a1c8d</errorID>
      <errorWord>此大</errorWord>
      <group>L1_Word</group>
      <groupName>字词问题</groupName>
      <ability>L2_Typo</ability>
      <abilityName>字词错误</abilityName>
      <candidateList>
        <item>此</item>
      </candidateList>
      <explain>〈代〉指示代词。❶这；这个（跟“彼”相对）：～人｜～时｜由～及彼｜～呼彼应。❷表示此时或此地：就～告别｜谈话就～结束｜从～病有起色｜由～往西。❸这样：长～以往｜当时听劝，何至于～。</explain>
      <paraID>655662A2</paraID>
      <start>26</start>
      <end>28</end>
      <status>unmodified</status>
      <modifiedWord/>
      <trackRevisions>false</trackRevisions>
    </reviewItem>
    <reviewItem>
      <errorID>1a74b7f4-3ee5-4b69-9851-c5ff48d2f09f</errorID>
      <errorWord>（</errorWord>
      <group>L1_Format</group>
      <groupName>格式问题</groupName>
      <ability>L2_HalfPunc</ability>
      <abilityName>全半角检查</abilityName>
      <candidateList>
        <item>(</item>
      </candidateList>
      <explain>文本全半角错误。</explain>
      <paraID>487DCE18</paraID>
      <start>17</start>
      <end>18</end>
      <status>unmodified</status>
      <modifiedWord/>
      <trackRevisions>false</trackRevisions>
    </reviewItem>
    <reviewItem>
      <errorID>0f705b1e-dba9-451b-abdc-5a984fafa95d</errorID>
      <errorWord>）</errorWord>
      <group>L1_Format</group>
      <groupName>格式问题</groupName>
      <ability>L2_HalfPunc</ability>
      <abilityName>全半角检查</abilityName>
      <candidateList>
        <item>)</item>
      </candidateList>
      <explain>文本全半角错误。</explain>
      <paraID>487DCE18</paraID>
      <start>22</start>
      <end>23</end>
      <status>unmodified</status>
      <modifiedWord/>
      <trackRevisions>false</trackRevisions>
    </reviewItem>
    <reviewItem>
      <errorID>22c7fd5b-6fdc-4fbb-80b1-31eaf547442b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84B98F</paraID>
      <start>49</start>
      <end>50</end>
      <status>unmodified</status>
      <modifiedWord/>
      <trackRevisions>false</trackRevisions>
    </reviewItem>
    <reviewItem>
      <errorID>7142f30f-9faf-4795-939e-17c6dd5fb949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84B98F</paraID>
      <start>72</start>
      <end>73</end>
      <status>unmodified</status>
      <modifiedWord/>
      <trackRevisions>false</trackRevisions>
    </reviewItem>
    <reviewItem>
      <errorID>41e07eb1-016f-43d6-bf04-b679bdcb194b</errorID>
      <errorWord>进</errorWord>
      <group>L1_Word</group>
      <groupName>字词问题</groupName>
      <ability>L2_Typo</ability>
      <abilityName>字词错误</abilityName>
      <candidateList>
        <item>进入</item>
      </candidateList>
      <explain>〈动〉支进到某个范围或某个时期里：～学校｜～新阶段◇～角色。</explain>
      <paraID>4F5C9738</paraID>
      <start>114</start>
      <end>115</end>
      <status>unmodified</status>
      <modifiedWord/>
      <trackRevisions>false</trackRevisions>
    </reviewItem>
    <reviewItem>
      <errorID>20f6a240-ae43-4b74-ad4c-df274ef8a893</errorID>
      <errorWord>【2020】688号</errorWord>
      <group>L1_Knowledge</group>
      <groupName>知识性问题</groupName>
      <ability>L2_Knowledge</ability>
      <abilityName>其他知识</abilityName>
      <candidateList>
        <item>〔2020〕688号</item>
      </candidateList>
      <explain>发文字号格式错误。</explain>
      <paraID>594F4DF6</paraID>
      <start>39</start>
      <end>49</end>
      <status>unmodified</status>
      <modifiedWord/>
      <trackRevisions>false</trackRevisions>
    </reviewItem>
    <reviewItem>
      <errorID>380e35cb-2dd0-4d89-bb1b-0bf7acf8bd0b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49FC3EE</paraID>
      <start>0</start>
      <end>2</end>
      <status>unmodified</status>
      <modifiedWord/>
      <trackRevisions>false</trackRevisions>
    </reviewItem>
    <reviewItem>
      <errorID>395166ca-c772-4013-bd2f-a048f559aef8</errorID>
      <errorWord>，</errorWord>
      <group>L1_Word</group>
      <groupName>字词问题</groupName>
      <ability>L2_Typo</ability>
      <abilityName>字词错误</abilityName>
      <candidateList>
        <item>，在</item>
      </candidateList>
      <explain/>
      <paraID>3C70C3DF</paraID>
      <start>39</start>
      <end>40</end>
      <status>unmodified</status>
      <modifiedWord/>
      <trackRevisions>false</trackRevisions>
    </reviewItem>
    <reviewItem>
      <errorID>8924c70b-18bd-413c-bcae-ac731da0dbcc</errorID>
      <errorWord>，</errorWord>
      <group>L1_Word</group>
      <groupName>字词问题</groupName>
      <ability>L2_Typo</ability>
      <abilityName>字词错误</abilityName>
      <candidateList>
        <item>，在</item>
      </candidateList>
      <explain/>
      <paraID>4ACD2668</paraID>
      <start>47</start>
      <end>48</end>
      <status>unmodified</status>
      <modifiedWord/>
      <trackRevisions>false</trackRevisions>
    </reviewItem>
    <reviewItem>
      <errorID>f15ca921-9041-4e1d-b770-5f97c3ec46de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39E46072</paraID>
      <start>0</start>
      <end>2</end>
      <status>unmodified</status>
      <modifiedWord/>
      <trackRevisions>false</trackRevisions>
    </reviewItem>
    <reviewItem>
      <errorID>13f5791c-023e-4722-80ac-04a5c999df3b</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3CE16A2F</paraID>
      <start>76</start>
      <end>77</end>
      <status>unmodified</status>
      <modifiedWord/>
      <trackRevisions>false</trackRevisions>
    </reviewItem>
    <reviewItem>
      <errorID>1fd53a4e-4083-488f-a28d-a973d029a6d1</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3CE16A2F</paraID>
      <start>81</start>
      <end>82</end>
      <status>unmodified</status>
      <modifiedWord/>
      <trackRevisions>false</trackRevisions>
    </reviewItem>
    <reviewItem>
      <errorID>99de77ef-c101-45ce-a5d8-6f6d9fa2c174</errorID>
      <errorWord>，</errorWord>
      <group>L1_Word</group>
      <groupName>字词问题</groupName>
      <ability>L2_Typo</ability>
      <abilityName>字词错误</abilityName>
      <candidateList>
        <item>，设</item>
      </candidateList>
      <explain/>
      <paraID>17E6E28A</paraID>
      <start>62</start>
      <end>63</end>
      <status>unmodified</status>
      <modifiedWord/>
      <trackRevisions>false</trackRevisions>
    </reviewItem>
    <reviewItem>
      <errorID>ead0180e-1bb9-475e-b5f8-6a7a4ff3ddbf</errorID>
      <errorWord>对其</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45E1F257</paraID>
      <start>36</start>
      <end>38</end>
      <status>unmodified</status>
      <modifiedWord/>
      <trackRevisions>false</trackRevisions>
    </reviewItem>
    <reviewItem>
      <errorID>701c628b-9945-40d3-9f35-7526d020cf3b</errorID>
      <errorWord>生化污水处理</errorWord>
      <group>L1_Knowledge</group>
      <groupName>知识性问题</groupName>
      <ability>L2_Term</ability>
      <abilityName>专业术语</abilityName>
      <candidateList>
        <item>生活污水处理</item>
      </candidateList>
      <explain/>
      <paraID>2243C851</paraID>
      <start>9</start>
      <end>15</end>
      <status>unmodified</status>
      <modifiedWord/>
      <trackRevisions>false</trackRevisions>
    </reviewItem>
    <reviewItem>
      <errorID>c8c2c3c6-a82c-4068-a7c2-580682d41c4a</errorID>
      <errorWord>达</errorWord>
      <group>L1_Word</group>
      <groupName>字词问题</groupName>
      <ability>L2_Typo</ability>
      <abilityName>字词错误</abilityName>
      <candidateList>
        <item>达到</item>
      </candidateList>
      <explain>〈动〉到（多指抽象事物或程度）：达得到｜达不到｜目的没有～｜～国际水平。</explain>
      <paraID>2243C851</paraID>
      <start>32</start>
      <end>33</end>
      <status>unmodified</status>
      <modifiedWord/>
      <trackRevisions>false</trackRevisions>
    </reviewItem>
    <reviewItem>
      <errorID>79632592-bab8-404c-b437-23969a8ece67</errorID>
      <errorWord>盖做</errorWord>
      <group>L1_Word</group>
      <groupName>字词问题</groupName>
      <ability>L2_Typo</ability>
      <abilityName>字词错误</abilityName>
      <candidateList>
        <item>要做</item>
      </candidateList>
      <explain/>
      <paraID>4814B1B9</paraID>
      <start>34</start>
      <end>36</end>
      <status>unmodified</status>
      <modifiedWord/>
      <trackRevisions>false</trackRevisions>
    </reviewItem>
    <reviewItem>
      <errorID>ff937c36-fd1f-4fc2-af7b-34ed8bc21916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50EA9B04</paraID>
      <start>104</start>
      <end>105</end>
      <status>unmodified</status>
      <modifiedWord/>
      <trackRevisions>false</trackRevisions>
    </reviewItem>
    <reviewItem>
      <errorID>415aac12-4c67-4073-8dc7-af4e85fa42ff</errorID>
      <errorWord>~</errorWord>
      <group>L1_Format</group>
      <groupName>格式问题</groupName>
      <ability>L2_HalfPunc</ability>
      <abilityName>全半角检查</abilityName>
      <candidateList>
        <item>～</item>
      </candidateList>
      <explain>文本全半角错误。</explain>
      <paraID>50EA9B04</paraID>
      <start>140</start>
      <end>141</end>
      <status>unmodified</status>
      <modifiedWord/>
      <trackRevisions>false</trackRevisions>
    </reviewItem>
    <reviewItem>
      <errorID>da0e7049-3b34-40bb-a44a-852466194cff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50EA9B04</paraID>
      <start>160</start>
      <end>161</end>
      <status>unmodified</status>
      <modifiedWord/>
      <trackRevisions>false</trackRevisions>
    </reviewItem>
    <reviewItem>
      <errorID>57e0e39d-1e76-402c-ba33-c054cc8e9e8c</errorID>
      <errorWord>生活废水处理</errorWord>
      <group>L1_Knowledge</group>
      <groupName>知识性问题</groupName>
      <ability>L2_Term</ability>
      <abilityName>专业术语</abilityName>
      <candidateList>
        <item>生活污水处理</item>
      </candidateList>
      <explain/>
      <paraID>704E0A37</paraID>
      <start>3</start>
      <end>9</end>
      <status>unmodified</status>
      <modifiedWord/>
      <trackRevisions>false</trackRevisions>
    </reviewItem>
    <reviewItem>
      <errorID>9047af2e-a2c6-490a-bcee-e93f301a6824</errorID>
      <errorWord>同原</errorWord>
      <group>L1_Word</group>
      <groupName>字词问题</groupName>
      <ability>L2_Typo</ability>
      <abilityName>字词错误</abilityName>
      <candidateList>
        <item>同源</item>
      </candidateList>
      <explain/>
      <paraID>3DC5E20F</paraID>
      <start>0</start>
      <end>2</end>
      <status>unmodified</status>
      <modifiedWord/>
      <trackRevisions>false</trackRevisions>
    </reviewItem>
    <reviewItem>
      <errorID>f0b1264e-bc0d-4cc9-9e1d-322d3ab6c1f8</errorID>
      <errorWord>《产业结构调整指导目录》（2019年本）</errorWord>
      <group>L1_Knowledge</group>
      <groupName>知识性问题</groupName>
      <ability>L2_Knowledge</ability>
      <abilityName>其他知识</abilityName>
      <candidateList>
        <item>《产业结构调整指导目录（2019年本）》</item>
      </candidateList>
      <explain>疑似政策文件、法律法规名称等书写不规范，请注意检查。</explain>
      <paraID>1215584B</paraID>
      <start>16</start>
      <end>36</end>
      <status>unmodified</status>
      <modifiedWord/>
      <trackRevisions>false</trackRevisions>
    </reviewItem>
    <reviewItem>
      <errorID>9a948974-4586-481e-ab43-3d8bc8ed0104</errorID>
      <errorWord>;</errorWord>
      <group>L1_Format</group>
      <groupName>格式问题</groupName>
      <ability>L2_HalfPunc</ability>
      <abilityName>全半角检查</abilityName>
      <candidateList>
        <item>；</item>
      </candidateList>
      <explain>文本全半角错误。</explain>
      <paraID>6992A5E5</paraID>
      <start>35</start>
      <end>36</end>
      <status>unmodified</status>
      <modifiedWord/>
      <trackRevisions>false</trackRevisions>
    </reviewItem>
    <reviewItem>
      <errorID>23cd5a14-f25c-4cf5-a924-f56dabf0e111</errorID>
      <errorWord>防渗处理</errorWord>
      <group>L1_Knowledge</group>
      <groupName>知识性问题</groupName>
      <ability>L2_Term</ability>
      <abilityName>专业术语</abilityName>
      <candidateList>
        <item>防蚀处理</item>
      </candidateList>
      <explain/>
      <paraID>7377E9FC</paraID>
      <start>82</start>
      <end>86</end>
      <status>unmodified</status>
      <modifiedWord/>
      <trackRevisions>false</trackRevisions>
    </reviewItem>
    <reviewItem>
      <errorID>bb73b445-7684-4064-98fb-0781ab9a669e</errorID>
      <errorWord>对对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4635A2F6</paraID>
      <start>14</start>
      <end>16</end>
      <status>unmodified</status>
      <modifiedWord/>
      <trackRevisions>false</trackRevisions>
    </reviewItem>
    <reviewItem>
      <errorID>10740318-bbf1-47b3-86b0-ea62c5bcb714</errorID>
      <errorWord>;</errorWord>
      <group>L1_Format</group>
      <groupName>格式问题</groupName>
      <ability>L2_HalfPunc</ability>
      <abilityName>全半角检查</abilityName>
      <candidateList>
        <item>；</item>
      </candidateList>
      <explain>文本全半角错误。</explain>
      <paraID>38712D8F</paraID>
      <start>32</start>
      <end>33</end>
      <status>unmodified</status>
      <modifiedWord/>
      <trackRevisions>false</trackRevisions>
    </reviewItem>
    <reviewItem>
      <errorID>51245d52-c656-401c-b797-7157c4b0d10c</errorID>
      <errorWord>防渗处理</errorWord>
      <group>L1_Knowledge</group>
      <groupName>知识性问题</groupName>
      <ability>L2_Term</ability>
      <abilityName>专业术语</abilityName>
      <candidateList>
        <item>防蚀处理</item>
      </candidateList>
      <explain/>
      <paraID>25C1114D</paraID>
      <start>79</start>
      <end>83</end>
      <status>unmodified</status>
      <modifiedWord/>
      <trackRevisions>false</trackRevisions>
    </reviewItem>
    <reviewItem>
      <errorID>db908a1f-fce9-4f8a-8f25-608cd5734a4f</errorID>
      <errorWord>防渗处理</errorWord>
      <group>L1_Knowledge</group>
      <groupName>知识性问题</groupName>
      <ability>L2_Term</ability>
      <abilityName>专业术语</abilityName>
      <candidateList>
        <item>防蚀处理</item>
      </candidateList>
      <explain/>
      <paraID>350A4401</paraID>
      <start>47</start>
      <end>51</end>
      <status>unmodified</status>
      <modifiedWord/>
      <trackRevisions>false</trackRevisions>
    </reviewItem>
    <reviewItem>
      <errorID>4f477650-597b-4eb1-a900-c87ca850e5d2</errorID>
      <errorWord>空气检测</errorWord>
      <group>L1_Word</group>
      <groupName>字词问题</groupName>
      <ability>L2_Typo</ability>
      <abilityName>字词错误</abilityName>
      <candidateList>
        <item>空气监测</item>
      </candidateList>
      <explain/>
      <paraID>2A1F142D</paraID>
      <start>21</start>
      <end>25</end>
      <status>unmodified</status>
      <modifiedWord/>
      <trackRevisions>false</trackRevisions>
    </reviewItem>
    <reviewItem>
      <errorID>fbd9b7b0-7328-4357-a1da-29fee1281872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20D8F523</paraID>
      <start>0</start>
      <end>2</end>
      <status>unmodified</status>
      <modifiedWord/>
      <trackRevisions>false</trackRevisions>
    </reviewItem>
    <reviewItem>
      <errorID>f910da45-1375-4788-abdc-1b08b045a9a4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4443DA04</paraID>
      <start>0</start>
      <end>2</end>
      <status>unmodified</status>
      <modifiedWord/>
      <trackRevisions>false</trackRevisions>
    </reviewItem>
    <reviewItem>
      <errorID>2dc43cb1-979d-442a-a56c-ef3f6ed72301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34C8FAF3</paraID>
      <start>0</start>
      <end>2</end>
      <status>unmodified</status>
      <modifiedWord/>
      <trackRevisions>false</trackRevisions>
    </reviewItem>
    <reviewItem>
      <errorID>807cf027-c186-466b-bbae-d9342eb43042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2813C867</paraID>
      <start>0</start>
      <end>2</end>
      <status>unmodified</status>
      <modifiedWord/>
      <trackRevisions>false</trackRevisions>
    </reviewItem>
    <reviewItem>
      <errorID>6d229a87-d28f-46d5-ab31-45d18ed8debe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52E457D4</paraID>
      <start>0</start>
      <end>2</end>
      <status>unmodified</status>
      <modifiedWord/>
      <trackRevisions>false</trackRevisions>
    </reviewItem>
    <reviewItem>
      <errorID>9028710c-153c-4dc3-b35f-0cd46763cbe1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EE04011</paraID>
      <start>0</start>
      <end>2</end>
      <status>unmodified</status>
      <modifiedWord/>
      <trackRevisions>false</trackRevisions>
    </reviewItem>
    <reviewItem>
      <errorID>510a4c37-1c71-4817-8db5-933d6bf97ca2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3F3A3AEE</paraID>
      <start>0</start>
      <end>2</end>
      <status>unmodified</status>
      <modifiedWord/>
      <trackRevisions>false</trackRevisions>
    </reviewItem>
    <reviewItem>
      <errorID>5b93802f-21ef-44b7-ba50-af787a77675d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21B077B</paraID>
      <start>0</start>
      <end>2</end>
      <status>unmodified</status>
      <modifiedWord/>
      <trackRevisions>false</trackRevisions>
    </reviewItem>
    <reviewItem>
      <errorID>5147edae-ddfc-4a22-9884-a7f129f4437f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6D06F8BE</paraID>
      <start>0</start>
      <end>2</end>
      <status>unmodified</status>
      <modifiedWord/>
      <trackRevisions>false</trackRevisions>
    </reviewItem>
    <reviewItem>
      <errorID>cffba2e4-de4f-4900-8226-9caa73ba5787</errorID>
      <errorWord>气体监测</errorWord>
      <group>L1_Word</group>
      <groupName>字词问题</groupName>
      <ability>L2_Typo</ability>
      <abilityName>字词错误</abilityName>
      <candidateList>
        <item>气体检测</item>
      </candidateList>
      <explain/>
      <paraID>2D471EBE</paraID>
      <start>3</start>
      <end>7</end>
      <status>unmodified</status>
      <modifiedWord/>
      <trackRevisions>false</trackRevisions>
    </reviewItem>
    <reviewItem>
      <errorID>1fb13c18-0975-4713-b04c-df22639fe48b</errorID>
      <errorWord>发生</errorWord>
      <group>L1_Word</group>
      <groupName>字词问题</groupName>
      <ability>L2_Typo</ability>
      <abilityName>字词错误</abilityName>
      <candidateList>
        <item>发声</item>
      </candidateList>
      <explain/>
      <paraID>514C6A34</paraID>
      <start>52</start>
      <end>54</end>
      <status>unmodified</status>
      <modifiedWord/>
      <trackRevisions>false</trackRevisions>
    </reviewItem>
    <reviewItem>
      <errorID>cbf7dc75-d0f8-40b5-8b78-d1e84b7efdbb</errorID>
      <errorWord>生化</errorWord>
      <group>L1_Word</group>
      <groupName>字词问题</groupName>
      <ability>L2_Typo</ability>
      <abilityName>字词错误</abilityName>
      <candidateList>
        <item>生活</item>
      </candidateList>
      <explain>❶〈名〉人或生物为了生存和发展而进行的各种活动：政治～｜日常～｜观察蜜蜂和蚂蚁的～。❷〈动〉进行各种活动：老人一直和儿孙们～在一起。❸〈动〉生存：一个人脱离了社会就不能～下去。❹〈名〉衣、食、住、行等方面的情况：人民的～不断提高。❺〈方〉〈名〉活儿（主要指工业、农业、手工业方面的）：做～｜～忙。</explain>
      <paraID> EFDA620</paraID>
      <start>6</start>
      <end>8</end>
      <status>unmodified</status>
      <modifiedWord/>
      <trackRevisions>false</trackRevisions>
    </reviewItem>
    <reviewItem>
      <errorID>07d1ec7b-a9a0-4977-a012-939000dd5c2a</errorID>
      <errorWord>＜</errorWord>
      <group>L1_Format</group>
      <groupName>格式问题</groupName>
      <ability>L2_HalfPunc</ability>
      <abilityName>全半角检查</abilityName>
      <candidateList>
        <item>&lt;</item>
      </candidateList>
      <explain>文本全半角错误。</explain>
      <paraID>6A088D29</paraID>
      <start>0</start>
      <end>1</end>
      <status>unmodified</status>
      <modifiedWord/>
      <trackRevisions>false</trackRevisions>
    </reviewItem>
    <reviewItem>
      <errorID>85362813-f203-42da-b8fd-1ac62151274a</errorID>
      <errorWord>＜</errorWord>
      <group>L1_Format</group>
      <groupName>格式问题</groupName>
      <ability>L2_HalfPunc</ability>
      <abilityName>全半角检查</abilityName>
      <candidateList>
        <item>&lt;</item>
      </candidateList>
      <explain>文本全半角错误。</explain>
      <paraID>6B809D78</paraID>
      <start>0</start>
      <end>1</end>
      <status>unmodified</status>
      <modifiedWord/>
      <trackRevisions>false</trackRevisions>
    </reviewItem>
    <reviewItem>
      <errorID>5ea94b24-8d80-4e42-af07-f864b4c82558</errorID>
      <errorWord>生化污水处理</errorWord>
      <group>L1_Knowledge</group>
      <groupName>知识性问题</groupName>
      <ability>L2_Term</ability>
      <abilityName>专业术语</abilityName>
      <candidateList>
        <item>生活污水处理</item>
      </candidateList>
      <explain/>
      <paraID>47223042</paraID>
      <start>8</start>
      <end>14</end>
      <status>unmodified</status>
      <modifiedWord/>
      <trackRevisions>false</trackRevisions>
    </reviewItem>
    <reviewItem>
      <errorID>c85b5873-4dc4-49ed-b0ba-18f324d672e3</errorID>
      <errorWord>生化</errorWord>
      <group>L1_Word</group>
      <groupName>字词问题</groupName>
      <ability>L2_Typo</ability>
      <abilityName>字词错误</abilityName>
      <candidateList>
        <item>生活</item>
      </candidateList>
      <explain>❶〈名〉人或生物为了生存和发展而进行的各种活动：政治～｜日常～｜观察蜜蜂和蚂蚁的～。❷〈动〉进行各种活动：老人一直和儿孙们～在一起。❸〈动〉生存：一个人脱离了社会就不能～下去。❹〈名〉衣、食、住、行等方面的情况：人民的～不断提高。❺〈方〉〈名〉活儿（主要指工业、农业、手工业方面的）：做～｜～忙。</explain>
      <paraID>7DCE6D67</paraID>
      <start>6</start>
      <end>8</end>
      <status>unmodified</status>
      <modifiedWord/>
      <trackRevisions>false</trackRevisions>
    </reviewItem>
    <reviewItem>
      <errorID>c9b37d01-3c75-4d60-94a3-2318412ce3f9</errorID>
      <errorWord>生化污水处理</errorWord>
      <group>L1_Knowledge</group>
      <groupName>知识性问题</groupName>
      <ability>L2_Term</ability>
      <abilityName>专业术语</abilityName>
      <candidateList>
        <item>生活污水处理</item>
      </candidateList>
      <explain/>
      <paraID>3099A33B</paraID>
      <start>36</start>
      <end>42</end>
      <status>unmodified</status>
      <modifiedWord/>
      <trackRevisions>false</trackRevisions>
    </reviewItem>
    <reviewItem>
      <errorID>ecabde61-aaab-43bd-946b-ade108195cbb</errorID>
      <errorWord>废气污染物</errorWord>
      <group>L1_Knowledge</group>
      <groupName>知识性问题</groupName>
      <ability>L2_Term</ability>
      <abilityName>专业术语</abilityName>
      <candidateList>
        <item>空气污染物</item>
      </candidateList>
      <explain/>
      <paraID> 50A682F</paraID>
      <start>57</start>
      <end>62</end>
      <status>unmodified</status>
      <modifiedWord/>
      <trackRevisions>false</trackRevisions>
    </reviewItem>
    <reviewItem>
      <errorID>688785f6-7eb2-41d3-9b23-8afe3318ed42</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CD122E0</paraID>
      <start>15</start>
      <end>17</end>
      <status>unmodified</status>
      <modifiedWord/>
      <trackRevisions>false</trackRevisions>
    </reviewItem>
    <reviewItem>
      <errorID>e7cf5d93-1e71-4d4d-966b-a440915dfb3b</errorID>
      <errorWord>生化污水处理</errorWord>
      <group>L1_Knowledge</group>
      <groupName>知识性问题</groupName>
      <ability>L2_Term</ability>
      <abilityName>专业术语</abilityName>
      <candidateList>
        <item>生活污水处理</item>
      </candidateList>
      <explain/>
      <paraID> D95FF7E</paraID>
      <start>11</start>
      <end>17</end>
      <status>unmodified</status>
      <modifiedWord/>
      <trackRevisions>false</trackRevisions>
    </reviewItem>
    <reviewItem>
      <errorID>827823b7-a204-4491-999e-d68d17231fe8</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7FE64C89</paraID>
      <start>32</start>
      <end>33</end>
      <status>unmodified</status>
      <modifiedWord/>
      <trackRevisions>false</trackRevisions>
    </reviewItem>
    <reviewItem>
      <errorID>99d56b33-f4cb-40ce-9f7f-60a3b60d7015</errorID>
      <errorWord>，</errorWord>
      <group>L1_Word</group>
      <groupName>字词问题</groupName>
      <ability>L2_Typo</ability>
      <abilityName>字词错误</abilityName>
      <candidateList>
        <item>，在</item>
      </candidateList>
      <explain/>
      <paraID>114AE0CD</paraID>
      <start>35</start>
      <end>36</end>
      <status>unmodified</status>
      <modifiedWord/>
      <trackRevisions>false</trackRevisions>
    </reviewItem>
    <reviewItem>
      <errorID>54c53b5e-ef18-4b0f-a82b-b7152938df57</errorID>
      <errorWord>台帐</errorWord>
      <group>L1_Word</group>
      <groupName>字词问题</groupName>
      <ability>L2_Typo</ability>
      <abilityName>字词错误</abilityName>
      <candidateList>
        <item>台账</item>
      </candidateList>
      <explain/>
      <paraID>114AE0CD</paraID>
      <start>94</start>
      <end>96</end>
      <status>unmodified</status>
      <modifiedWord/>
      <trackRevisions>false</trackRevisions>
    </reviewItem>
    <reviewItem>
      <errorID>9c1bdefc-befe-41f4-9383-6884522dd677</errorID>
      <errorWord>社会统一信用代码</errorWord>
      <group>L1_Word</group>
      <groupName>字词问题</groupName>
      <ability>L2_Typo</ability>
      <abilityName>字词错误</abilityName>
      <candidateList>
        <item>统一社会信用代码</item>
      </candidateList>
      <explain/>
      <paraID>1AB9F9CF</paraID>
      <start>4</start>
      <end>12</end>
      <status>unmodified</status>
      <modifiedWord/>
      <trackRevisions>false</trackRevisions>
    </reviewItem>
    <reviewItem>
      <errorID>ea761740-bf84-4e82-bc87-74167304f956</errorID>
      <errorWord>万标</errorWord>
      <group>L1_Word</group>
      <groupName>字词问题</groupName>
      <ability>L2_Typo</ability>
      <abilityName>字词错误</abilityName>
      <candidateList>
        <item>万</item>
      </candidateList>
      <explain/>
      <paraID> 8D1B597</paraID>
      <start>98</start>
      <end>100</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a106e0-2d75-4e9c-932c-ece5a84261f7}">
  <ds:schemaRefs/>
</ds:datastoreItem>
</file>

<file path=customXml/itemProps3.xml><?xml version="1.0" encoding="utf-8"?>
<ds:datastoreItem xmlns:ds="http://schemas.openxmlformats.org/officeDocument/2006/customXml" ds:itemID="{5C65AA1B-8A70-4894-9049-0F7503BD3B5F}">
  <ds:schemaRefs/>
</ds:datastoreItem>
</file>

<file path=docProps/app.xml><?xml version="1.0" encoding="utf-8"?>
<Properties xmlns="http://schemas.openxmlformats.org/officeDocument/2006/extended-properties" xmlns:vt="http://schemas.openxmlformats.org/officeDocument/2006/docPropsVTypes">
  <Template>0</Template>
  <Pages>52</Pages>
  <Words>29633</Words>
  <Characters>37333</Characters>
  <Lines>221</Lines>
  <Paragraphs>62</Paragraphs>
  <TotalTime>5</TotalTime>
  <ScaleCrop>false</ScaleCrop>
  <LinksUpToDate>false</LinksUpToDate>
  <CharactersWithSpaces>37530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2018-10-18T01:28:00Z</dcterms:created>
  <dc:creator>"</dc:creator>
  <cp:lastModifiedBy>Administrator</cp:lastModifiedBy>
  <cp:lastPrinted>2024-10-12T09:03:00Z</cp:lastPrinted>
  <dcterms:modified xsi:type="dcterms:W3CDTF">2026-09-02T01:48:57Z</dcterms:modified>
  <cp:revision>2925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ED35559BB9D2408A9D9E5ED1BADAEE8D</vt:lpwstr>
  </property>
  <property fmtid="{D5CDD505-2E9C-101B-9397-08002B2CF9AE}" pid="4" name="KSOTemplateDocerSaveRecord">
    <vt:lpwstr>eyJoZGlkIjoiYjIwZmM4ZTI4NTVjNzljODBlZmJlNDk2ODVhNWNmNTUifQ==</vt:lpwstr>
  </property>
</Properties>
</file>